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457AA" w14:textId="77777777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  <w:lang w:val="sq-AL"/>
        </w:rPr>
      </w:pPr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>VENDIM</w:t>
      </w:r>
    </w:p>
    <w:p w14:paraId="0113F32C" w14:textId="6CA3B05A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  <w:lang w:val="sq-AL"/>
        </w:rPr>
      </w:pPr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>Nr. 206, datë 7.10.2024</w:t>
      </w:r>
    </w:p>
    <w:p w14:paraId="576F2817" w14:textId="77777777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  <w:lang w:val="sq-AL"/>
        </w:rPr>
      </w:pPr>
    </w:p>
    <w:p w14:paraId="2D901356" w14:textId="769121CB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  <w:lang w:val="sq-AL"/>
        </w:rPr>
      </w:pPr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 xml:space="preserve">MBI PËRCAKTIMIN E ÇMIMIT TË SHITJES SË ENERGJISË ELEKTRIKE NGA FURNIZUESI I MUNDËSISË SË FUNDIT PËR MUAJIN SHTATOR 2024 PËR KLIENTËT E LIDHUR NË NIVELIN E TENSIONIT 35 </w:t>
      </w:r>
      <w:r w:rsidR="007E172A"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>k</w:t>
      </w:r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>V</w:t>
      </w:r>
    </w:p>
    <w:p w14:paraId="0B429480" w14:textId="485F36FF" w:rsidR="002A46E3" w:rsidRPr="00600151" w:rsidRDefault="00600151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i/>
          <w:color w:val="000000"/>
          <w:szCs w:val="24"/>
          <w:lang w:val="sq-AL"/>
        </w:rPr>
      </w:pPr>
      <w:r w:rsidRPr="00600151">
        <w:rPr>
          <w:rFonts w:ascii="Garamond" w:hAnsi="Garamond" w:cs="Calibri"/>
          <w:bCs/>
          <w:i/>
          <w:color w:val="000000"/>
          <w:szCs w:val="24"/>
          <w:lang w:val="sq-AL"/>
        </w:rPr>
        <w:t>(Ndryshuar me vendimin nr. 275, datë 13.12.2024)</w:t>
      </w:r>
    </w:p>
    <w:p w14:paraId="66451E54" w14:textId="44477A5F" w:rsidR="00600151" w:rsidRPr="00600151" w:rsidRDefault="00600151" w:rsidP="0060015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i/>
          <w:color w:val="000000"/>
          <w:szCs w:val="24"/>
          <w:lang w:val="sq-AL"/>
        </w:rPr>
      </w:pPr>
      <w:r w:rsidRPr="00600151">
        <w:rPr>
          <w:rFonts w:ascii="Garamond" w:hAnsi="Garamond" w:cs="Calibri"/>
          <w:bCs/>
          <w:i/>
          <w:color w:val="000000"/>
          <w:szCs w:val="24"/>
          <w:lang w:val="sq-AL"/>
        </w:rPr>
        <w:t>(i përditësuar)</w:t>
      </w:r>
    </w:p>
    <w:p w14:paraId="052E57DF" w14:textId="77777777" w:rsidR="00600151" w:rsidRPr="00600151" w:rsidRDefault="00600151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i/>
          <w:color w:val="000000"/>
          <w:szCs w:val="24"/>
          <w:lang w:val="sq-AL"/>
        </w:rPr>
      </w:pPr>
    </w:p>
    <w:p w14:paraId="1447A634" w14:textId="702B1FD1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>Në mbështetje të neneve 16 dhe 87, pika 4 të ligjit nr. 43/2015</w:t>
      </w:r>
      <w:r w:rsidR="00C849BD">
        <w:rPr>
          <w:rFonts w:ascii="Garamond" w:hAnsi="Garamond" w:cs="Calibri"/>
          <w:color w:val="000000"/>
          <w:szCs w:val="24"/>
          <w:lang w:val="sq-AL"/>
        </w:rPr>
        <w:t>,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“Për sektorin e energjisë elektrike”</w:t>
      </w:r>
      <w:r w:rsidR="00795C58">
        <w:rPr>
          <w:rFonts w:ascii="Garamond" w:hAnsi="Garamond" w:cs="Calibri"/>
          <w:color w:val="000000"/>
          <w:szCs w:val="24"/>
          <w:lang w:val="sq-AL"/>
        </w:rPr>
        <w:t>,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="00795C58">
        <w:rPr>
          <w:rFonts w:ascii="Garamond" w:hAnsi="Garamond" w:cs="Calibri"/>
          <w:color w:val="000000"/>
          <w:szCs w:val="24"/>
          <w:lang w:val="sq-AL"/>
        </w:rPr>
        <w:t>të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ndryshuar; </w:t>
      </w:r>
      <w:r w:rsidR="00B33012">
        <w:rPr>
          <w:rFonts w:ascii="Garamond" w:hAnsi="Garamond" w:cs="Calibri"/>
          <w:color w:val="000000"/>
          <w:szCs w:val="24"/>
          <w:lang w:val="sq-AL"/>
        </w:rPr>
        <w:t>“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Metodologjisë së përcaktimit të çmimit të shitjes së energjisë elektrike nga furnizuesi i mundësisë së fundit, miratuar me vendimin e </w:t>
      </w:r>
      <w:r w:rsidR="00B33012" w:rsidRPr="00C849BD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C849BD">
        <w:rPr>
          <w:rFonts w:ascii="Garamond" w:hAnsi="Garamond" w:cs="Calibri"/>
          <w:color w:val="000000"/>
          <w:szCs w:val="24"/>
          <w:lang w:val="sq-AL"/>
        </w:rPr>
        <w:t>të Entit Rregullator të Energjisë (ERE)</w:t>
      </w:r>
      <w:r w:rsidR="00B33012">
        <w:rPr>
          <w:rFonts w:ascii="Garamond" w:hAnsi="Garamond" w:cs="Calibri"/>
          <w:color w:val="000000"/>
          <w:szCs w:val="24"/>
          <w:lang w:val="sq-AL"/>
        </w:rPr>
        <w:t>”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nr. 201, datë 4.12.2017, </w:t>
      </w:r>
      <w:r w:rsidR="00B33012">
        <w:rPr>
          <w:rFonts w:ascii="Garamond" w:hAnsi="Garamond" w:cs="Calibri"/>
          <w:color w:val="000000"/>
          <w:szCs w:val="24"/>
          <w:lang w:val="sq-AL"/>
        </w:rPr>
        <w:t>të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ndryshuar; dhe nenit 15 të </w:t>
      </w:r>
      <w:r w:rsidR="00B33012">
        <w:rPr>
          <w:rFonts w:ascii="Garamond" w:hAnsi="Garamond" w:cs="Calibri"/>
          <w:color w:val="000000"/>
          <w:szCs w:val="24"/>
          <w:lang w:val="sq-AL"/>
        </w:rPr>
        <w:t>“</w:t>
      </w:r>
      <w:r w:rsidRPr="00C849BD">
        <w:rPr>
          <w:rFonts w:ascii="Garamond" w:hAnsi="Garamond" w:cs="Calibri"/>
          <w:color w:val="000000"/>
          <w:szCs w:val="24"/>
          <w:lang w:val="sq-AL"/>
        </w:rPr>
        <w:t>Rregullores për organizimin, funksionimin dhe procedurat e ERE-s</w:t>
      </w:r>
      <w:r w:rsidR="00B33012">
        <w:rPr>
          <w:rFonts w:ascii="Garamond" w:hAnsi="Garamond" w:cs="Calibri"/>
          <w:color w:val="000000"/>
          <w:szCs w:val="24"/>
          <w:lang w:val="sq-AL"/>
        </w:rPr>
        <w:t>”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, miratuar me vendimin e </w:t>
      </w:r>
      <w:r w:rsidR="00B33012" w:rsidRPr="00C849BD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të ERE-s nr. 96, datë 17.6.2016; Bordi i ERE-s, në mbledhjen e tij të datës 7.10.2024, pasi shqyrtoi relacionin me nr. 2024/1 prot., datë 4.10.2024, të përgatitur nga Drejtoria e Tarifave dhe Çmimeve “Mbi përcaktimin e çmimit të shitjes së energjisë elektrike nga furnizuesi i mundësisë së fundit për muajin shtator 2024 për klientët e lidhur në nivelin e tensionit 35 kV”, </w:t>
      </w:r>
    </w:p>
    <w:p w14:paraId="29F8ADD6" w14:textId="55CA58AE" w:rsidR="002A46E3" w:rsidRPr="00C849BD" w:rsidRDefault="00C849BD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 xml:space="preserve">konstatoi </w:t>
      </w:r>
      <w:r w:rsidR="002A46E3" w:rsidRPr="00C849BD">
        <w:rPr>
          <w:rFonts w:ascii="Garamond" w:hAnsi="Garamond" w:cs="Calibri"/>
          <w:color w:val="000000"/>
          <w:szCs w:val="24"/>
          <w:lang w:val="sq-AL"/>
        </w:rPr>
        <w:t>se:</w:t>
      </w:r>
    </w:p>
    <w:p w14:paraId="4431BA17" w14:textId="30DE898C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>- Shoqëria FSHU sh.a. me shkresën nr. 6225 prot., datë 1.10.2024, protokolluar me tonën me nr.</w:t>
      </w:r>
      <w:r w:rsidR="00C849BD" w:rsidRPr="00C849BD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2024 prot., datë 2.10.2024, ka përcjellë në ERE kërkesën mbi miratimin e çmimit të shitjes së energjisë elektrike të muajit </w:t>
      </w:r>
      <w:r w:rsidR="00B33012" w:rsidRPr="00C849BD">
        <w:rPr>
          <w:rFonts w:ascii="Garamond" w:hAnsi="Garamond" w:cs="Calibri"/>
          <w:color w:val="000000"/>
          <w:szCs w:val="24"/>
          <w:lang w:val="sq-AL"/>
        </w:rPr>
        <w:t xml:space="preserve">shtator 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2024, për klientët e lidhur në nivelin e tensionit 35 kV, të cilët furnizohen nga Furnizuesi i Mundësisë së Fundit. Bazuar në aplikimin e sipërcituar, për muajin </w:t>
      </w:r>
      <w:r w:rsidR="009E62E1" w:rsidRPr="00C849BD">
        <w:rPr>
          <w:rFonts w:ascii="Garamond" w:hAnsi="Garamond" w:cs="Calibri"/>
          <w:color w:val="000000"/>
          <w:szCs w:val="24"/>
          <w:lang w:val="sq-AL"/>
        </w:rPr>
        <w:t xml:space="preserve">shtator </w:t>
      </w:r>
      <w:r w:rsidRPr="00C849BD">
        <w:rPr>
          <w:rFonts w:ascii="Garamond" w:hAnsi="Garamond" w:cs="Calibri"/>
          <w:color w:val="000000"/>
          <w:szCs w:val="24"/>
          <w:lang w:val="sq-AL"/>
        </w:rPr>
        <w:t>2024, shoqëria FSHU sh.a. e ka siguruar sasinë e energjisë elektrike për mbulimin e kërkesës për energji të kësaj kategorie klientësh nëpërmjet blerjeve mujore në Bursën Shqiptare të Energjisë (ALPEX).</w:t>
      </w:r>
      <w:r w:rsidR="00C849BD" w:rsidRPr="00C849BD">
        <w:rPr>
          <w:rFonts w:ascii="Garamond" w:hAnsi="Garamond" w:cs="Calibri"/>
          <w:color w:val="000000"/>
          <w:szCs w:val="24"/>
          <w:lang w:val="sq-AL"/>
        </w:rPr>
        <w:t xml:space="preserve"> </w:t>
      </w:r>
    </w:p>
    <w:p w14:paraId="42BCEBE8" w14:textId="5F8B7959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 xml:space="preserve">- Për përllogaritjen e çmimit mesatar të ponderuar të blerjes së energjisë elektrike për këtë periudhë (ÇBEt), shoqëria është bazuar në të dhënat e çmimeve orare të Tregut të Ditës në Avancë të ALPEX për muajin </w:t>
      </w:r>
      <w:r w:rsidR="009E62E1" w:rsidRPr="00C849BD">
        <w:rPr>
          <w:rFonts w:ascii="Garamond" w:hAnsi="Garamond" w:cs="Calibri"/>
          <w:color w:val="000000"/>
          <w:szCs w:val="24"/>
          <w:lang w:val="sq-AL"/>
        </w:rPr>
        <w:t xml:space="preserve">shtator </w:t>
      </w:r>
      <w:r w:rsidRPr="00C849BD">
        <w:rPr>
          <w:rFonts w:ascii="Garamond" w:hAnsi="Garamond" w:cs="Calibri"/>
          <w:color w:val="000000"/>
          <w:szCs w:val="24"/>
          <w:lang w:val="sq-AL"/>
        </w:rPr>
        <w:t>2024, profilet ditore të energjisë elektrike të prokuruar në bursë nga FSHU sh.a., si dhe vlerat rezultuese të faturave ditore. Në aplikimin e përcjellë nga ana e shoqërisë gjenden të bashkëlidhura tabelat me të dhënat e sipërcituara.</w:t>
      </w:r>
    </w:p>
    <w:p w14:paraId="64B2FE2B" w14:textId="64600D68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151515"/>
          <w:szCs w:val="24"/>
          <w:lang w:val="sq-AL"/>
        </w:rPr>
      </w:pPr>
      <w:r w:rsidRPr="00C849BD">
        <w:rPr>
          <w:rFonts w:ascii="Garamond" w:hAnsi="Garamond" w:cs="Calibri"/>
          <w:color w:val="151515"/>
          <w:szCs w:val="24"/>
          <w:lang w:val="sq-AL"/>
        </w:rPr>
        <w:t>- Referuar aplikimit të shoqërisë FSHU sh.a., rezulton se është marrë në konsideratë kursi ditor i këmbimit (</w:t>
      </w:r>
      <w:r w:rsidR="009E62E1" w:rsidRPr="00C849BD">
        <w:rPr>
          <w:rFonts w:ascii="Garamond" w:hAnsi="Garamond" w:cs="Calibri"/>
          <w:color w:val="151515"/>
          <w:szCs w:val="24"/>
          <w:lang w:val="sq-AL"/>
        </w:rPr>
        <w:t>euro/lek</w:t>
      </w:r>
      <w:r w:rsidRPr="00C849BD">
        <w:rPr>
          <w:rFonts w:ascii="Garamond" w:hAnsi="Garamond" w:cs="Calibri"/>
          <w:color w:val="151515"/>
          <w:szCs w:val="24"/>
          <w:lang w:val="sq-AL"/>
        </w:rPr>
        <w:t xml:space="preserve">), vlera të cilat janë bazuar në kurset zyrtare të këmbimit të publikuar nga Banka e Shqipërisë për datat </w:t>
      </w:r>
      <w:r w:rsidRPr="00C849BD">
        <w:rPr>
          <w:rFonts w:ascii="Garamond" w:hAnsi="Garamond" w:cs="Calibri"/>
          <w:color w:val="000000"/>
          <w:szCs w:val="24"/>
          <w:lang w:val="sq-AL"/>
        </w:rPr>
        <w:t>29.08.2024 – 27.09.2024</w:t>
      </w:r>
      <w:r w:rsidRPr="00C849BD">
        <w:rPr>
          <w:rFonts w:ascii="Garamond" w:hAnsi="Garamond" w:cs="Calibri"/>
          <w:color w:val="151515"/>
          <w:szCs w:val="24"/>
          <w:lang w:val="sq-AL"/>
        </w:rPr>
        <w:t>.</w:t>
      </w:r>
    </w:p>
    <w:p w14:paraId="41CD9E20" w14:textId="1050E97A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9E62E1">
        <w:rPr>
          <w:rFonts w:ascii="Garamond" w:hAnsi="Garamond" w:cs="Calibri"/>
          <w:color w:val="000000"/>
          <w:szCs w:val="24"/>
          <w:lang w:val="sq-AL"/>
        </w:rPr>
        <w:t xml:space="preserve">- Mbështetur në nenin 8 të </w:t>
      </w:r>
      <w:r w:rsidR="009E62E1">
        <w:rPr>
          <w:rFonts w:ascii="Garamond" w:hAnsi="Garamond" w:cs="Calibri"/>
          <w:color w:val="000000"/>
          <w:szCs w:val="24"/>
          <w:lang w:val="sq-AL"/>
        </w:rPr>
        <w:t>“</w:t>
      </w:r>
      <w:r w:rsidRPr="009E62E1">
        <w:rPr>
          <w:rFonts w:ascii="Garamond" w:hAnsi="Garamond" w:cs="Calibri"/>
          <w:color w:val="000000"/>
          <w:szCs w:val="24"/>
          <w:lang w:val="sq-AL"/>
        </w:rPr>
        <w:t>Metodologjisë së përcaktimit të çmimit të shitjes së energjisë elektrike nga Furnizuesi i Mundësisë së Fundit</w:t>
      </w:r>
      <w:r w:rsidR="009E62E1">
        <w:rPr>
          <w:rFonts w:ascii="Garamond" w:hAnsi="Garamond" w:cs="Calibri"/>
          <w:color w:val="000000"/>
          <w:szCs w:val="24"/>
          <w:lang w:val="sq-AL"/>
        </w:rPr>
        <w:t>”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, miratuar me vendimin e </w:t>
      </w:r>
      <w:r w:rsidR="009E62E1" w:rsidRPr="009E62E1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të ERE-s nr. 201, datë 4.12.2017, </w:t>
      </w:r>
      <w:r w:rsidR="009E62E1">
        <w:rPr>
          <w:rFonts w:ascii="Garamond" w:hAnsi="Garamond" w:cs="Calibri"/>
          <w:color w:val="000000"/>
          <w:szCs w:val="24"/>
          <w:lang w:val="sq-AL"/>
        </w:rPr>
        <w:t>të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 ndryshuar, komponentët që janë marrë në konsideratë për përcaktimin e çmimit të shitjes së energjisë elektrike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nga Furnizuesi i Mundësisë së Fundit për muajin </w:t>
      </w:r>
      <w:r w:rsidR="009E62E1" w:rsidRPr="00C849BD">
        <w:rPr>
          <w:rFonts w:ascii="Garamond" w:hAnsi="Garamond" w:cs="Calibri"/>
          <w:color w:val="000000"/>
          <w:szCs w:val="24"/>
          <w:lang w:val="sq-AL"/>
        </w:rPr>
        <w:t xml:space="preserve">shtator 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2024 janë: kostot administrative, tarifa e shërbimit të rrjetit të transmetimit, tarifa e shërbimit të rrjetit të shpërndarjes si dhe kursi i këmbimit i përdorur për blerjen e energjisë elektrike në treg të parregulluar. </w:t>
      </w:r>
    </w:p>
    <w:p w14:paraId="0837F7B0" w14:textId="163E6083" w:rsidR="002A46E3" w:rsidRPr="009E62E1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9E62E1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Pr="009E62E1">
        <w:rPr>
          <w:rFonts w:ascii="Garamond" w:hAnsi="Garamond" w:cs="Calibri"/>
          <w:color w:val="000000"/>
          <w:szCs w:val="24"/>
          <w:lang w:val="sq-AL"/>
        </w:rPr>
        <w:t>Tarifa e shërbimit të transmetimit të energjisë elektrike</w:t>
      </w:r>
      <w:r w:rsidR="009E62E1">
        <w:rPr>
          <w:rFonts w:ascii="Garamond" w:hAnsi="Garamond" w:cs="Calibri"/>
          <w:color w:val="000000"/>
          <w:szCs w:val="24"/>
          <w:lang w:val="sq-AL"/>
        </w:rPr>
        <w:t>,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 e cila për periudhën 1 </w:t>
      </w:r>
      <w:r w:rsidR="009E62E1" w:rsidRPr="009E62E1">
        <w:rPr>
          <w:rFonts w:ascii="Garamond" w:hAnsi="Garamond" w:cs="Calibri"/>
          <w:color w:val="000000"/>
          <w:szCs w:val="24"/>
          <w:lang w:val="sq-AL"/>
        </w:rPr>
        <w:t xml:space="preserve">maj 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2022–31 </w:t>
      </w:r>
      <w:r w:rsidR="009E62E1" w:rsidRPr="009E62E1">
        <w:rPr>
          <w:rFonts w:ascii="Garamond" w:hAnsi="Garamond" w:cs="Calibri"/>
          <w:color w:val="000000"/>
          <w:szCs w:val="24"/>
          <w:lang w:val="sq-AL"/>
        </w:rPr>
        <w:t xml:space="preserve">dhjetor 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2024, e miratuar me vendimin e </w:t>
      </w:r>
      <w:r w:rsidR="009E62E1" w:rsidRPr="009E62E1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9E62E1">
        <w:rPr>
          <w:rFonts w:ascii="Garamond" w:hAnsi="Garamond" w:cs="Calibri"/>
          <w:color w:val="000000"/>
          <w:szCs w:val="24"/>
          <w:lang w:val="sq-AL"/>
        </w:rPr>
        <w:t>të ERE-s nr. 72, datë 13.4.2022, është 0.85 lekë/</w:t>
      </w:r>
      <w:r w:rsidR="009E62E1" w:rsidRPr="009E62E1">
        <w:rPr>
          <w:rFonts w:ascii="Garamond" w:hAnsi="Garamond" w:cs="Calibri"/>
          <w:color w:val="000000"/>
          <w:szCs w:val="24"/>
          <w:lang w:val="sq-AL"/>
        </w:rPr>
        <w:t>kwh</w:t>
      </w:r>
      <w:r w:rsidRPr="009E62E1">
        <w:rPr>
          <w:rFonts w:ascii="Garamond" w:hAnsi="Garamond" w:cs="Calibri"/>
          <w:color w:val="000000"/>
          <w:szCs w:val="24"/>
          <w:lang w:val="sq-AL"/>
        </w:rPr>
        <w:t>.</w:t>
      </w:r>
    </w:p>
    <w:p w14:paraId="6625C80B" w14:textId="64A4E74F" w:rsidR="002A46E3" w:rsidRPr="009E62E1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9E62E1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Tarifa e shërbimit të shpërndarjes në nivel tensioni 35 kV, e cila mbështetur në vendimin të </w:t>
      </w:r>
      <w:r w:rsidR="009E62E1" w:rsidRPr="009E62E1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të ERE-s nr. 365, datë 15.12.2023, “Mbi lënien në fuqi të vendimit të </w:t>
      </w:r>
      <w:r w:rsidR="009E62E1" w:rsidRPr="009E62E1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9E62E1">
        <w:rPr>
          <w:rFonts w:ascii="Garamond" w:hAnsi="Garamond" w:cs="Calibri"/>
          <w:color w:val="000000"/>
          <w:szCs w:val="24"/>
          <w:lang w:val="sq-AL"/>
        </w:rPr>
        <w:t>të ERE-s nr. 73, datë 13.4.2022</w:t>
      </w:r>
      <w:r w:rsidR="009E62E1">
        <w:rPr>
          <w:rFonts w:ascii="Garamond" w:hAnsi="Garamond" w:cs="Calibri"/>
          <w:color w:val="000000"/>
          <w:szCs w:val="24"/>
          <w:lang w:val="sq-AL"/>
        </w:rPr>
        <w:t>”</w:t>
      </w:r>
      <w:r w:rsidRPr="009E62E1">
        <w:rPr>
          <w:rFonts w:ascii="Garamond" w:hAnsi="Garamond" w:cs="Calibri"/>
          <w:color w:val="000000"/>
          <w:szCs w:val="24"/>
          <w:lang w:val="sq-AL"/>
        </w:rPr>
        <w:t>, vijon të jetë 1.55 lekë/</w:t>
      </w:r>
      <w:r w:rsidR="009E62E1" w:rsidRPr="009E62E1">
        <w:rPr>
          <w:rFonts w:ascii="Garamond" w:hAnsi="Garamond" w:cs="Calibri"/>
          <w:color w:val="000000"/>
          <w:szCs w:val="24"/>
          <w:lang w:val="sq-AL"/>
        </w:rPr>
        <w:t>kwh</w:t>
      </w:r>
      <w:r w:rsidRPr="009E62E1">
        <w:rPr>
          <w:rFonts w:ascii="Garamond" w:hAnsi="Garamond" w:cs="Calibri"/>
          <w:color w:val="000000"/>
          <w:szCs w:val="24"/>
          <w:lang w:val="sq-AL"/>
        </w:rPr>
        <w:t>.</w:t>
      </w:r>
    </w:p>
    <w:p w14:paraId="5278352C" w14:textId="79603CC3" w:rsidR="002A46E3" w:rsidRPr="00B731C6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9E62E1">
        <w:rPr>
          <w:rFonts w:ascii="Garamond" w:hAnsi="Garamond" w:cs="Symbol"/>
          <w:color w:val="000000"/>
          <w:szCs w:val="24"/>
          <w:lang w:val="sq-AL"/>
        </w:rPr>
        <w:lastRenderedPageBreak/>
        <w:t xml:space="preserve">- </w:t>
      </w:r>
      <w:r w:rsidRPr="009E62E1">
        <w:rPr>
          <w:rFonts w:ascii="Garamond" w:hAnsi="Garamond" w:cs="Calibri"/>
          <w:color w:val="000000"/>
          <w:szCs w:val="24"/>
          <w:lang w:val="sq-AL"/>
        </w:rPr>
        <w:t>Kostot administrative</w:t>
      </w:r>
      <w:r w:rsidR="001F22DC">
        <w:rPr>
          <w:rFonts w:ascii="Garamond" w:hAnsi="Garamond" w:cs="Calibri"/>
          <w:color w:val="000000"/>
          <w:szCs w:val="24"/>
          <w:lang w:val="sq-AL"/>
        </w:rPr>
        <w:t>,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 të cilat në zbatim të vendimit të </w:t>
      </w:r>
      <w:r w:rsidR="001F22DC" w:rsidRPr="009E62E1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9E62E1">
        <w:rPr>
          <w:rFonts w:ascii="Garamond" w:hAnsi="Garamond" w:cs="Calibri"/>
          <w:color w:val="000000"/>
          <w:szCs w:val="24"/>
          <w:lang w:val="sq-AL"/>
        </w:rPr>
        <w:t>të ERE</w:t>
      </w:r>
      <w:r w:rsidR="001F22DC">
        <w:rPr>
          <w:rFonts w:ascii="Garamond" w:hAnsi="Garamond" w:cs="Calibri"/>
          <w:color w:val="000000"/>
          <w:szCs w:val="24"/>
          <w:lang w:val="sq-AL"/>
        </w:rPr>
        <w:t>-s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 nr. 366, datë 15.12.2023,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“Mbi lënien në fuqi të vendimit të </w:t>
      </w:r>
      <w:r w:rsidR="00B731C6" w:rsidRPr="00C849BD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të ERE-s nr. 74, datë 13.4.2022, vijojnë të jenë </w:t>
      </w:r>
      <w:r w:rsidRPr="00B731C6">
        <w:rPr>
          <w:rFonts w:ascii="Garamond" w:hAnsi="Garamond" w:cs="Calibri"/>
          <w:color w:val="000000"/>
          <w:szCs w:val="24"/>
          <w:lang w:val="sq-AL"/>
        </w:rPr>
        <w:t>1</w:t>
      </w:r>
      <w:r w:rsidR="00B731C6" w:rsidRPr="00B731C6">
        <w:rPr>
          <w:rFonts w:ascii="Garamond" w:hAnsi="Garamond" w:cs="Calibri"/>
          <w:color w:val="000000"/>
          <w:szCs w:val="24"/>
          <w:lang w:val="sq-AL"/>
        </w:rPr>
        <w:t>.06 lekë/kwh</w:t>
      </w:r>
      <w:r w:rsidRPr="00B731C6">
        <w:rPr>
          <w:rFonts w:ascii="Garamond" w:hAnsi="Garamond" w:cs="Calibri"/>
          <w:color w:val="000000"/>
          <w:szCs w:val="24"/>
          <w:lang w:val="sq-AL"/>
        </w:rPr>
        <w:t>.</w:t>
      </w:r>
    </w:p>
    <w:p w14:paraId="689CB764" w14:textId="6D275A6A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 xml:space="preserve">- Në zbatim </w:t>
      </w:r>
      <w:r w:rsidRPr="00B731C6">
        <w:rPr>
          <w:rFonts w:ascii="Garamond" w:hAnsi="Garamond" w:cs="Calibri"/>
          <w:color w:val="000000"/>
          <w:szCs w:val="24"/>
          <w:lang w:val="sq-AL"/>
        </w:rPr>
        <w:t xml:space="preserve">të </w:t>
      </w:r>
      <w:r w:rsidR="00B731C6" w:rsidRPr="00B731C6">
        <w:rPr>
          <w:rFonts w:ascii="Garamond" w:hAnsi="Garamond" w:cs="Calibri"/>
          <w:color w:val="000000"/>
          <w:szCs w:val="24"/>
          <w:lang w:val="sq-AL"/>
        </w:rPr>
        <w:t>“</w:t>
      </w:r>
      <w:r w:rsidRPr="00B731C6">
        <w:rPr>
          <w:rFonts w:ascii="Garamond" w:hAnsi="Garamond" w:cs="Calibri"/>
          <w:color w:val="000000"/>
          <w:szCs w:val="24"/>
          <w:lang w:val="sq-AL"/>
        </w:rPr>
        <w:t>Metodologjisë së përcaktimit të çmimit të shitjes së energjisë elektrike nga Furnizuesi i Mundësisë së Fundit</w:t>
      </w:r>
      <w:r w:rsidR="00B731C6" w:rsidRPr="00B731C6">
        <w:rPr>
          <w:rFonts w:ascii="Garamond" w:hAnsi="Garamond" w:cs="Calibri"/>
          <w:color w:val="000000"/>
          <w:szCs w:val="24"/>
          <w:lang w:val="sq-AL"/>
        </w:rPr>
        <w:t>”</w:t>
      </w:r>
      <w:r w:rsidRPr="00B731C6">
        <w:rPr>
          <w:rFonts w:ascii="Garamond" w:hAnsi="Garamond" w:cs="Calibri"/>
          <w:color w:val="000000"/>
          <w:szCs w:val="24"/>
          <w:lang w:val="sq-AL"/>
        </w:rPr>
        <w:t>, referuar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aplikimit të FSHU sh.a.</w:t>
      </w:r>
      <w:r w:rsidR="00B731C6">
        <w:rPr>
          <w:rFonts w:ascii="Garamond" w:hAnsi="Garamond" w:cs="Calibri"/>
          <w:color w:val="000000"/>
          <w:szCs w:val="24"/>
          <w:lang w:val="sq-AL"/>
        </w:rPr>
        <w:t>,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="00B731C6" w:rsidRPr="00B731C6">
        <w:rPr>
          <w:rFonts w:ascii="Garamond" w:hAnsi="Garamond" w:cs="Calibri"/>
          <w:color w:val="000000"/>
          <w:szCs w:val="24"/>
          <w:lang w:val="sq-AL"/>
        </w:rPr>
        <w:t xml:space="preserve">shtator </w:t>
      </w:r>
      <w:r w:rsidRPr="00B731C6">
        <w:rPr>
          <w:rFonts w:ascii="Garamond" w:hAnsi="Garamond" w:cs="Calibri"/>
          <w:color w:val="000000"/>
          <w:szCs w:val="24"/>
          <w:lang w:val="sq-AL"/>
        </w:rPr>
        <w:t>2024,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përllogaritet si më poshtë:</w:t>
      </w:r>
    </w:p>
    <w:p w14:paraId="5F34726F" w14:textId="2B45F65F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noProof/>
          <w:color w:val="000000"/>
          <w:szCs w:val="24"/>
          <w:lang w:val="en-US"/>
        </w:rPr>
        <w:drawing>
          <wp:inline distT="0" distB="0" distL="0" distR="0" wp14:anchorId="7D1B1119" wp14:editId="56F5B5A2">
            <wp:extent cx="5944235" cy="17862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1786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16F6DE" w14:textId="19C4923D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>- Bazuar në çdo element të formulës llogaritëse</w:t>
      </w:r>
      <w:r w:rsidR="00B731C6">
        <w:rPr>
          <w:rFonts w:ascii="Garamond" w:hAnsi="Garamond" w:cs="Calibri"/>
          <w:color w:val="000000"/>
          <w:szCs w:val="24"/>
          <w:lang w:val="sq-AL"/>
        </w:rPr>
        <w:t>,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si dhe duke marrë në konsideratë të dhënat e paraqitura në aplikimin e shoqërisë, rezulton se:</w:t>
      </w:r>
    </w:p>
    <w:p w14:paraId="5E09AE17" w14:textId="55901A2E" w:rsidR="002A46E3" w:rsidRPr="00B731C6" w:rsidRDefault="00B731C6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2A46E3" w:rsidRPr="00C849BD">
        <w:rPr>
          <w:rFonts w:ascii="Garamond" w:hAnsi="Garamond" w:cs="Calibri"/>
          <w:color w:val="000000"/>
          <w:szCs w:val="24"/>
          <w:lang w:val="sq-AL"/>
        </w:rPr>
        <w:t xml:space="preserve">Çmimi i shitjes së energjisë elektrike për klientët e lidhur në nivelin e tensionit 35 kV të furnizuar nga Furnizuesi i Mundësisë së Fundit do të </w:t>
      </w:r>
      <w:r w:rsidR="002A46E3" w:rsidRPr="00B731C6">
        <w:rPr>
          <w:rFonts w:ascii="Garamond" w:hAnsi="Garamond" w:cs="Calibri"/>
          <w:color w:val="000000"/>
          <w:szCs w:val="24"/>
          <w:lang w:val="sq-AL"/>
        </w:rPr>
        <w:t xml:space="preserve">jetë 16.86 </w:t>
      </w:r>
      <w:r w:rsidRPr="00B731C6">
        <w:rPr>
          <w:rFonts w:ascii="Garamond" w:hAnsi="Garamond" w:cs="Calibri"/>
          <w:color w:val="000000"/>
          <w:szCs w:val="24"/>
          <w:lang w:val="sq-AL"/>
        </w:rPr>
        <w:t xml:space="preserve">lekë/kwh </w:t>
      </w:r>
      <w:r w:rsidR="002A46E3" w:rsidRPr="00B731C6">
        <w:rPr>
          <w:rFonts w:ascii="Garamond" w:hAnsi="Garamond" w:cs="Calibri"/>
          <w:color w:val="000000"/>
          <w:szCs w:val="24"/>
          <w:lang w:val="sq-AL"/>
        </w:rPr>
        <w:t xml:space="preserve">për muajin </w:t>
      </w:r>
      <w:r w:rsidRPr="00B731C6">
        <w:rPr>
          <w:rFonts w:ascii="Garamond" w:hAnsi="Garamond" w:cs="Calibri"/>
          <w:color w:val="000000"/>
          <w:szCs w:val="24"/>
          <w:lang w:val="sq-AL"/>
        </w:rPr>
        <w:t xml:space="preserve">shtator </w:t>
      </w:r>
      <w:r w:rsidR="002A46E3" w:rsidRPr="00B731C6">
        <w:rPr>
          <w:rFonts w:ascii="Garamond" w:hAnsi="Garamond" w:cs="Calibri"/>
          <w:color w:val="000000"/>
          <w:szCs w:val="24"/>
          <w:lang w:val="sq-AL"/>
        </w:rPr>
        <w:t>2024.</w:t>
      </w:r>
    </w:p>
    <w:p w14:paraId="288B4783" w14:textId="62531ABF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 xml:space="preserve">Për gjithë sa më sipër, </w:t>
      </w:r>
      <w:r w:rsidR="00401806" w:rsidRPr="00C849BD">
        <w:rPr>
          <w:rFonts w:ascii="Garamond" w:hAnsi="Garamond" w:cs="Calibri"/>
          <w:color w:val="000000"/>
          <w:szCs w:val="24"/>
          <w:lang w:val="sq-AL"/>
        </w:rPr>
        <w:t xml:space="preserve">Bordi </w:t>
      </w:r>
      <w:r w:rsidRPr="00C849BD">
        <w:rPr>
          <w:rFonts w:ascii="Garamond" w:hAnsi="Garamond" w:cs="Calibri"/>
          <w:color w:val="000000"/>
          <w:szCs w:val="24"/>
          <w:lang w:val="sq-AL"/>
        </w:rPr>
        <w:t>i ERE-s</w:t>
      </w:r>
    </w:p>
    <w:p w14:paraId="234B97AC" w14:textId="77777777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  <w:lang w:val="sq-AL"/>
        </w:rPr>
      </w:pPr>
    </w:p>
    <w:p w14:paraId="0243222B" w14:textId="5E37F90B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Cs w:val="24"/>
          <w:lang w:val="sq-AL"/>
        </w:rPr>
      </w:pPr>
      <w:r w:rsidRPr="00C849BD">
        <w:rPr>
          <w:rFonts w:ascii="Garamond" w:hAnsi="Garamond" w:cs="Calibri"/>
          <w:bCs/>
          <w:color w:val="000000"/>
          <w:szCs w:val="24"/>
          <w:lang w:val="sq-AL"/>
        </w:rPr>
        <w:t>VENDOSI:</w:t>
      </w:r>
    </w:p>
    <w:p w14:paraId="64827A39" w14:textId="77777777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b/>
          <w:bCs/>
          <w:color w:val="000000"/>
          <w:szCs w:val="24"/>
          <w:lang w:val="sq-AL"/>
        </w:rPr>
      </w:pPr>
    </w:p>
    <w:p w14:paraId="03C9B871" w14:textId="77777777" w:rsidR="00600151" w:rsidRPr="00600151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i/>
          <w:iCs/>
          <w:color w:val="000000"/>
          <w:szCs w:val="24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 xml:space="preserve">1.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Përcaktimin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e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çmimit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të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shitjes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së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energjisë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elektrike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të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furnizuar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nga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Furnizuesi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i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Mundësisë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së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Fundit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për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muajin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shtator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2024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prej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16.80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lekë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/kwh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për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klientët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e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lidhur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në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nivelin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e </w:t>
      </w:r>
      <w:proofErr w:type="spellStart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>tensionit</w:t>
      </w:r>
      <w:proofErr w:type="spellEnd"/>
      <w:r w:rsidR="00600151" w:rsidRPr="00600151">
        <w:rPr>
          <w:rFonts w:ascii="Garamond" w:hAnsi="Garamond"/>
          <w:bCs/>
          <w:i/>
          <w:iCs/>
          <w:color w:val="000000"/>
          <w:szCs w:val="24"/>
        </w:rPr>
        <w:t xml:space="preserve"> 35 kV.</w:t>
      </w:r>
    </w:p>
    <w:p w14:paraId="7AB9217D" w14:textId="77777777" w:rsidR="00600151" w:rsidRPr="00600151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Cs w:val="24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 xml:space="preserve">2. </w:t>
      </w:r>
      <w:bookmarkStart w:id="0" w:name="_GoBack"/>
      <w:proofErr w:type="spellStart"/>
      <w:proofErr w:type="gramStart"/>
      <w:r w:rsidR="00600151" w:rsidRPr="00600151">
        <w:rPr>
          <w:rFonts w:ascii="Garamond" w:hAnsi="Garamond"/>
          <w:i/>
          <w:iCs/>
          <w:color w:val="000000"/>
          <w:szCs w:val="24"/>
        </w:rPr>
        <w:t>Shoqëria</w:t>
      </w:r>
      <w:proofErr w:type="spellEnd"/>
      <w:r w:rsidR="00600151" w:rsidRPr="00600151">
        <w:rPr>
          <w:rFonts w:ascii="Garamond" w:hAnsi="Garamond"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i/>
          <w:iCs/>
          <w:color w:val="000000"/>
          <w:szCs w:val="24"/>
        </w:rPr>
        <w:t>të</w:t>
      </w:r>
      <w:proofErr w:type="spellEnd"/>
      <w:r w:rsidR="00600151" w:rsidRPr="00600151">
        <w:rPr>
          <w:rFonts w:ascii="Garamond" w:hAnsi="Garamond"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i/>
          <w:iCs/>
          <w:color w:val="000000"/>
          <w:szCs w:val="24"/>
        </w:rPr>
        <w:t>korrigjojë</w:t>
      </w:r>
      <w:proofErr w:type="spellEnd"/>
      <w:r w:rsidR="00600151" w:rsidRPr="00600151">
        <w:rPr>
          <w:rFonts w:ascii="Garamond" w:hAnsi="Garamond"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i/>
          <w:iCs/>
          <w:color w:val="000000"/>
          <w:szCs w:val="24"/>
        </w:rPr>
        <w:t>dhe</w:t>
      </w:r>
      <w:proofErr w:type="spellEnd"/>
      <w:r w:rsidR="00600151" w:rsidRPr="00600151">
        <w:rPr>
          <w:rFonts w:ascii="Garamond" w:hAnsi="Garamond"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i/>
          <w:iCs/>
          <w:color w:val="000000"/>
          <w:szCs w:val="24"/>
        </w:rPr>
        <w:t>kompensojë</w:t>
      </w:r>
      <w:proofErr w:type="spellEnd"/>
      <w:r w:rsidR="00600151" w:rsidRPr="00600151">
        <w:rPr>
          <w:rFonts w:ascii="Garamond" w:hAnsi="Garamond"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i/>
          <w:iCs/>
          <w:color w:val="000000"/>
          <w:szCs w:val="24"/>
        </w:rPr>
        <w:t>diferencat</w:t>
      </w:r>
      <w:proofErr w:type="spellEnd"/>
      <w:r w:rsidR="00600151" w:rsidRPr="00600151">
        <w:rPr>
          <w:rFonts w:ascii="Garamond" w:hAnsi="Garamond"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i/>
          <w:iCs/>
          <w:color w:val="000000"/>
          <w:szCs w:val="24"/>
        </w:rPr>
        <w:t>rezultuese</w:t>
      </w:r>
      <w:proofErr w:type="spellEnd"/>
      <w:r w:rsidR="00600151" w:rsidRPr="00600151">
        <w:rPr>
          <w:rFonts w:ascii="Garamond" w:hAnsi="Garamond"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i/>
          <w:iCs/>
          <w:color w:val="000000"/>
          <w:szCs w:val="24"/>
        </w:rPr>
        <w:t>të</w:t>
      </w:r>
      <w:proofErr w:type="spellEnd"/>
      <w:r w:rsidR="00600151" w:rsidRPr="00600151">
        <w:rPr>
          <w:rFonts w:ascii="Garamond" w:hAnsi="Garamond"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i/>
          <w:iCs/>
          <w:color w:val="000000"/>
          <w:szCs w:val="24"/>
        </w:rPr>
        <w:t>muajit</w:t>
      </w:r>
      <w:proofErr w:type="spellEnd"/>
      <w:r w:rsidR="00600151" w:rsidRPr="00600151">
        <w:rPr>
          <w:rFonts w:ascii="Garamond" w:hAnsi="Garamond"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i/>
          <w:iCs/>
          <w:color w:val="000000"/>
          <w:szCs w:val="24"/>
        </w:rPr>
        <w:t>shtator</w:t>
      </w:r>
      <w:proofErr w:type="spellEnd"/>
      <w:r w:rsidR="00600151" w:rsidRPr="00600151">
        <w:rPr>
          <w:rFonts w:ascii="Garamond" w:hAnsi="Garamond"/>
          <w:i/>
          <w:iCs/>
          <w:color w:val="000000"/>
          <w:szCs w:val="24"/>
        </w:rPr>
        <w:t xml:space="preserve"> 2024, </w:t>
      </w:r>
      <w:proofErr w:type="spellStart"/>
      <w:r w:rsidR="00600151" w:rsidRPr="00600151">
        <w:rPr>
          <w:rFonts w:ascii="Garamond" w:hAnsi="Garamond"/>
          <w:i/>
          <w:iCs/>
          <w:color w:val="000000"/>
          <w:szCs w:val="24"/>
        </w:rPr>
        <w:t>në</w:t>
      </w:r>
      <w:proofErr w:type="spellEnd"/>
      <w:r w:rsidR="00600151" w:rsidRPr="00600151">
        <w:rPr>
          <w:rFonts w:ascii="Garamond" w:hAnsi="Garamond"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i/>
          <w:iCs/>
          <w:color w:val="000000"/>
          <w:szCs w:val="24"/>
        </w:rPr>
        <w:t>faturat</w:t>
      </w:r>
      <w:proofErr w:type="spellEnd"/>
      <w:r w:rsidR="00600151" w:rsidRPr="00600151">
        <w:rPr>
          <w:rFonts w:ascii="Garamond" w:hAnsi="Garamond"/>
          <w:i/>
          <w:iCs/>
          <w:color w:val="000000"/>
          <w:szCs w:val="24"/>
        </w:rPr>
        <w:t xml:space="preserve"> e </w:t>
      </w:r>
      <w:proofErr w:type="spellStart"/>
      <w:r w:rsidR="00600151" w:rsidRPr="00600151">
        <w:rPr>
          <w:rFonts w:ascii="Garamond" w:hAnsi="Garamond"/>
          <w:i/>
          <w:iCs/>
          <w:color w:val="000000"/>
          <w:szCs w:val="24"/>
        </w:rPr>
        <w:t>muajit</w:t>
      </w:r>
      <w:proofErr w:type="spellEnd"/>
      <w:r w:rsidR="00600151" w:rsidRPr="00600151">
        <w:rPr>
          <w:rFonts w:ascii="Garamond" w:hAnsi="Garamond"/>
          <w:i/>
          <w:iCs/>
          <w:color w:val="000000"/>
          <w:szCs w:val="24"/>
        </w:rPr>
        <w:t xml:space="preserve"> </w:t>
      </w:r>
      <w:proofErr w:type="spellStart"/>
      <w:r w:rsidR="00600151" w:rsidRPr="00600151">
        <w:rPr>
          <w:rFonts w:ascii="Garamond" w:hAnsi="Garamond"/>
          <w:i/>
          <w:iCs/>
          <w:color w:val="000000"/>
          <w:szCs w:val="24"/>
        </w:rPr>
        <w:t>dhjetor</w:t>
      </w:r>
      <w:proofErr w:type="spellEnd"/>
      <w:r w:rsidR="00600151" w:rsidRPr="00600151">
        <w:rPr>
          <w:rFonts w:ascii="Garamond" w:hAnsi="Garamond"/>
          <w:i/>
          <w:color w:val="000000"/>
          <w:szCs w:val="24"/>
        </w:rPr>
        <w:t xml:space="preserve"> </w:t>
      </w:r>
      <w:r w:rsidR="00600151" w:rsidRPr="00600151">
        <w:rPr>
          <w:rFonts w:ascii="Garamond" w:hAnsi="Garamond"/>
          <w:i/>
          <w:iCs/>
          <w:color w:val="000000"/>
          <w:szCs w:val="24"/>
        </w:rPr>
        <w:t>2024</w:t>
      </w:r>
      <w:r w:rsidR="00600151" w:rsidRPr="00600151">
        <w:rPr>
          <w:rFonts w:ascii="Garamond" w:hAnsi="Garamond"/>
          <w:i/>
          <w:color w:val="000000"/>
          <w:szCs w:val="24"/>
        </w:rPr>
        <w:t>.</w:t>
      </w:r>
      <w:proofErr w:type="gramEnd"/>
    </w:p>
    <w:bookmarkEnd w:id="0"/>
    <w:p w14:paraId="2DBC8E22" w14:textId="2B46A56F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>Ky vendim hyn në fuqi menjëherë.</w:t>
      </w:r>
    </w:p>
    <w:p w14:paraId="35A57D1A" w14:textId="0048CC4B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D1588A" w:rsidRPr="00C849BD">
        <w:rPr>
          <w:rFonts w:ascii="Garamond" w:hAnsi="Garamond" w:cs="Calibri"/>
          <w:color w:val="000000"/>
          <w:szCs w:val="24"/>
          <w:lang w:val="sq-AL"/>
        </w:rPr>
        <w:t>Bordit</w:t>
      </w:r>
      <w:r w:rsidR="00D1588A">
        <w:rPr>
          <w:rFonts w:ascii="Garamond" w:hAnsi="Garamond" w:cs="Calibri"/>
          <w:color w:val="000000"/>
          <w:szCs w:val="24"/>
          <w:lang w:val="sq-AL"/>
        </w:rPr>
        <w:t>,</w:t>
      </w:r>
      <w:r w:rsidR="00D1588A" w:rsidRPr="00C849BD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C849BD">
        <w:rPr>
          <w:rFonts w:ascii="Garamond" w:hAnsi="Garamond" w:cs="Calibri"/>
          <w:color w:val="000000"/>
          <w:szCs w:val="24"/>
          <w:lang w:val="sq-AL"/>
        </w:rPr>
        <w:t>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8BD249D" w14:textId="77777777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>Ky vendim botohet në Fletoren Zyrtare.</w:t>
      </w:r>
    </w:p>
    <w:p w14:paraId="7B327086" w14:textId="77777777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</w:p>
    <w:p w14:paraId="67E7B317" w14:textId="2C5A0D2A" w:rsidR="002A46E3" w:rsidRPr="00C849BD" w:rsidRDefault="002A46E3" w:rsidP="00C849BD">
      <w:pPr>
        <w:tabs>
          <w:tab w:val="left" w:pos="73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Cs w:val="24"/>
          <w:lang w:val="sq-AL"/>
        </w:rPr>
      </w:pPr>
      <w:r w:rsidRPr="00C849BD">
        <w:rPr>
          <w:rFonts w:ascii="Garamond" w:hAnsi="Garamond" w:cs="Calibri"/>
          <w:bCs/>
          <w:color w:val="000000"/>
          <w:szCs w:val="24"/>
          <w:lang w:val="sq-AL"/>
        </w:rPr>
        <w:t>KRYETAR</w:t>
      </w:r>
    </w:p>
    <w:p w14:paraId="3ECE5837" w14:textId="706803AE" w:rsidR="002A46E3" w:rsidRPr="00C849BD" w:rsidRDefault="002A46E3" w:rsidP="00C849BD">
      <w:pPr>
        <w:tabs>
          <w:tab w:val="left" w:pos="73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Cs w:val="24"/>
          <w:lang w:val="sq-AL"/>
        </w:rPr>
      </w:pPr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 xml:space="preserve"> Petrit Ahmeti</w:t>
      </w:r>
    </w:p>
    <w:p w14:paraId="2EC0EF8A" w14:textId="3EBC6D3D" w:rsidR="0000704C" w:rsidRPr="00C849BD" w:rsidRDefault="0000704C" w:rsidP="00C849BD">
      <w:pPr>
        <w:spacing w:after="0" w:line="240" w:lineRule="auto"/>
        <w:ind w:firstLine="284"/>
        <w:jc w:val="right"/>
        <w:rPr>
          <w:rFonts w:ascii="Garamond" w:hAnsi="Garamond"/>
          <w:szCs w:val="24"/>
          <w:lang w:val="sq-AL"/>
        </w:rPr>
      </w:pPr>
    </w:p>
    <w:sectPr w:rsidR="0000704C" w:rsidRPr="00C849BD" w:rsidSect="00C849B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1CA3A7" w14:textId="77777777" w:rsidR="007B14F1" w:rsidRDefault="007B14F1">
      <w:pPr>
        <w:spacing w:after="0" w:line="240" w:lineRule="auto"/>
      </w:pPr>
      <w:r>
        <w:separator/>
      </w:r>
    </w:p>
  </w:endnote>
  <w:endnote w:type="continuationSeparator" w:id="0">
    <w:p w14:paraId="796950C3" w14:textId="77777777" w:rsidR="007B14F1" w:rsidRDefault="007B14F1">
      <w:pPr>
        <w:spacing w:after="0" w:line="240" w:lineRule="auto"/>
      </w:pPr>
      <w:r>
        <w:continuationSeparator/>
      </w:r>
    </w:p>
  </w:endnote>
  <w:endnote w:type="continuationNotice" w:id="1">
    <w:p w14:paraId="01394125" w14:textId="77777777" w:rsidR="007B14F1" w:rsidRDefault="007B14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9D9921" w14:textId="77777777" w:rsidR="007B14F1" w:rsidRDefault="007B14F1">
      <w:pPr>
        <w:spacing w:after="0" w:line="240" w:lineRule="auto"/>
      </w:pPr>
      <w:r>
        <w:separator/>
      </w:r>
    </w:p>
  </w:footnote>
  <w:footnote w:type="continuationSeparator" w:id="0">
    <w:p w14:paraId="63531D6D" w14:textId="77777777" w:rsidR="007B14F1" w:rsidRDefault="007B14F1">
      <w:pPr>
        <w:spacing w:after="0" w:line="240" w:lineRule="auto"/>
      </w:pPr>
      <w:r>
        <w:continuationSeparator/>
      </w:r>
    </w:p>
  </w:footnote>
  <w:footnote w:type="continuationNotice" w:id="1">
    <w:p w14:paraId="49AC40B3" w14:textId="77777777" w:rsidR="007B14F1" w:rsidRDefault="007B14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F118E5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00D6BD3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53830ADC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938"/>
    <w:rsid w:val="0000704C"/>
    <w:rsid w:val="00042FF4"/>
    <w:rsid w:val="00061794"/>
    <w:rsid w:val="000904C9"/>
    <w:rsid w:val="000B44EC"/>
    <w:rsid w:val="001951DA"/>
    <w:rsid w:val="001B60DD"/>
    <w:rsid w:val="001C2B3A"/>
    <w:rsid w:val="001F22DC"/>
    <w:rsid w:val="00241A75"/>
    <w:rsid w:val="002A46E3"/>
    <w:rsid w:val="003F0102"/>
    <w:rsid w:val="00401806"/>
    <w:rsid w:val="0044227D"/>
    <w:rsid w:val="00452496"/>
    <w:rsid w:val="0048596A"/>
    <w:rsid w:val="00554E4B"/>
    <w:rsid w:val="00600151"/>
    <w:rsid w:val="00657938"/>
    <w:rsid w:val="006E071C"/>
    <w:rsid w:val="00795C58"/>
    <w:rsid w:val="007B14F1"/>
    <w:rsid w:val="007E172A"/>
    <w:rsid w:val="008F6E1E"/>
    <w:rsid w:val="0092617B"/>
    <w:rsid w:val="009E62E1"/>
    <w:rsid w:val="00A60A21"/>
    <w:rsid w:val="00AD60D7"/>
    <w:rsid w:val="00AF4BAA"/>
    <w:rsid w:val="00B33012"/>
    <w:rsid w:val="00B72D60"/>
    <w:rsid w:val="00B731C6"/>
    <w:rsid w:val="00BB1C8D"/>
    <w:rsid w:val="00C849BD"/>
    <w:rsid w:val="00D1588A"/>
    <w:rsid w:val="00D66EEA"/>
    <w:rsid w:val="00D913E5"/>
    <w:rsid w:val="00E14BF1"/>
    <w:rsid w:val="00E237A7"/>
    <w:rsid w:val="00E929DF"/>
    <w:rsid w:val="00F6571F"/>
    <w:rsid w:val="00F90DE0"/>
    <w:rsid w:val="00FF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524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57938"/>
    <w:pPr>
      <w:tabs>
        <w:tab w:val="center" w:pos="4513"/>
        <w:tab w:val="right" w:pos="9026"/>
      </w:tabs>
      <w:spacing w:after="0" w:line="240" w:lineRule="auto"/>
      <w:jc w:val="left"/>
    </w:pPr>
    <w:rPr>
      <w:rFonts w:asciiTheme="minorHAnsi" w:hAnsiTheme="minorHAnsi" w:cstheme="minorBidi"/>
      <w:sz w:val="22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657938"/>
    <w:rPr>
      <w:rFonts w:asciiTheme="minorHAnsi" w:hAnsiTheme="minorHAnsi" w:cstheme="minorBidi"/>
      <w:sz w:val="22"/>
      <w:lang w:val="sq-AL"/>
    </w:rPr>
  </w:style>
  <w:style w:type="character" w:styleId="Hyperlink">
    <w:name w:val="Hyperlink"/>
    <w:uiPriority w:val="99"/>
    <w:rsid w:val="0065793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57938"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C2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B3A"/>
  </w:style>
  <w:style w:type="paragraph" w:styleId="BalloonText">
    <w:name w:val="Balloon Text"/>
    <w:basedOn w:val="Normal"/>
    <w:link w:val="BalloonTextChar"/>
    <w:uiPriority w:val="99"/>
    <w:semiHidden/>
    <w:unhideWhenUsed/>
    <w:rsid w:val="00600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1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57938"/>
    <w:pPr>
      <w:tabs>
        <w:tab w:val="center" w:pos="4513"/>
        <w:tab w:val="right" w:pos="9026"/>
      </w:tabs>
      <w:spacing w:after="0" w:line="240" w:lineRule="auto"/>
      <w:jc w:val="left"/>
    </w:pPr>
    <w:rPr>
      <w:rFonts w:asciiTheme="minorHAnsi" w:hAnsiTheme="minorHAnsi" w:cstheme="minorBidi"/>
      <w:sz w:val="22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657938"/>
    <w:rPr>
      <w:rFonts w:asciiTheme="minorHAnsi" w:hAnsiTheme="minorHAnsi" w:cstheme="minorBidi"/>
      <w:sz w:val="22"/>
      <w:lang w:val="sq-AL"/>
    </w:rPr>
  </w:style>
  <w:style w:type="character" w:styleId="Hyperlink">
    <w:name w:val="Hyperlink"/>
    <w:uiPriority w:val="99"/>
    <w:rsid w:val="0065793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57938"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C2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B3A"/>
  </w:style>
  <w:style w:type="paragraph" w:styleId="BalloonText">
    <w:name w:val="Balloon Text"/>
    <w:basedOn w:val="Normal"/>
    <w:link w:val="BalloonTextChar"/>
    <w:uiPriority w:val="99"/>
    <w:semiHidden/>
    <w:unhideWhenUsed/>
    <w:rsid w:val="00600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1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37544E3C0344F6ACD3B6995DBFEC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2024-11-04T13:45:09Z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2024-11-04T00:00:00Z</Date_x0020_protokolli>
    <Titulli xmlns="0e656187-b300-4fb0-8bf4-3a50f872073c">Mbi përcaktimin e çmimit të shitjes së energjisë elektrike nga furnizuesi i mundësisë së fundit për muajin shtator 2024 për klientët e lidhur në nivelin e tensionit 35 kV</Titulli>
    <Modifikuesi xmlns="0e656187-b300-4fb0-8bf4-3a50f872073c">Suada.Daci</Modifikuesi>
    <Nr_x002e__x0020_prot_x0020_QBZ xmlns="0e656187-b300-4fb0-8bf4-3a50f872073c">1879/1</Nr_x002e__x0020_prot_x0020_QBZ>
    <Data_x0020_e_x0020_Modifikimit xmlns="0e656187-b300-4fb0-8bf4-3a50f872073c">2024-11-05T10:37:34Z</Data_x0020_e_x0020_Modifikimit>
    <Dekretuar xmlns="0e656187-b300-4fb0-8bf4-3a50f872073c">false</Dekretuar>
    <Data xmlns="0e656187-b300-4fb0-8bf4-3a50f872073c">2024-10-07T00:00:00Z</Data>
    <Nr_x002e__x0020_protokolli_x0020_i_x0020_aktit xmlns="0e656187-b300-4fb0-8bf4-3a50f872073c">2327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37544E3C0344F6ACD3B6995DBFEC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B877B0-4C25-4EB0-BF2A-79DC61694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866C45A-A2EC-4A66-ACA6-A44114853B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42B2E1-6ED5-483C-9B52-6A3DCC23D8B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3B46A5B-0943-436B-ACF1-853DEFEA2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8AEBE17-E44B-4B05-AF4E-CFF38793A7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Marsela Xhepa</cp:lastModifiedBy>
  <cp:revision>2</cp:revision>
  <dcterms:created xsi:type="dcterms:W3CDTF">2025-01-14T10:32:00Z</dcterms:created>
  <dcterms:modified xsi:type="dcterms:W3CDTF">2025-01-14T10:32:00Z</dcterms:modified>
</cp:coreProperties>
</file>