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9373FC" w14:textId="77777777" w:rsidR="00D30735" w:rsidRPr="00D30735" w:rsidRDefault="00D30735" w:rsidP="00D30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</w:p>
    <w:p w14:paraId="08D563A4" w14:textId="77777777" w:rsidR="00D30735" w:rsidRPr="00D30735" w:rsidRDefault="00D30735" w:rsidP="00D30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D30735">
        <w:rPr>
          <w:rFonts w:ascii="Garamond" w:hAnsi="Garamond"/>
          <w:b/>
          <w:bCs/>
          <w:color w:val="000000"/>
          <w:sz w:val="24"/>
          <w:szCs w:val="24"/>
        </w:rPr>
        <w:t>VENDIM</w:t>
      </w:r>
    </w:p>
    <w:p w14:paraId="7D5C3CED" w14:textId="34DB7AA7" w:rsidR="00D30735" w:rsidRPr="00D30735" w:rsidRDefault="00D30735" w:rsidP="00D30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D30735">
        <w:rPr>
          <w:rFonts w:ascii="Garamond" w:hAnsi="Garamond"/>
          <w:b/>
          <w:bCs/>
          <w:color w:val="000000"/>
          <w:sz w:val="24"/>
          <w:szCs w:val="24"/>
        </w:rPr>
        <w:t xml:space="preserve">Nr. 207, </w:t>
      </w:r>
      <w:r>
        <w:rPr>
          <w:rFonts w:ascii="Garamond" w:hAnsi="Garamond"/>
          <w:b/>
          <w:bCs/>
          <w:color w:val="000000"/>
          <w:sz w:val="24"/>
          <w:szCs w:val="24"/>
        </w:rPr>
        <w:t>d</w:t>
      </w:r>
      <w:r w:rsidRPr="00D30735">
        <w:rPr>
          <w:rFonts w:ascii="Garamond" w:hAnsi="Garamond"/>
          <w:b/>
          <w:bCs/>
          <w:color w:val="000000"/>
          <w:sz w:val="24"/>
          <w:szCs w:val="24"/>
        </w:rPr>
        <w:t>atë 7.10.2024</w:t>
      </w:r>
    </w:p>
    <w:p w14:paraId="226E461B" w14:textId="77777777" w:rsidR="00D30735" w:rsidRDefault="00D30735" w:rsidP="00D30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</w:p>
    <w:p w14:paraId="79636794" w14:textId="13475E58" w:rsidR="00D30735" w:rsidRDefault="00D30735" w:rsidP="00D30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D30735">
        <w:rPr>
          <w:rFonts w:ascii="Garamond" w:hAnsi="Garamond"/>
          <w:b/>
          <w:bCs/>
          <w:color w:val="000000"/>
          <w:sz w:val="24"/>
          <w:szCs w:val="24"/>
        </w:rPr>
        <w:t>MBI</w:t>
      </w:r>
      <w:r>
        <w:rPr>
          <w:rFonts w:ascii="Garamond" w:hAnsi="Garamond"/>
          <w:b/>
          <w:bCs/>
          <w:color w:val="000000"/>
          <w:sz w:val="24"/>
          <w:szCs w:val="24"/>
        </w:rPr>
        <w:t xml:space="preserve"> </w:t>
      </w:r>
      <w:r w:rsidRPr="00D30735">
        <w:rPr>
          <w:rFonts w:ascii="Garamond" w:hAnsi="Garamond"/>
          <w:b/>
          <w:bCs/>
          <w:color w:val="000000"/>
          <w:sz w:val="24"/>
          <w:szCs w:val="24"/>
        </w:rPr>
        <w:t>KËRKESËN E SHOQËRISË “TEODORI” SHPK PËR LICENCIM NË VEPRIMTARINË E PRODHIMIT TË ENERGJISË ELEKTRIKE NGA HEC “ZALLI I BULQIZËS” DHE HEC “TERNOVË”</w:t>
      </w:r>
    </w:p>
    <w:p w14:paraId="0F6CAA61" w14:textId="77777777" w:rsidR="00D30735" w:rsidRPr="00D30735" w:rsidRDefault="00D30735" w:rsidP="00D30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</w:p>
    <w:p w14:paraId="75898EB3" w14:textId="57B5E874" w:rsidR="00D30735" w:rsidRPr="004A5DF8" w:rsidRDefault="00D30735" w:rsidP="00D30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</w:rPr>
      </w:pPr>
      <w:r w:rsidRPr="00D30735">
        <w:rPr>
          <w:rFonts w:ascii="Garamond" w:hAnsi="Garamond"/>
          <w:color w:val="000000"/>
          <w:sz w:val="24"/>
          <w:szCs w:val="24"/>
        </w:rPr>
        <w:t>Në mbështetje të nenit 16</w:t>
      </w:r>
      <w:r w:rsidR="004A5DF8">
        <w:rPr>
          <w:rFonts w:ascii="Garamond" w:hAnsi="Garamond"/>
          <w:color w:val="000000"/>
          <w:sz w:val="24"/>
          <w:szCs w:val="24"/>
        </w:rPr>
        <w:t>,</w:t>
      </w:r>
      <w:r w:rsidRPr="00D30735">
        <w:rPr>
          <w:rFonts w:ascii="Garamond" w:hAnsi="Garamond"/>
          <w:color w:val="000000"/>
          <w:sz w:val="24"/>
          <w:szCs w:val="24"/>
        </w:rPr>
        <w:t xml:space="preserve"> të ligjit nr. 43/</w:t>
      </w:r>
      <w:r w:rsidRPr="004A5DF8">
        <w:rPr>
          <w:rFonts w:ascii="Garamond" w:hAnsi="Garamond"/>
          <w:color w:val="000000"/>
          <w:sz w:val="24"/>
          <w:szCs w:val="24"/>
        </w:rPr>
        <w:t xml:space="preserve">2015 </w:t>
      </w:r>
      <w:r w:rsidRPr="004A5DF8">
        <w:rPr>
          <w:rFonts w:ascii="Garamond" w:hAnsi="Garamond"/>
          <w:iCs/>
          <w:color w:val="000000"/>
          <w:sz w:val="24"/>
          <w:szCs w:val="24"/>
        </w:rPr>
        <w:t>“Për sektorin e energjisë elektrike”,</w:t>
      </w:r>
      <w:r w:rsidRPr="004A5DF8">
        <w:rPr>
          <w:rFonts w:ascii="Garamond" w:hAnsi="Garamond"/>
          <w:color w:val="000000"/>
          <w:sz w:val="24"/>
          <w:szCs w:val="24"/>
        </w:rPr>
        <w:t xml:space="preserve"> </w:t>
      </w:r>
      <w:r w:rsidR="004A5DF8" w:rsidRPr="00D30735">
        <w:rPr>
          <w:rFonts w:ascii="Garamond" w:hAnsi="Garamond"/>
          <w:color w:val="000000"/>
          <w:sz w:val="24"/>
          <w:szCs w:val="24"/>
        </w:rPr>
        <w:t>të</w:t>
      </w:r>
      <w:r w:rsidRPr="004A5DF8">
        <w:rPr>
          <w:rFonts w:ascii="Garamond" w:hAnsi="Garamond"/>
          <w:color w:val="000000"/>
          <w:sz w:val="24"/>
          <w:szCs w:val="24"/>
        </w:rPr>
        <w:t xml:space="preserve"> ndryshuar; </w:t>
      </w:r>
      <w:r w:rsidR="004A5DF8" w:rsidRPr="00D30735">
        <w:rPr>
          <w:rFonts w:ascii="Garamond" w:hAnsi="Garamond"/>
          <w:color w:val="000000"/>
          <w:sz w:val="24"/>
          <w:szCs w:val="24"/>
        </w:rPr>
        <w:t>të</w:t>
      </w:r>
      <w:r w:rsidR="004A5DF8" w:rsidRPr="004A5DF8">
        <w:rPr>
          <w:rFonts w:ascii="Garamond" w:hAnsi="Garamond"/>
          <w:color w:val="000000"/>
          <w:sz w:val="24"/>
          <w:szCs w:val="24"/>
        </w:rPr>
        <w:t xml:space="preserve"> </w:t>
      </w:r>
      <w:r w:rsidRPr="004A5DF8">
        <w:rPr>
          <w:rFonts w:ascii="Garamond" w:hAnsi="Garamond"/>
          <w:color w:val="000000"/>
          <w:sz w:val="24"/>
          <w:szCs w:val="24"/>
        </w:rPr>
        <w:t>nenit 10, pika 3</w:t>
      </w:r>
      <w:r w:rsidR="004A5DF8">
        <w:rPr>
          <w:rFonts w:ascii="Garamond" w:hAnsi="Garamond"/>
          <w:color w:val="000000"/>
          <w:sz w:val="24"/>
          <w:szCs w:val="24"/>
        </w:rPr>
        <w:t>,</w:t>
      </w:r>
      <w:r w:rsidRPr="004A5DF8">
        <w:rPr>
          <w:rFonts w:ascii="Garamond" w:hAnsi="Garamond"/>
          <w:color w:val="000000"/>
          <w:sz w:val="24"/>
          <w:szCs w:val="24"/>
        </w:rPr>
        <w:t xml:space="preserve"> të </w:t>
      </w:r>
      <w:r w:rsidR="004A5DF8">
        <w:rPr>
          <w:rFonts w:ascii="Garamond" w:hAnsi="Garamond"/>
          <w:color w:val="000000"/>
          <w:sz w:val="24"/>
          <w:szCs w:val="24"/>
        </w:rPr>
        <w:t>“</w:t>
      </w:r>
      <w:r w:rsidRPr="004A5DF8">
        <w:rPr>
          <w:rFonts w:ascii="Garamond" w:hAnsi="Garamond"/>
          <w:iCs/>
          <w:color w:val="000000"/>
          <w:sz w:val="24"/>
          <w:szCs w:val="24"/>
        </w:rPr>
        <w:t>Rregullores për procedurat dhe afatet për dhënien, modifikimin, transferimin, rinovimin, njohjen dhe heqjen e licencave në sektorin e energjisë elektrike</w:t>
      </w:r>
      <w:r w:rsidR="004A5DF8">
        <w:rPr>
          <w:rFonts w:ascii="Garamond" w:hAnsi="Garamond"/>
          <w:iCs/>
          <w:color w:val="000000"/>
          <w:sz w:val="24"/>
          <w:szCs w:val="24"/>
        </w:rPr>
        <w:t>”</w:t>
      </w:r>
      <w:r w:rsidRPr="004A5DF8">
        <w:rPr>
          <w:rFonts w:ascii="Garamond" w:hAnsi="Garamond"/>
          <w:color w:val="000000"/>
          <w:sz w:val="24"/>
          <w:szCs w:val="24"/>
        </w:rPr>
        <w:t xml:space="preserve">, të miratuar me vendimin e </w:t>
      </w:r>
      <w:r w:rsidR="004A5DF8" w:rsidRPr="004A5DF8">
        <w:rPr>
          <w:rFonts w:ascii="Garamond" w:hAnsi="Garamond"/>
          <w:color w:val="000000"/>
          <w:sz w:val="24"/>
          <w:szCs w:val="24"/>
        </w:rPr>
        <w:t xml:space="preserve">Bordit </w:t>
      </w:r>
      <w:r w:rsidRPr="004A5DF8">
        <w:rPr>
          <w:rFonts w:ascii="Garamond" w:hAnsi="Garamond"/>
          <w:color w:val="000000"/>
          <w:sz w:val="24"/>
          <w:szCs w:val="24"/>
        </w:rPr>
        <w:t xml:space="preserve">të Entit Rregullator të Energjisë (ERE) nr. 109, datë 29.6.2016, </w:t>
      </w:r>
      <w:r w:rsidR="004A5DF8" w:rsidRPr="00D30735">
        <w:rPr>
          <w:rFonts w:ascii="Garamond" w:hAnsi="Garamond"/>
          <w:color w:val="000000"/>
          <w:sz w:val="24"/>
          <w:szCs w:val="24"/>
        </w:rPr>
        <w:t>të</w:t>
      </w:r>
      <w:r w:rsidR="004A5DF8" w:rsidRPr="004A5DF8">
        <w:rPr>
          <w:rFonts w:ascii="Garamond" w:hAnsi="Garamond"/>
          <w:color w:val="000000"/>
          <w:sz w:val="24"/>
          <w:szCs w:val="24"/>
        </w:rPr>
        <w:t xml:space="preserve"> </w:t>
      </w:r>
      <w:r w:rsidRPr="004A5DF8">
        <w:rPr>
          <w:rFonts w:ascii="Garamond" w:hAnsi="Garamond"/>
          <w:color w:val="000000"/>
          <w:sz w:val="24"/>
          <w:szCs w:val="24"/>
        </w:rPr>
        <w:t xml:space="preserve">ndryshuar; si dhe </w:t>
      </w:r>
      <w:r w:rsidR="004A5DF8" w:rsidRPr="00D30735">
        <w:rPr>
          <w:rFonts w:ascii="Garamond" w:hAnsi="Garamond"/>
          <w:color w:val="000000"/>
          <w:sz w:val="24"/>
          <w:szCs w:val="24"/>
        </w:rPr>
        <w:t>të</w:t>
      </w:r>
      <w:r w:rsidR="004A5DF8" w:rsidRPr="004A5DF8">
        <w:rPr>
          <w:rFonts w:ascii="Garamond" w:hAnsi="Garamond"/>
          <w:color w:val="000000"/>
          <w:sz w:val="24"/>
          <w:szCs w:val="24"/>
        </w:rPr>
        <w:t xml:space="preserve"> </w:t>
      </w:r>
      <w:r w:rsidRPr="004A5DF8">
        <w:rPr>
          <w:rFonts w:ascii="Garamond" w:hAnsi="Garamond"/>
          <w:color w:val="000000"/>
          <w:sz w:val="24"/>
          <w:szCs w:val="24"/>
        </w:rPr>
        <w:t xml:space="preserve">neneve 15 dhe 19, pika 1, </w:t>
      </w:r>
      <w:r w:rsidR="004A5DF8" w:rsidRPr="004A5DF8">
        <w:rPr>
          <w:rFonts w:ascii="Garamond" w:hAnsi="Garamond"/>
          <w:color w:val="000000"/>
          <w:sz w:val="24"/>
          <w:szCs w:val="24"/>
        </w:rPr>
        <w:t>germa</w:t>
      </w:r>
      <w:r w:rsidRPr="004A5DF8">
        <w:rPr>
          <w:rFonts w:ascii="Garamond" w:hAnsi="Garamond"/>
          <w:color w:val="000000"/>
          <w:sz w:val="24"/>
          <w:szCs w:val="24"/>
        </w:rPr>
        <w:t xml:space="preserve"> “a”</w:t>
      </w:r>
      <w:r w:rsidR="004A5DF8">
        <w:rPr>
          <w:rFonts w:ascii="Garamond" w:hAnsi="Garamond"/>
          <w:color w:val="000000"/>
          <w:sz w:val="24"/>
          <w:szCs w:val="24"/>
        </w:rPr>
        <w:t>,</w:t>
      </w:r>
      <w:r w:rsidRPr="004A5DF8">
        <w:rPr>
          <w:rFonts w:ascii="Garamond" w:hAnsi="Garamond"/>
          <w:color w:val="000000"/>
          <w:sz w:val="24"/>
          <w:szCs w:val="24"/>
        </w:rPr>
        <w:t xml:space="preserve"> të </w:t>
      </w:r>
      <w:r w:rsidR="004A5DF8">
        <w:rPr>
          <w:rFonts w:ascii="Garamond" w:hAnsi="Garamond"/>
          <w:color w:val="000000"/>
          <w:sz w:val="24"/>
          <w:szCs w:val="24"/>
        </w:rPr>
        <w:t>“</w:t>
      </w:r>
      <w:r w:rsidRPr="004A5DF8">
        <w:rPr>
          <w:rFonts w:ascii="Garamond" w:hAnsi="Garamond"/>
          <w:iCs/>
          <w:color w:val="000000"/>
          <w:sz w:val="24"/>
          <w:szCs w:val="24"/>
        </w:rPr>
        <w:t>Rregullores për organizimin, funksionimin dhe procedurat e ERE-</w:t>
      </w:r>
      <w:r w:rsidRPr="004A5DF8">
        <w:rPr>
          <w:rFonts w:ascii="Garamond" w:hAnsi="Garamond"/>
          <w:color w:val="000000"/>
          <w:sz w:val="24"/>
          <w:szCs w:val="24"/>
        </w:rPr>
        <w:t>s</w:t>
      </w:r>
      <w:r w:rsidR="004A5DF8">
        <w:rPr>
          <w:rFonts w:ascii="Garamond" w:hAnsi="Garamond"/>
          <w:color w:val="000000"/>
          <w:sz w:val="24"/>
          <w:szCs w:val="24"/>
        </w:rPr>
        <w:t>”</w:t>
      </w:r>
      <w:r w:rsidRPr="004A5DF8">
        <w:rPr>
          <w:rFonts w:ascii="Garamond" w:hAnsi="Garamond"/>
          <w:color w:val="000000"/>
          <w:sz w:val="24"/>
          <w:szCs w:val="24"/>
        </w:rPr>
        <w:t xml:space="preserve">, miratuar me vendimin e </w:t>
      </w:r>
      <w:r w:rsidR="004A5DF8" w:rsidRPr="004A5DF8">
        <w:rPr>
          <w:rFonts w:ascii="Garamond" w:hAnsi="Garamond"/>
          <w:color w:val="000000"/>
          <w:sz w:val="24"/>
          <w:szCs w:val="24"/>
        </w:rPr>
        <w:t xml:space="preserve">Bordit </w:t>
      </w:r>
      <w:r w:rsidRPr="004A5DF8">
        <w:rPr>
          <w:rFonts w:ascii="Garamond" w:hAnsi="Garamond"/>
          <w:color w:val="000000"/>
          <w:sz w:val="24"/>
          <w:szCs w:val="24"/>
        </w:rPr>
        <w:t>të ERE-s nr. 96, datë 17.6.2016; Bordi i ERE-s, në mbledhjen e tij të datës 7.10.2024, mbasi shqyrtoi relacionin me nr. 1963/1prot., datë 3.10.2024, të Drejtorisë së Licencimit dhe Autorizimeve “</w:t>
      </w:r>
      <w:r w:rsidRPr="004A5DF8">
        <w:rPr>
          <w:rFonts w:ascii="Garamond" w:hAnsi="Garamond"/>
          <w:iCs/>
          <w:color w:val="000000"/>
          <w:sz w:val="24"/>
          <w:szCs w:val="24"/>
        </w:rPr>
        <w:t xml:space="preserve">Mbi kërkesën e shoqërisë </w:t>
      </w:r>
      <w:r w:rsidR="004A5DF8">
        <w:rPr>
          <w:rFonts w:ascii="Garamond" w:hAnsi="Garamond"/>
          <w:iCs/>
          <w:color w:val="000000"/>
          <w:sz w:val="24"/>
          <w:szCs w:val="24"/>
        </w:rPr>
        <w:t>‘</w:t>
      </w:r>
      <w:r w:rsidR="004A5DF8" w:rsidRPr="004A5DF8">
        <w:rPr>
          <w:rFonts w:ascii="Garamond" w:hAnsi="Garamond"/>
          <w:iCs/>
          <w:color w:val="000000"/>
          <w:sz w:val="24"/>
          <w:szCs w:val="24"/>
        </w:rPr>
        <w:t>Teodori</w:t>
      </w:r>
      <w:r w:rsidR="004A5DF8">
        <w:rPr>
          <w:rFonts w:ascii="Garamond" w:hAnsi="Garamond"/>
          <w:iCs/>
          <w:color w:val="000000"/>
          <w:sz w:val="24"/>
          <w:szCs w:val="24"/>
        </w:rPr>
        <w:t>’</w:t>
      </w:r>
      <w:r w:rsidR="004A5DF8" w:rsidRPr="004A5DF8">
        <w:rPr>
          <w:rFonts w:ascii="Garamond" w:hAnsi="Garamond"/>
          <w:iCs/>
          <w:color w:val="000000"/>
          <w:sz w:val="24"/>
          <w:szCs w:val="24"/>
        </w:rPr>
        <w:t xml:space="preserve"> </w:t>
      </w:r>
      <w:r w:rsidRPr="004A5DF8">
        <w:rPr>
          <w:rFonts w:ascii="Garamond" w:hAnsi="Garamond"/>
          <w:iCs/>
          <w:color w:val="000000"/>
          <w:sz w:val="24"/>
          <w:szCs w:val="24"/>
        </w:rPr>
        <w:t xml:space="preserve">sh.p.k. për licencim në veprimtarinë e prodhimit të energjisë elektrike nga </w:t>
      </w:r>
      <w:r w:rsidR="004A5DF8" w:rsidRPr="004A5DF8">
        <w:rPr>
          <w:rFonts w:ascii="Garamond" w:hAnsi="Garamond"/>
          <w:iCs/>
          <w:color w:val="000000"/>
          <w:sz w:val="24"/>
          <w:szCs w:val="24"/>
        </w:rPr>
        <w:t xml:space="preserve">HEC </w:t>
      </w:r>
      <w:r w:rsidR="004A5DF8">
        <w:rPr>
          <w:rFonts w:ascii="Garamond" w:hAnsi="Garamond"/>
          <w:iCs/>
          <w:color w:val="000000"/>
          <w:sz w:val="24"/>
          <w:szCs w:val="24"/>
        </w:rPr>
        <w:t>‘</w:t>
      </w:r>
      <w:r w:rsidRPr="004A5DF8">
        <w:rPr>
          <w:rFonts w:ascii="Garamond" w:hAnsi="Garamond"/>
          <w:iCs/>
          <w:color w:val="000000"/>
          <w:sz w:val="24"/>
          <w:szCs w:val="24"/>
        </w:rPr>
        <w:t>Zalli i Bulqizës</w:t>
      </w:r>
      <w:r w:rsidR="004A5DF8">
        <w:rPr>
          <w:rFonts w:ascii="Garamond" w:hAnsi="Garamond"/>
          <w:iCs/>
          <w:color w:val="000000"/>
          <w:sz w:val="24"/>
          <w:szCs w:val="24"/>
        </w:rPr>
        <w:t>’</w:t>
      </w:r>
      <w:r w:rsidRPr="004A5DF8">
        <w:rPr>
          <w:rFonts w:ascii="Garamond" w:hAnsi="Garamond"/>
          <w:iCs/>
          <w:color w:val="000000"/>
          <w:sz w:val="24"/>
          <w:szCs w:val="24"/>
        </w:rPr>
        <w:t xml:space="preserve"> </w:t>
      </w:r>
      <w:r w:rsidR="004A5DF8">
        <w:rPr>
          <w:rFonts w:ascii="Garamond" w:hAnsi="Garamond"/>
          <w:iCs/>
          <w:color w:val="000000"/>
          <w:sz w:val="24"/>
          <w:szCs w:val="24"/>
        </w:rPr>
        <w:t>d</w:t>
      </w:r>
      <w:r w:rsidRPr="004A5DF8">
        <w:rPr>
          <w:rFonts w:ascii="Garamond" w:hAnsi="Garamond"/>
          <w:iCs/>
          <w:color w:val="000000"/>
          <w:sz w:val="24"/>
          <w:szCs w:val="24"/>
        </w:rPr>
        <w:t xml:space="preserve">he </w:t>
      </w:r>
      <w:r w:rsidR="004A5DF8" w:rsidRPr="004A5DF8">
        <w:rPr>
          <w:rFonts w:ascii="Garamond" w:hAnsi="Garamond"/>
          <w:iCs/>
          <w:color w:val="000000"/>
          <w:sz w:val="24"/>
          <w:szCs w:val="24"/>
        </w:rPr>
        <w:t xml:space="preserve">HEC </w:t>
      </w:r>
      <w:r w:rsidR="004A5DF8">
        <w:rPr>
          <w:rFonts w:ascii="Garamond" w:hAnsi="Garamond"/>
          <w:iCs/>
          <w:color w:val="000000"/>
          <w:sz w:val="24"/>
          <w:szCs w:val="24"/>
        </w:rPr>
        <w:t>‘</w:t>
      </w:r>
      <w:r w:rsidRPr="004A5DF8">
        <w:rPr>
          <w:rFonts w:ascii="Garamond" w:hAnsi="Garamond"/>
          <w:iCs/>
          <w:color w:val="000000"/>
          <w:sz w:val="24"/>
          <w:szCs w:val="24"/>
        </w:rPr>
        <w:t>Ternovë</w:t>
      </w:r>
      <w:r w:rsidR="004A5DF8">
        <w:rPr>
          <w:rFonts w:ascii="Garamond" w:hAnsi="Garamond"/>
          <w:iCs/>
          <w:color w:val="000000"/>
          <w:sz w:val="24"/>
          <w:szCs w:val="24"/>
        </w:rPr>
        <w:t>’</w:t>
      </w:r>
      <w:r w:rsidRPr="004A5DF8">
        <w:rPr>
          <w:rFonts w:ascii="Garamond" w:hAnsi="Garamond"/>
          <w:iCs/>
          <w:color w:val="000000"/>
          <w:sz w:val="24"/>
          <w:szCs w:val="24"/>
        </w:rPr>
        <w:t>”</w:t>
      </w:r>
      <w:r w:rsidR="004A5DF8">
        <w:rPr>
          <w:rFonts w:ascii="Garamond" w:hAnsi="Garamond"/>
          <w:iCs/>
          <w:color w:val="000000"/>
          <w:sz w:val="24"/>
          <w:szCs w:val="24"/>
        </w:rPr>
        <w:t>,</w:t>
      </w:r>
    </w:p>
    <w:p w14:paraId="2A2BD464" w14:textId="37581FD6" w:rsidR="00D30735" w:rsidRPr="004A5DF8" w:rsidRDefault="004A5DF8" w:rsidP="00D30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 w:val="24"/>
          <w:szCs w:val="24"/>
        </w:rPr>
      </w:pPr>
      <w:r w:rsidRPr="004A5DF8">
        <w:rPr>
          <w:rFonts w:ascii="Garamond" w:hAnsi="Garamond"/>
          <w:bCs/>
          <w:color w:val="000000"/>
          <w:sz w:val="24"/>
          <w:szCs w:val="24"/>
        </w:rPr>
        <w:t>k</w:t>
      </w:r>
      <w:r w:rsidR="00D30735" w:rsidRPr="004A5DF8">
        <w:rPr>
          <w:rFonts w:ascii="Garamond" w:hAnsi="Garamond"/>
          <w:bCs/>
          <w:color w:val="000000"/>
          <w:sz w:val="24"/>
          <w:szCs w:val="24"/>
        </w:rPr>
        <w:t xml:space="preserve">onstatoi se: </w:t>
      </w:r>
    </w:p>
    <w:p w14:paraId="6E7FC050" w14:textId="0EBC3F3E" w:rsidR="00D30735" w:rsidRPr="004A5DF8" w:rsidRDefault="00D30735" w:rsidP="00D30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A5DF8">
        <w:rPr>
          <w:rFonts w:ascii="Garamond" w:hAnsi="Garamond"/>
          <w:color w:val="000000"/>
          <w:sz w:val="24"/>
          <w:szCs w:val="24"/>
        </w:rPr>
        <w:t>- Shoqëria “</w:t>
      </w:r>
      <w:r w:rsidR="004A5DF8" w:rsidRPr="004A5DF8">
        <w:rPr>
          <w:rFonts w:ascii="Garamond" w:hAnsi="Garamond"/>
          <w:color w:val="000000"/>
          <w:sz w:val="24"/>
          <w:szCs w:val="24"/>
        </w:rPr>
        <w:t>Teodori</w:t>
      </w:r>
      <w:r w:rsidRPr="004A5DF8">
        <w:rPr>
          <w:rFonts w:ascii="Garamond" w:hAnsi="Garamond"/>
          <w:color w:val="000000"/>
          <w:sz w:val="24"/>
          <w:szCs w:val="24"/>
        </w:rPr>
        <w:t xml:space="preserve">” sh.p.k., me shkresën e protokolluar në ERE me nr. 1963 prot., datë 23.9.2024, paraqiti kërkesën për licencim në veprimtarinë e prodhimit të energjisë elektrike nga HEC “Zalli i Bulqizës” dhe HEC “Ternovë”, referuar </w:t>
      </w:r>
      <w:r w:rsidR="004A5DF8" w:rsidRPr="004A5DF8">
        <w:rPr>
          <w:rFonts w:ascii="Garamond" w:hAnsi="Garamond"/>
          <w:color w:val="000000"/>
          <w:sz w:val="24"/>
          <w:szCs w:val="24"/>
        </w:rPr>
        <w:t xml:space="preserve">marrëveshjes së koncesionit </w:t>
      </w:r>
      <w:r w:rsidRPr="004A5DF8">
        <w:rPr>
          <w:rFonts w:ascii="Garamond" w:hAnsi="Garamond"/>
          <w:color w:val="000000"/>
          <w:sz w:val="24"/>
          <w:szCs w:val="24"/>
        </w:rPr>
        <w:t xml:space="preserve">të miratuar me VKM-në nr. 556, datë 1.8.2003, </w:t>
      </w:r>
      <w:r w:rsidR="004A5DF8" w:rsidRPr="00D30735">
        <w:rPr>
          <w:rFonts w:ascii="Garamond" w:hAnsi="Garamond"/>
          <w:color w:val="000000"/>
          <w:sz w:val="24"/>
          <w:szCs w:val="24"/>
        </w:rPr>
        <w:t>të</w:t>
      </w:r>
      <w:r w:rsidRPr="004A5DF8">
        <w:rPr>
          <w:rFonts w:ascii="Garamond" w:hAnsi="Garamond"/>
          <w:color w:val="000000"/>
          <w:sz w:val="24"/>
          <w:szCs w:val="24"/>
        </w:rPr>
        <w:t xml:space="preserve"> ndryshuar.</w:t>
      </w:r>
    </w:p>
    <w:p w14:paraId="7C78E36E" w14:textId="13C7A4B9" w:rsidR="00D30735" w:rsidRPr="004A5DF8" w:rsidRDefault="00D30735" w:rsidP="00D30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A5DF8">
        <w:rPr>
          <w:rFonts w:ascii="Garamond" w:hAnsi="Garamond"/>
          <w:color w:val="000000"/>
          <w:sz w:val="24"/>
          <w:szCs w:val="24"/>
        </w:rPr>
        <w:t xml:space="preserve">- Bordi i </w:t>
      </w:r>
      <w:r w:rsidR="004A5DF8">
        <w:rPr>
          <w:rFonts w:ascii="Garamond" w:hAnsi="Garamond"/>
          <w:color w:val="000000"/>
          <w:sz w:val="24"/>
          <w:szCs w:val="24"/>
        </w:rPr>
        <w:t>k</w:t>
      </w:r>
      <w:r w:rsidRPr="004A5DF8">
        <w:rPr>
          <w:rFonts w:ascii="Garamond" w:hAnsi="Garamond"/>
          <w:color w:val="000000"/>
          <w:sz w:val="24"/>
          <w:szCs w:val="24"/>
        </w:rPr>
        <w:t>omisionerëve të ERE-s, me vendimin nr. 83, datë 4.11.2009, ka vendosur të licencojë shoqërinë “</w:t>
      </w:r>
      <w:r w:rsidR="004A5DF8" w:rsidRPr="004A5DF8">
        <w:rPr>
          <w:rFonts w:ascii="Garamond" w:hAnsi="Garamond"/>
          <w:color w:val="000000"/>
          <w:sz w:val="24"/>
          <w:szCs w:val="24"/>
        </w:rPr>
        <w:t xml:space="preserve">Teodori </w:t>
      </w:r>
      <w:r w:rsidRPr="004A5DF8">
        <w:rPr>
          <w:rFonts w:ascii="Garamond" w:hAnsi="Garamond"/>
          <w:color w:val="000000"/>
          <w:sz w:val="24"/>
          <w:szCs w:val="24"/>
        </w:rPr>
        <w:t xml:space="preserve">2003” sh.p.k. në aktivitetin e prodhimit të energjisë elektrike nga HEC “Zall Bulqizës” me fuqi 5.350 </w:t>
      </w:r>
      <w:r w:rsidR="004A5DF8" w:rsidRPr="004A5DF8">
        <w:rPr>
          <w:rFonts w:ascii="Garamond" w:hAnsi="Garamond"/>
          <w:color w:val="000000"/>
          <w:sz w:val="24"/>
          <w:szCs w:val="24"/>
        </w:rPr>
        <w:t>mw</w:t>
      </w:r>
      <w:r w:rsidRPr="004A5DF8">
        <w:rPr>
          <w:rFonts w:ascii="Garamond" w:hAnsi="Garamond"/>
          <w:color w:val="000000"/>
          <w:sz w:val="24"/>
          <w:szCs w:val="24"/>
        </w:rPr>
        <w:t xml:space="preserve"> dhe HEC “Ternovë” me fuqi 8.385 </w:t>
      </w:r>
      <w:r w:rsidR="004A5DF8" w:rsidRPr="004A5DF8">
        <w:rPr>
          <w:rFonts w:ascii="Garamond" w:hAnsi="Garamond"/>
          <w:color w:val="000000"/>
          <w:sz w:val="24"/>
          <w:szCs w:val="24"/>
        </w:rPr>
        <w:t>mw</w:t>
      </w:r>
      <w:r w:rsidRPr="004A5DF8">
        <w:rPr>
          <w:rFonts w:ascii="Garamond" w:hAnsi="Garamond"/>
          <w:color w:val="000000"/>
          <w:sz w:val="24"/>
          <w:szCs w:val="24"/>
        </w:rPr>
        <w:t xml:space="preserve">, me afat vlefshmërie 30 vjet. </w:t>
      </w:r>
    </w:p>
    <w:p w14:paraId="29E0E464" w14:textId="7F750F6F" w:rsidR="00D30735" w:rsidRPr="004A5DF8" w:rsidRDefault="00D30735" w:rsidP="00D30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A5DF8">
        <w:rPr>
          <w:rFonts w:ascii="Garamond" w:hAnsi="Garamond"/>
          <w:color w:val="000000"/>
          <w:sz w:val="24"/>
          <w:szCs w:val="24"/>
        </w:rPr>
        <w:t>- Rezulton se me VKM-në nr. 556, datë 1.8.2003</w:t>
      </w:r>
      <w:r w:rsidR="004A5DF8">
        <w:rPr>
          <w:rFonts w:ascii="Garamond" w:hAnsi="Garamond"/>
          <w:color w:val="000000"/>
          <w:sz w:val="24"/>
          <w:szCs w:val="24"/>
        </w:rPr>
        <w:t>,</w:t>
      </w:r>
      <w:r w:rsidRPr="004A5DF8">
        <w:rPr>
          <w:rFonts w:ascii="Garamond" w:hAnsi="Garamond"/>
          <w:color w:val="000000"/>
          <w:sz w:val="24"/>
          <w:szCs w:val="24"/>
        </w:rPr>
        <w:t xml:space="preserve"> është miratuar </w:t>
      </w:r>
      <w:r w:rsidR="004A5DF8" w:rsidRPr="004A5DF8">
        <w:rPr>
          <w:rFonts w:ascii="Garamond" w:hAnsi="Garamond"/>
          <w:color w:val="000000"/>
          <w:sz w:val="24"/>
          <w:szCs w:val="24"/>
        </w:rPr>
        <w:t xml:space="preserve">marrëveshja e koncesionit </w:t>
      </w:r>
      <w:r w:rsidRPr="004A5DF8">
        <w:rPr>
          <w:rFonts w:ascii="Garamond" w:hAnsi="Garamond"/>
          <w:color w:val="000000"/>
          <w:sz w:val="24"/>
          <w:szCs w:val="24"/>
        </w:rPr>
        <w:t xml:space="preserve">e formës “BOO” ndërmjet Ministrisë së Industrisë dhe </w:t>
      </w:r>
      <w:r w:rsidR="004A5DF8" w:rsidRPr="004A5DF8">
        <w:rPr>
          <w:rFonts w:ascii="Garamond" w:hAnsi="Garamond"/>
          <w:color w:val="000000"/>
          <w:sz w:val="24"/>
          <w:szCs w:val="24"/>
        </w:rPr>
        <w:t>Energjetikes</w:t>
      </w:r>
      <w:r w:rsidRPr="004A5DF8">
        <w:rPr>
          <w:rFonts w:ascii="Garamond" w:hAnsi="Garamond"/>
          <w:color w:val="000000"/>
          <w:sz w:val="24"/>
          <w:szCs w:val="24"/>
        </w:rPr>
        <w:t xml:space="preserve"> dhe shoqërisë “</w:t>
      </w:r>
      <w:r w:rsidR="004A5DF8" w:rsidRPr="004A5DF8">
        <w:rPr>
          <w:rFonts w:ascii="Garamond" w:hAnsi="Garamond"/>
          <w:color w:val="000000"/>
          <w:sz w:val="24"/>
          <w:szCs w:val="24"/>
        </w:rPr>
        <w:t>Teodori</w:t>
      </w:r>
      <w:r w:rsidRPr="004A5DF8">
        <w:rPr>
          <w:rFonts w:ascii="Garamond" w:hAnsi="Garamond"/>
          <w:color w:val="000000"/>
          <w:sz w:val="24"/>
          <w:szCs w:val="24"/>
        </w:rPr>
        <w:t>” sh.p.k. për ndërtimin e hidrocentraleve në Ternovë dhe në Zall të Bulqizës, e</w:t>
      </w:r>
      <w:r w:rsidR="004A5DF8">
        <w:rPr>
          <w:rFonts w:ascii="Garamond" w:hAnsi="Garamond"/>
          <w:color w:val="000000"/>
          <w:sz w:val="24"/>
          <w:szCs w:val="24"/>
        </w:rPr>
        <w:t xml:space="preserve"> </w:t>
      </w:r>
      <w:r w:rsidRPr="004A5DF8">
        <w:rPr>
          <w:rFonts w:ascii="Garamond" w:hAnsi="Garamond"/>
          <w:color w:val="000000"/>
          <w:sz w:val="24"/>
          <w:szCs w:val="24"/>
        </w:rPr>
        <w:t>cila është ndryshuar në vijim me VKM-në nr. 123, datë 14.3.2007 dhe VKM</w:t>
      </w:r>
      <w:r w:rsidR="004A5DF8">
        <w:rPr>
          <w:rFonts w:ascii="Garamond" w:hAnsi="Garamond"/>
          <w:color w:val="000000"/>
          <w:sz w:val="24"/>
          <w:szCs w:val="24"/>
        </w:rPr>
        <w:t>-n</w:t>
      </w:r>
      <w:r w:rsidR="004A5DF8" w:rsidRPr="00D30735">
        <w:rPr>
          <w:rFonts w:ascii="Garamond" w:hAnsi="Garamond"/>
          <w:color w:val="000000"/>
          <w:sz w:val="24"/>
          <w:szCs w:val="24"/>
        </w:rPr>
        <w:t>ë</w:t>
      </w:r>
      <w:r w:rsidRPr="004A5DF8">
        <w:rPr>
          <w:rFonts w:ascii="Garamond" w:hAnsi="Garamond"/>
          <w:color w:val="000000"/>
          <w:sz w:val="24"/>
          <w:szCs w:val="24"/>
        </w:rPr>
        <w:t xml:space="preserve"> nr. 477, datë 3.6.2015.</w:t>
      </w:r>
    </w:p>
    <w:p w14:paraId="005D5160" w14:textId="027363FB" w:rsidR="00D30735" w:rsidRPr="004A5DF8" w:rsidRDefault="00D30735" w:rsidP="00D30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 w:val="24"/>
          <w:szCs w:val="24"/>
        </w:rPr>
      </w:pPr>
      <w:r w:rsidRPr="004A5DF8">
        <w:rPr>
          <w:rFonts w:ascii="Garamond" w:hAnsi="Garamond"/>
          <w:color w:val="000000"/>
          <w:sz w:val="24"/>
          <w:szCs w:val="24"/>
        </w:rPr>
        <w:t xml:space="preserve">- Marrëveshja e </w:t>
      </w:r>
      <w:r w:rsidR="004A5DF8">
        <w:rPr>
          <w:rFonts w:ascii="Garamond" w:hAnsi="Garamond"/>
          <w:color w:val="000000"/>
          <w:sz w:val="24"/>
          <w:szCs w:val="24"/>
        </w:rPr>
        <w:t>k</w:t>
      </w:r>
      <w:r w:rsidRPr="004A5DF8">
        <w:rPr>
          <w:rFonts w:ascii="Garamond" w:hAnsi="Garamond"/>
          <w:color w:val="000000"/>
          <w:sz w:val="24"/>
          <w:szCs w:val="24"/>
        </w:rPr>
        <w:t>oncesionit, e miratuar me vendimin nr. 477/2015, është nënshkruar ndërmjet Ministrisë së Infrastrukturës dhe Energjisë (MIE) dhe shoqërisë “</w:t>
      </w:r>
      <w:r w:rsidR="004A5DF8" w:rsidRPr="004A5DF8">
        <w:rPr>
          <w:rFonts w:ascii="Garamond" w:hAnsi="Garamond"/>
          <w:color w:val="000000"/>
          <w:sz w:val="24"/>
          <w:szCs w:val="24"/>
        </w:rPr>
        <w:t>Teodori</w:t>
      </w:r>
      <w:r w:rsidRPr="004A5DF8">
        <w:rPr>
          <w:rFonts w:ascii="Garamond" w:hAnsi="Garamond"/>
          <w:color w:val="000000"/>
          <w:sz w:val="24"/>
          <w:szCs w:val="24"/>
        </w:rPr>
        <w:t xml:space="preserve">” sh.p.k. (në cilësinë e koncesionarit), ku ndër të tjera, në nenin 5 të saj, është parashikuar se: </w:t>
      </w:r>
      <w:r w:rsidRPr="004A5DF8">
        <w:rPr>
          <w:rFonts w:ascii="Garamond" w:hAnsi="Garamond"/>
          <w:iCs/>
          <w:color w:val="000000"/>
          <w:sz w:val="24"/>
          <w:szCs w:val="24"/>
        </w:rPr>
        <w:t xml:space="preserve">brenda 30 (tridhjetë) ditëve nga nënshkrimi i kësaj </w:t>
      </w:r>
      <w:r w:rsidR="004A5DF8" w:rsidRPr="004A5DF8">
        <w:rPr>
          <w:rFonts w:ascii="Garamond" w:hAnsi="Garamond"/>
          <w:iCs/>
          <w:color w:val="000000"/>
          <w:sz w:val="24"/>
          <w:szCs w:val="24"/>
        </w:rPr>
        <w:t>marrëveshjeje, koncesi</w:t>
      </w:r>
      <w:r w:rsidRPr="004A5DF8">
        <w:rPr>
          <w:rFonts w:ascii="Garamond" w:hAnsi="Garamond"/>
          <w:iCs/>
          <w:color w:val="000000"/>
          <w:sz w:val="24"/>
          <w:szCs w:val="24"/>
        </w:rPr>
        <w:t>onari do të formojë shoqërinë koncesionare.</w:t>
      </w:r>
    </w:p>
    <w:p w14:paraId="15DF6A07" w14:textId="4B254CF4" w:rsidR="00D30735" w:rsidRPr="004A5DF8" w:rsidRDefault="00D30735" w:rsidP="00D30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A5DF8">
        <w:rPr>
          <w:rFonts w:ascii="Garamond" w:hAnsi="Garamond"/>
          <w:color w:val="000000"/>
          <w:sz w:val="24"/>
          <w:szCs w:val="24"/>
        </w:rPr>
        <w:t>- Rezulton se për ushtrimin e veprimtarisë së prodhimit të energjisë elektrike nga hidrocentralet e përcaktuara në marrëveshjen e koncesionit të miratuar me VKM-në nr. 556/2003</w:t>
      </w:r>
      <w:r w:rsidR="004A5DF8">
        <w:rPr>
          <w:rFonts w:ascii="Garamond" w:hAnsi="Garamond"/>
          <w:color w:val="000000"/>
          <w:sz w:val="24"/>
          <w:szCs w:val="24"/>
        </w:rPr>
        <w:t>,</w:t>
      </w:r>
      <w:r w:rsidRPr="004A5DF8">
        <w:rPr>
          <w:rFonts w:ascii="Garamond" w:hAnsi="Garamond"/>
          <w:color w:val="000000"/>
          <w:sz w:val="24"/>
          <w:szCs w:val="24"/>
        </w:rPr>
        <w:t xml:space="preserve"> është licencuar tashmë një shoqëri dhe ajo është “</w:t>
      </w:r>
      <w:r w:rsidR="004A5DF8" w:rsidRPr="004A5DF8">
        <w:rPr>
          <w:rFonts w:ascii="Garamond" w:hAnsi="Garamond"/>
          <w:color w:val="000000"/>
          <w:sz w:val="24"/>
          <w:szCs w:val="24"/>
        </w:rPr>
        <w:t xml:space="preserve">Teodori </w:t>
      </w:r>
      <w:r w:rsidRPr="004A5DF8">
        <w:rPr>
          <w:rFonts w:ascii="Garamond" w:hAnsi="Garamond"/>
          <w:color w:val="000000"/>
          <w:sz w:val="24"/>
          <w:szCs w:val="24"/>
        </w:rPr>
        <w:t>2003” e po ashtu, aplikuesi, shoqëria “</w:t>
      </w:r>
      <w:r w:rsidR="004A5DF8" w:rsidRPr="004A5DF8">
        <w:rPr>
          <w:rFonts w:ascii="Garamond" w:hAnsi="Garamond"/>
          <w:color w:val="000000"/>
          <w:sz w:val="24"/>
          <w:szCs w:val="24"/>
        </w:rPr>
        <w:t>Teodori</w:t>
      </w:r>
      <w:r w:rsidRPr="004A5DF8">
        <w:rPr>
          <w:rFonts w:ascii="Garamond" w:hAnsi="Garamond"/>
          <w:color w:val="000000"/>
          <w:sz w:val="24"/>
          <w:szCs w:val="24"/>
        </w:rPr>
        <w:t>” sh.p.k., nuk ka depozituar ndonjë miratim me shkrim të MIE-s për të kaluar të drejtën e operimit të hidrocentraleve “Ternovë” dhe “Zall i Bulqizës” te koncesionari, shoqëria “</w:t>
      </w:r>
      <w:r w:rsidR="004A5DF8" w:rsidRPr="004A5DF8">
        <w:rPr>
          <w:rFonts w:ascii="Garamond" w:hAnsi="Garamond"/>
          <w:color w:val="000000"/>
          <w:sz w:val="24"/>
          <w:szCs w:val="24"/>
        </w:rPr>
        <w:t>Teodori</w:t>
      </w:r>
      <w:r w:rsidRPr="004A5DF8">
        <w:rPr>
          <w:rFonts w:ascii="Garamond" w:hAnsi="Garamond"/>
          <w:color w:val="000000"/>
          <w:sz w:val="24"/>
          <w:szCs w:val="24"/>
        </w:rPr>
        <w:t xml:space="preserve">” sh.p.k., fakt ky i bërë me dije edhe më herët shoqërisë, në kuadër të vendimit të </w:t>
      </w:r>
      <w:r w:rsidR="004A5DF8" w:rsidRPr="004A5DF8">
        <w:rPr>
          <w:rFonts w:ascii="Garamond" w:hAnsi="Garamond"/>
          <w:color w:val="000000"/>
          <w:sz w:val="24"/>
          <w:szCs w:val="24"/>
        </w:rPr>
        <w:t xml:space="preserve">Bordit </w:t>
      </w:r>
      <w:r w:rsidRPr="004A5DF8">
        <w:rPr>
          <w:rFonts w:ascii="Garamond" w:hAnsi="Garamond"/>
          <w:color w:val="000000"/>
          <w:sz w:val="24"/>
          <w:szCs w:val="24"/>
        </w:rPr>
        <w:t>të ERE</w:t>
      </w:r>
      <w:r w:rsidR="004A5DF8">
        <w:rPr>
          <w:rFonts w:ascii="Garamond" w:hAnsi="Garamond"/>
          <w:color w:val="000000"/>
          <w:sz w:val="24"/>
          <w:szCs w:val="24"/>
        </w:rPr>
        <w:t>-s</w:t>
      </w:r>
      <w:r w:rsidRPr="004A5DF8">
        <w:rPr>
          <w:rFonts w:ascii="Garamond" w:hAnsi="Garamond"/>
          <w:color w:val="000000"/>
          <w:sz w:val="24"/>
          <w:szCs w:val="24"/>
        </w:rPr>
        <w:t xml:space="preserve"> nr. 75/2024</w:t>
      </w:r>
      <w:r w:rsidR="004A5DF8">
        <w:rPr>
          <w:rFonts w:ascii="Garamond" w:hAnsi="Garamond"/>
          <w:color w:val="000000"/>
          <w:sz w:val="24"/>
          <w:szCs w:val="24"/>
        </w:rPr>
        <w:t>,</w:t>
      </w:r>
      <w:r w:rsidRPr="004A5DF8">
        <w:rPr>
          <w:rFonts w:ascii="Garamond" w:hAnsi="Garamond"/>
          <w:color w:val="000000"/>
          <w:sz w:val="24"/>
          <w:szCs w:val="24"/>
        </w:rPr>
        <w:t xml:space="preserve"> “</w:t>
      </w:r>
      <w:r w:rsidRPr="004A5DF8">
        <w:rPr>
          <w:rFonts w:ascii="Garamond" w:hAnsi="Garamond"/>
          <w:iCs/>
          <w:color w:val="000000"/>
          <w:sz w:val="24"/>
          <w:szCs w:val="24"/>
        </w:rPr>
        <w:t xml:space="preserve">Mbi kërkesën e shoqërisë </w:t>
      </w:r>
      <w:r w:rsidR="004A5DF8">
        <w:rPr>
          <w:rFonts w:ascii="Garamond" w:hAnsi="Garamond"/>
          <w:iCs/>
          <w:color w:val="000000"/>
          <w:sz w:val="24"/>
          <w:szCs w:val="24"/>
        </w:rPr>
        <w:t>‘</w:t>
      </w:r>
      <w:r w:rsidR="004A5DF8" w:rsidRPr="004A5DF8">
        <w:rPr>
          <w:rFonts w:ascii="Garamond" w:hAnsi="Garamond"/>
          <w:iCs/>
          <w:color w:val="000000"/>
          <w:sz w:val="24"/>
          <w:szCs w:val="24"/>
        </w:rPr>
        <w:t>Teodori</w:t>
      </w:r>
      <w:r w:rsidR="004A5DF8">
        <w:rPr>
          <w:rFonts w:ascii="Garamond" w:hAnsi="Garamond"/>
          <w:iCs/>
          <w:color w:val="000000"/>
          <w:sz w:val="24"/>
          <w:szCs w:val="24"/>
        </w:rPr>
        <w:t>’</w:t>
      </w:r>
      <w:r w:rsidR="004A5DF8" w:rsidRPr="004A5DF8">
        <w:rPr>
          <w:rFonts w:ascii="Garamond" w:hAnsi="Garamond"/>
          <w:iCs/>
          <w:color w:val="000000"/>
          <w:sz w:val="24"/>
          <w:szCs w:val="24"/>
        </w:rPr>
        <w:t xml:space="preserve"> </w:t>
      </w:r>
      <w:r w:rsidRPr="004A5DF8">
        <w:rPr>
          <w:rFonts w:ascii="Garamond" w:hAnsi="Garamond"/>
          <w:iCs/>
          <w:color w:val="000000"/>
          <w:sz w:val="24"/>
          <w:szCs w:val="24"/>
        </w:rPr>
        <w:t xml:space="preserve">sh.p.k. për licencim në veprimtarinë e prodhimit të energjisë elektrike nga HEC </w:t>
      </w:r>
      <w:r w:rsidR="004A5DF8">
        <w:rPr>
          <w:rFonts w:ascii="Garamond" w:hAnsi="Garamond"/>
          <w:iCs/>
          <w:color w:val="000000"/>
          <w:sz w:val="24"/>
          <w:szCs w:val="24"/>
        </w:rPr>
        <w:t>‘</w:t>
      </w:r>
      <w:r w:rsidRPr="004A5DF8">
        <w:rPr>
          <w:rFonts w:ascii="Garamond" w:hAnsi="Garamond"/>
          <w:iCs/>
          <w:color w:val="000000"/>
          <w:sz w:val="24"/>
          <w:szCs w:val="24"/>
        </w:rPr>
        <w:t>Zalli i Bulqizës</w:t>
      </w:r>
      <w:r w:rsidR="004A5DF8">
        <w:rPr>
          <w:rFonts w:ascii="Garamond" w:hAnsi="Garamond"/>
          <w:iCs/>
          <w:color w:val="000000"/>
          <w:sz w:val="24"/>
          <w:szCs w:val="24"/>
        </w:rPr>
        <w:t>’</w:t>
      </w:r>
      <w:r w:rsidRPr="004A5DF8">
        <w:rPr>
          <w:rFonts w:ascii="Garamond" w:hAnsi="Garamond"/>
          <w:iCs/>
          <w:color w:val="000000"/>
          <w:sz w:val="24"/>
          <w:szCs w:val="24"/>
        </w:rPr>
        <w:t xml:space="preserve"> dhe HEC </w:t>
      </w:r>
      <w:r w:rsidR="004A5DF8">
        <w:rPr>
          <w:rFonts w:ascii="Garamond" w:hAnsi="Garamond"/>
          <w:iCs/>
          <w:color w:val="000000"/>
          <w:sz w:val="24"/>
          <w:szCs w:val="24"/>
        </w:rPr>
        <w:t>‘</w:t>
      </w:r>
      <w:r w:rsidRPr="004A5DF8">
        <w:rPr>
          <w:rFonts w:ascii="Garamond" w:hAnsi="Garamond"/>
          <w:iCs/>
          <w:color w:val="000000"/>
          <w:sz w:val="24"/>
          <w:szCs w:val="24"/>
        </w:rPr>
        <w:t>Ternovë</w:t>
      </w:r>
      <w:r w:rsidR="004A5DF8">
        <w:rPr>
          <w:rFonts w:ascii="Garamond" w:hAnsi="Garamond"/>
          <w:iCs/>
          <w:color w:val="000000"/>
          <w:sz w:val="24"/>
          <w:szCs w:val="24"/>
        </w:rPr>
        <w:t>’</w:t>
      </w:r>
      <w:r w:rsidRPr="004A5DF8">
        <w:rPr>
          <w:rFonts w:ascii="Garamond" w:hAnsi="Garamond"/>
          <w:iCs/>
          <w:color w:val="000000"/>
          <w:sz w:val="24"/>
          <w:szCs w:val="24"/>
        </w:rPr>
        <w:t>”.</w:t>
      </w:r>
    </w:p>
    <w:p w14:paraId="2E8B0443" w14:textId="1CEA275C" w:rsidR="00D30735" w:rsidRPr="004A5DF8" w:rsidRDefault="00D30735" w:rsidP="00D30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A5DF8">
        <w:rPr>
          <w:rFonts w:ascii="Garamond" w:hAnsi="Garamond"/>
          <w:color w:val="000000"/>
          <w:sz w:val="24"/>
          <w:szCs w:val="24"/>
        </w:rPr>
        <w:t>- Për qëllime të pajisjes me licencë për prodhimin e energjisë elektrike, rezulton se nga ana e shoqërisë “</w:t>
      </w:r>
      <w:r w:rsidR="004A5DF8" w:rsidRPr="004A5DF8">
        <w:rPr>
          <w:rFonts w:ascii="Garamond" w:hAnsi="Garamond"/>
          <w:color w:val="000000"/>
          <w:sz w:val="24"/>
          <w:szCs w:val="24"/>
        </w:rPr>
        <w:t>Teodori</w:t>
      </w:r>
      <w:r w:rsidRPr="004A5DF8">
        <w:rPr>
          <w:rFonts w:ascii="Garamond" w:hAnsi="Garamond"/>
          <w:color w:val="000000"/>
          <w:sz w:val="24"/>
          <w:szCs w:val="24"/>
        </w:rPr>
        <w:t>” sh.p.k. është depozituar dhe sa vijon:</w:t>
      </w:r>
    </w:p>
    <w:p w14:paraId="7EFB098A" w14:textId="54F9E754" w:rsidR="00D30735" w:rsidRPr="004A5DF8" w:rsidRDefault="00D30735" w:rsidP="00D3073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 w:val="24"/>
          <w:szCs w:val="24"/>
        </w:rPr>
      </w:pPr>
      <w:r w:rsidRPr="004A5DF8">
        <w:rPr>
          <w:rFonts w:ascii="Garamond" w:hAnsi="Garamond"/>
          <w:color w:val="000000"/>
          <w:sz w:val="24"/>
          <w:szCs w:val="24"/>
        </w:rPr>
        <w:t>- Shkresa e MIE-s nr. 1346 prot., datë 7.2.2024, e administruar edhe më herët nga ERE, e cila i drejtohet shoqërisë “</w:t>
      </w:r>
      <w:r w:rsidR="004A5DF8" w:rsidRPr="004A5DF8">
        <w:rPr>
          <w:rFonts w:ascii="Garamond" w:hAnsi="Garamond"/>
          <w:color w:val="000000"/>
          <w:sz w:val="24"/>
          <w:szCs w:val="24"/>
        </w:rPr>
        <w:t>Teodori</w:t>
      </w:r>
      <w:r w:rsidRPr="004A5DF8">
        <w:rPr>
          <w:rFonts w:ascii="Garamond" w:hAnsi="Garamond"/>
          <w:color w:val="000000"/>
          <w:sz w:val="24"/>
          <w:szCs w:val="24"/>
        </w:rPr>
        <w:t xml:space="preserve">” sh.p.k., duke vënë për dijeni ERE-n dhe shoqërinë koncesionare “Teodori 2003” në të cilën MIE shprehet se: </w:t>
      </w:r>
      <w:r w:rsidRPr="004A5DF8">
        <w:rPr>
          <w:rFonts w:ascii="Garamond" w:hAnsi="Garamond"/>
          <w:iCs/>
          <w:color w:val="000000"/>
          <w:sz w:val="24"/>
          <w:szCs w:val="24"/>
        </w:rPr>
        <w:t>bazuar në përcaktimet e nenit 44, pika 1</w:t>
      </w:r>
      <w:r w:rsidR="004A5DF8">
        <w:rPr>
          <w:rFonts w:ascii="Garamond" w:hAnsi="Garamond"/>
          <w:iCs/>
          <w:color w:val="000000"/>
          <w:sz w:val="24"/>
          <w:szCs w:val="24"/>
        </w:rPr>
        <w:t>,</w:t>
      </w:r>
      <w:r w:rsidRPr="004A5DF8">
        <w:rPr>
          <w:rFonts w:ascii="Garamond" w:hAnsi="Garamond"/>
          <w:iCs/>
          <w:color w:val="000000"/>
          <w:sz w:val="24"/>
          <w:szCs w:val="24"/>
        </w:rPr>
        <w:t xml:space="preserve"> të ligjit nr. 43/2015, “Për sektorin e energjisë elektrike”, </w:t>
      </w:r>
      <w:r w:rsidR="004A5DF8" w:rsidRPr="00D30735">
        <w:rPr>
          <w:rFonts w:ascii="Garamond" w:hAnsi="Garamond"/>
          <w:color w:val="000000"/>
          <w:sz w:val="24"/>
          <w:szCs w:val="24"/>
        </w:rPr>
        <w:t>të</w:t>
      </w:r>
      <w:r w:rsidRPr="004A5DF8">
        <w:rPr>
          <w:rFonts w:ascii="Garamond" w:hAnsi="Garamond"/>
          <w:iCs/>
          <w:color w:val="000000"/>
          <w:sz w:val="24"/>
          <w:szCs w:val="24"/>
        </w:rPr>
        <w:t xml:space="preserve"> ndryshuar,</w:t>
      </w:r>
      <w:r w:rsidR="004A5DF8">
        <w:rPr>
          <w:rFonts w:ascii="Garamond" w:hAnsi="Garamond"/>
          <w:iCs/>
          <w:color w:val="000000"/>
          <w:sz w:val="24"/>
          <w:szCs w:val="24"/>
        </w:rPr>
        <w:t xml:space="preserve"> </w:t>
      </w:r>
      <w:r w:rsidRPr="004A5DF8">
        <w:rPr>
          <w:rFonts w:ascii="Garamond" w:hAnsi="Garamond"/>
          <w:iCs/>
          <w:color w:val="000000"/>
          <w:sz w:val="24"/>
          <w:szCs w:val="24"/>
        </w:rPr>
        <w:t>kërkesa për transferimin e licencës është objekt shqyrtimi i Entit Rregullator të Energjisë</w:t>
      </w:r>
      <w:r w:rsidRPr="004A5DF8">
        <w:rPr>
          <w:rFonts w:ascii="Garamond" w:hAnsi="Garamond"/>
          <w:color w:val="000000"/>
          <w:sz w:val="24"/>
          <w:szCs w:val="24"/>
        </w:rPr>
        <w:t xml:space="preserve">, dhe se ajo </w:t>
      </w:r>
      <w:r w:rsidRPr="004A5DF8">
        <w:rPr>
          <w:rFonts w:ascii="Garamond" w:hAnsi="Garamond"/>
          <w:iCs/>
          <w:color w:val="000000"/>
          <w:sz w:val="24"/>
          <w:szCs w:val="24"/>
        </w:rPr>
        <w:t xml:space="preserve">nuk jep pëlqimin mbi transferimin e licencës </w:t>
      </w:r>
      <w:r w:rsidR="004A5DF8">
        <w:rPr>
          <w:rFonts w:ascii="Garamond" w:hAnsi="Garamond"/>
          <w:iCs/>
          <w:color w:val="000000"/>
          <w:sz w:val="24"/>
          <w:szCs w:val="24"/>
        </w:rPr>
        <w:t>n</w:t>
      </w:r>
      <w:r w:rsidRPr="004A5DF8">
        <w:rPr>
          <w:rFonts w:ascii="Garamond" w:hAnsi="Garamond"/>
          <w:iCs/>
          <w:color w:val="000000"/>
          <w:sz w:val="24"/>
          <w:szCs w:val="24"/>
        </w:rPr>
        <w:t>r. 83, datë 4.11.2009, nga shoqëria koncesionare “Teodori 2003” sh</w:t>
      </w:r>
      <w:r w:rsidR="004A5DF8">
        <w:rPr>
          <w:rFonts w:ascii="Garamond" w:hAnsi="Garamond"/>
          <w:iCs/>
          <w:color w:val="000000"/>
          <w:sz w:val="24"/>
          <w:szCs w:val="24"/>
        </w:rPr>
        <w:t>.</w:t>
      </w:r>
      <w:r w:rsidRPr="004A5DF8">
        <w:rPr>
          <w:rFonts w:ascii="Garamond" w:hAnsi="Garamond"/>
          <w:iCs/>
          <w:color w:val="000000"/>
          <w:sz w:val="24"/>
          <w:szCs w:val="24"/>
        </w:rPr>
        <w:t>p</w:t>
      </w:r>
      <w:r w:rsidR="004A5DF8">
        <w:rPr>
          <w:rFonts w:ascii="Garamond" w:hAnsi="Garamond"/>
          <w:iCs/>
          <w:color w:val="000000"/>
          <w:sz w:val="24"/>
          <w:szCs w:val="24"/>
        </w:rPr>
        <w:t>.</w:t>
      </w:r>
      <w:r w:rsidRPr="004A5DF8">
        <w:rPr>
          <w:rFonts w:ascii="Garamond" w:hAnsi="Garamond"/>
          <w:iCs/>
          <w:color w:val="000000"/>
          <w:sz w:val="24"/>
          <w:szCs w:val="24"/>
        </w:rPr>
        <w:t>k</w:t>
      </w:r>
      <w:r w:rsidR="004A5DF8">
        <w:rPr>
          <w:rFonts w:ascii="Garamond" w:hAnsi="Garamond"/>
          <w:iCs/>
          <w:color w:val="000000"/>
          <w:sz w:val="24"/>
          <w:szCs w:val="24"/>
        </w:rPr>
        <w:t>.</w:t>
      </w:r>
      <w:r w:rsidRPr="004A5DF8">
        <w:rPr>
          <w:rFonts w:ascii="Garamond" w:hAnsi="Garamond"/>
          <w:iCs/>
          <w:color w:val="000000"/>
          <w:sz w:val="24"/>
          <w:szCs w:val="24"/>
        </w:rPr>
        <w:t xml:space="preserve"> tek shoqëria </w:t>
      </w:r>
      <w:r w:rsidRPr="004A5DF8">
        <w:rPr>
          <w:rFonts w:ascii="Garamond" w:hAnsi="Garamond"/>
          <w:iCs/>
          <w:color w:val="000000"/>
          <w:sz w:val="24"/>
          <w:szCs w:val="24"/>
        </w:rPr>
        <w:lastRenderedPageBreak/>
        <w:t>“Tërnovë Zall Bulqizë” sh</w:t>
      </w:r>
      <w:r w:rsidR="004A5DF8">
        <w:rPr>
          <w:rFonts w:ascii="Garamond" w:hAnsi="Garamond"/>
          <w:iCs/>
          <w:color w:val="000000"/>
          <w:sz w:val="24"/>
          <w:szCs w:val="24"/>
        </w:rPr>
        <w:t>.</w:t>
      </w:r>
      <w:r w:rsidRPr="004A5DF8">
        <w:rPr>
          <w:rFonts w:ascii="Garamond" w:hAnsi="Garamond"/>
          <w:iCs/>
          <w:color w:val="000000"/>
          <w:sz w:val="24"/>
          <w:szCs w:val="24"/>
        </w:rPr>
        <w:t>p</w:t>
      </w:r>
      <w:r w:rsidR="004A5DF8">
        <w:rPr>
          <w:rFonts w:ascii="Garamond" w:hAnsi="Garamond"/>
          <w:iCs/>
          <w:color w:val="000000"/>
          <w:sz w:val="24"/>
          <w:szCs w:val="24"/>
        </w:rPr>
        <w:t>.</w:t>
      </w:r>
      <w:r w:rsidRPr="004A5DF8">
        <w:rPr>
          <w:rFonts w:ascii="Garamond" w:hAnsi="Garamond"/>
          <w:iCs/>
          <w:color w:val="000000"/>
          <w:sz w:val="24"/>
          <w:szCs w:val="24"/>
        </w:rPr>
        <w:t>k.</w:t>
      </w:r>
      <w:r w:rsidRPr="004A5DF8">
        <w:rPr>
          <w:rFonts w:ascii="Garamond" w:hAnsi="Garamond"/>
          <w:color w:val="000000"/>
          <w:sz w:val="24"/>
          <w:szCs w:val="24"/>
        </w:rPr>
        <w:t xml:space="preserve">, ka shërbyer në kuadër të vendimmarrjes së </w:t>
      </w:r>
      <w:r w:rsidR="004A5DF8" w:rsidRPr="004A5DF8">
        <w:rPr>
          <w:rFonts w:ascii="Garamond" w:hAnsi="Garamond"/>
          <w:color w:val="000000"/>
          <w:sz w:val="24"/>
          <w:szCs w:val="24"/>
        </w:rPr>
        <w:t xml:space="preserve">Bordit </w:t>
      </w:r>
      <w:r w:rsidRPr="004A5DF8">
        <w:rPr>
          <w:rFonts w:ascii="Garamond" w:hAnsi="Garamond"/>
          <w:color w:val="000000"/>
          <w:sz w:val="24"/>
          <w:szCs w:val="24"/>
        </w:rPr>
        <w:t>të ERE</w:t>
      </w:r>
      <w:r w:rsidR="004A5DF8">
        <w:rPr>
          <w:rFonts w:ascii="Garamond" w:hAnsi="Garamond"/>
          <w:color w:val="000000"/>
          <w:sz w:val="24"/>
          <w:szCs w:val="24"/>
        </w:rPr>
        <w:t>-s</w:t>
      </w:r>
      <w:r w:rsidRPr="004A5DF8">
        <w:rPr>
          <w:rFonts w:ascii="Garamond" w:hAnsi="Garamond"/>
          <w:color w:val="000000"/>
          <w:sz w:val="24"/>
          <w:szCs w:val="24"/>
        </w:rPr>
        <w:t xml:space="preserve"> nr. 54/2024</w:t>
      </w:r>
      <w:r w:rsidR="004A5DF8">
        <w:rPr>
          <w:rFonts w:ascii="Garamond" w:hAnsi="Garamond"/>
          <w:color w:val="000000"/>
          <w:sz w:val="24"/>
          <w:szCs w:val="24"/>
        </w:rPr>
        <w:t>,</w:t>
      </w:r>
      <w:r w:rsidRPr="004A5DF8">
        <w:rPr>
          <w:rFonts w:ascii="Garamond" w:hAnsi="Garamond"/>
          <w:color w:val="000000"/>
          <w:sz w:val="24"/>
          <w:szCs w:val="24"/>
        </w:rPr>
        <w:t xml:space="preserve"> “</w:t>
      </w:r>
      <w:r w:rsidRPr="004A5DF8">
        <w:rPr>
          <w:rFonts w:ascii="Garamond" w:hAnsi="Garamond"/>
          <w:iCs/>
          <w:color w:val="000000"/>
          <w:sz w:val="24"/>
          <w:szCs w:val="24"/>
        </w:rPr>
        <w:t xml:space="preserve">Mbi heqjen e pezullimit të vendosur me vendimin e </w:t>
      </w:r>
      <w:r w:rsidR="004A5DF8" w:rsidRPr="004A5DF8">
        <w:rPr>
          <w:rFonts w:ascii="Garamond" w:hAnsi="Garamond"/>
          <w:iCs/>
          <w:color w:val="000000"/>
          <w:sz w:val="24"/>
          <w:szCs w:val="24"/>
        </w:rPr>
        <w:t xml:space="preserve">Bordit </w:t>
      </w:r>
      <w:r w:rsidRPr="004A5DF8">
        <w:rPr>
          <w:rFonts w:ascii="Garamond" w:hAnsi="Garamond"/>
          <w:iCs/>
          <w:color w:val="000000"/>
          <w:sz w:val="24"/>
          <w:szCs w:val="24"/>
        </w:rPr>
        <w:t>nr. 240, datë 3.8.2023</w:t>
      </w:r>
      <w:r w:rsidR="004A5DF8">
        <w:rPr>
          <w:rFonts w:ascii="Garamond" w:hAnsi="Garamond"/>
          <w:iCs/>
          <w:color w:val="000000"/>
          <w:sz w:val="24"/>
          <w:szCs w:val="24"/>
        </w:rPr>
        <w:t>,</w:t>
      </w:r>
      <w:r w:rsidRPr="004A5DF8">
        <w:rPr>
          <w:rFonts w:ascii="Garamond" w:hAnsi="Garamond"/>
          <w:iCs/>
          <w:color w:val="000000"/>
          <w:sz w:val="24"/>
          <w:szCs w:val="24"/>
        </w:rPr>
        <w:t xml:space="preserve"> </w:t>
      </w:r>
      <w:r w:rsidR="004A5DF8">
        <w:rPr>
          <w:rFonts w:ascii="Garamond" w:hAnsi="Garamond"/>
          <w:iCs/>
          <w:color w:val="000000"/>
          <w:sz w:val="24"/>
          <w:szCs w:val="24"/>
        </w:rPr>
        <w:t>‘</w:t>
      </w:r>
      <w:r w:rsidRPr="004A5DF8">
        <w:rPr>
          <w:rFonts w:ascii="Garamond" w:hAnsi="Garamond"/>
          <w:iCs/>
          <w:color w:val="000000"/>
          <w:sz w:val="24"/>
          <w:szCs w:val="24"/>
        </w:rPr>
        <w:t xml:space="preserve">Mbi pezullimin e vendimmarrjes së </w:t>
      </w:r>
      <w:r w:rsidR="004A5DF8" w:rsidRPr="004A5DF8">
        <w:rPr>
          <w:rFonts w:ascii="Garamond" w:hAnsi="Garamond"/>
          <w:iCs/>
          <w:color w:val="000000"/>
          <w:sz w:val="24"/>
          <w:szCs w:val="24"/>
        </w:rPr>
        <w:t xml:space="preserve">Bordit </w:t>
      </w:r>
      <w:r w:rsidRPr="004A5DF8">
        <w:rPr>
          <w:rFonts w:ascii="Garamond" w:hAnsi="Garamond"/>
          <w:iCs/>
          <w:color w:val="000000"/>
          <w:sz w:val="24"/>
          <w:szCs w:val="24"/>
        </w:rPr>
        <w:t>të ERE-s</w:t>
      </w:r>
      <w:r w:rsidR="004A5DF8">
        <w:rPr>
          <w:rFonts w:ascii="Garamond" w:hAnsi="Garamond"/>
          <w:iCs/>
          <w:color w:val="000000"/>
          <w:sz w:val="24"/>
          <w:szCs w:val="24"/>
        </w:rPr>
        <w:t>,</w:t>
      </w:r>
      <w:r w:rsidRPr="004A5DF8">
        <w:rPr>
          <w:rFonts w:ascii="Garamond" w:hAnsi="Garamond"/>
          <w:iCs/>
          <w:color w:val="000000"/>
          <w:sz w:val="24"/>
          <w:szCs w:val="24"/>
        </w:rPr>
        <w:t xml:space="preserve"> në lidhje me kërkesën e shoqërisë </w:t>
      </w:r>
      <w:r w:rsidR="004A5DF8">
        <w:rPr>
          <w:rFonts w:ascii="Garamond" w:hAnsi="Garamond"/>
          <w:iCs/>
          <w:color w:val="000000"/>
          <w:sz w:val="24"/>
          <w:szCs w:val="24"/>
        </w:rPr>
        <w:t>‘</w:t>
      </w:r>
      <w:r w:rsidR="004A5DF8" w:rsidRPr="004A5DF8">
        <w:rPr>
          <w:rFonts w:ascii="Garamond" w:hAnsi="Garamond"/>
          <w:iCs/>
          <w:color w:val="000000"/>
          <w:sz w:val="24"/>
          <w:szCs w:val="24"/>
        </w:rPr>
        <w:t xml:space="preserve">Teodori </w:t>
      </w:r>
      <w:r w:rsidRPr="004A5DF8">
        <w:rPr>
          <w:rFonts w:ascii="Garamond" w:hAnsi="Garamond"/>
          <w:iCs/>
          <w:color w:val="000000"/>
          <w:sz w:val="24"/>
          <w:szCs w:val="24"/>
        </w:rPr>
        <w:t>2003</w:t>
      </w:r>
      <w:r w:rsidR="004A5DF8">
        <w:rPr>
          <w:rFonts w:ascii="Garamond" w:hAnsi="Garamond"/>
          <w:iCs/>
          <w:color w:val="000000"/>
          <w:sz w:val="24"/>
          <w:szCs w:val="24"/>
        </w:rPr>
        <w:t>’</w:t>
      </w:r>
      <w:r w:rsidRPr="004A5DF8">
        <w:rPr>
          <w:rFonts w:ascii="Garamond" w:hAnsi="Garamond"/>
          <w:iCs/>
          <w:color w:val="000000"/>
          <w:sz w:val="24"/>
          <w:szCs w:val="24"/>
        </w:rPr>
        <w:t xml:space="preserve"> sh.p.k. për transferimin e pjesshëm të licencës për prodhimin e energjisë elektrike, për HEC </w:t>
      </w:r>
      <w:r w:rsidR="004A5DF8">
        <w:rPr>
          <w:rFonts w:ascii="Garamond" w:hAnsi="Garamond"/>
          <w:iCs/>
          <w:color w:val="000000"/>
          <w:sz w:val="24"/>
          <w:szCs w:val="24"/>
        </w:rPr>
        <w:t>‘</w:t>
      </w:r>
      <w:r w:rsidRPr="004A5DF8">
        <w:rPr>
          <w:rFonts w:ascii="Garamond" w:hAnsi="Garamond"/>
          <w:iCs/>
          <w:color w:val="000000"/>
          <w:sz w:val="24"/>
          <w:szCs w:val="24"/>
        </w:rPr>
        <w:t>Zalli i Bulqizës</w:t>
      </w:r>
      <w:r w:rsidR="004A5DF8">
        <w:rPr>
          <w:rFonts w:ascii="Garamond" w:hAnsi="Garamond"/>
          <w:iCs/>
          <w:color w:val="000000"/>
          <w:sz w:val="24"/>
          <w:szCs w:val="24"/>
        </w:rPr>
        <w:t>’</w:t>
      </w:r>
      <w:r w:rsidRPr="004A5DF8">
        <w:rPr>
          <w:rFonts w:ascii="Garamond" w:hAnsi="Garamond"/>
          <w:iCs/>
          <w:color w:val="000000"/>
          <w:sz w:val="24"/>
          <w:szCs w:val="24"/>
        </w:rPr>
        <w:t xml:space="preserve">, te shoqëria </w:t>
      </w:r>
      <w:r w:rsidR="004A5DF8">
        <w:rPr>
          <w:rFonts w:ascii="Garamond" w:hAnsi="Garamond"/>
          <w:iCs/>
          <w:color w:val="000000"/>
          <w:sz w:val="24"/>
          <w:szCs w:val="24"/>
        </w:rPr>
        <w:t>‘</w:t>
      </w:r>
      <w:r w:rsidRPr="004A5DF8">
        <w:rPr>
          <w:rFonts w:ascii="Garamond" w:hAnsi="Garamond"/>
          <w:iCs/>
          <w:color w:val="000000"/>
          <w:sz w:val="24"/>
          <w:szCs w:val="24"/>
        </w:rPr>
        <w:t>Koncesionare Tërnovë Zall Bulqizë</w:t>
      </w:r>
      <w:r w:rsidR="004A5DF8">
        <w:rPr>
          <w:rFonts w:ascii="Garamond" w:hAnsi="Garamond"/>
          <w:color w:val="000000"/>
          <w:sz w:val="24"/>
          <w:szCs w:val="24"/>
        </w:rPr>
        <w:t>’</w:t>
      </w:r>
      <w:r w:rsidRPr="004A5DF8">
        <w:rPr>
          <w:rFonts w:ascii="Garamond" w:hAnsi="Garamond"/>
          <w:color w:val="000000"/>
          <w:sz w:val="24"/>
          <w:szCs w:val="24"/>
        </w:rPr>
        <w:t xml:space="preserve"> sh.p.k</w:t>
      </w:r>
      <w:r w:rsidR="004A5DF8">
        <w:rPr>
          <w:rFonts w:ascii="Garamond" w:hAnsi="Garamond"/>
          <w:color w:val="000000"/>
          <w:sz w:val="24"/>
          <w:szCs w:val="24"/>
        </w:rPr>
        <w:t>’</w:t>
      </w:r>
      <w:r w:rsidRPr="004A5DF8">
        <w:rPr>
          <w:rFonts w:ascii="Garamond" w:hAnsi="Garamond"/>
          <w:color w:val="000000"/>
          <w:sz w:val="24"/>
          <w:szCs w:val="24"/>
        </w:rPr>
        <w:t>”.</w:t>
      </w:r>
      <w:r w:rsidRPr="004A5DF8">
        <w:rPr>
          <w:rFonts w:ascii="Garamond" w:hAnsi="Garamond"/>
          <w:iCs/>
          <w:color w:val="000000"/>
          <w:sz w:val="24"/>
          <w:szCs w:val="24"/>
        </w:rPr>
        <w:t xml:space="preserve"> </w:t>
      </w:r>
      <w:r w:rsidRPr="004A5DF8">
        <w:rPr>
          <w:rFonts w:ascii="Garamond" w:hAnsi="Garamond"/>
          <w:color w:val="000000"/>
          <w:sz w:val="24"/>
          <w:szCs w:val="24"/>
        </w:rPr>
        <w:t>Sikurse rezulton nga kjo shkresë, përveç faktit që aplikimi i shoqërisë “</w:t>
      </w:r>
      <w:r w:rsidR="004A5DF8" w:rsidRPr="004A5DF8">
        <w:rPr>
          <w:rFonts w:ascii="Garamond" w:hAnsi="Garamond"/>
          <w:color w:val="000000"/>
          <w:sz w:val="24"/>
          <w:szCs w:val="24"/>
        </w:rPr>
        <w:t>Teodori</w:t>
      </w:r>
      <w:r w:rsidRPr="004A5DF8">
        <w:rPr>
          <w:rFonts w:ascii="Garamond" w:hAnsi="Garamond"/>
          <w:color w:val="000000"/>
          <w:sz w:val="24"/>
          <w:szCs w:val="24"/>
        </w:rPr>
        <w:t>” sh.p.k.</w:t>
      </w:r>
      <w:r w:rsidR="004A5DF8">
        <w:rPr>
          <w:rFonts w:ascii="Garamond" w:hAnsi="Garamond"/>
          <w:color w:val="000000"/>
          <w:sz w:val="24"/>
          <w:szCs w:val="24"/>
        </w:rPr>
        <w:t>,</w:t>
      </w:r>
      <w:r w:rsidRPr="004A5DF8">
        <w:rPr>
          <w:rFonts w:ascii="Garamond" w:hAnsi="Garamond"/>
          <w:color w:val="000000"/>
          <w:sz w:val="24"/>
          <w:szCs w:val="24"/>
        </w:rPr>
        <w:t xml:space="preserve"> në ERE është bërë për pajisjen me licencë nga e para dhe jo transferimin</w:t>
      </w:r>
      <w:r w:rsidR="004A5DF8">
        <w:rPr>
          <w:rFonts w:ascii="Garamond" w:hAnsi="Garamond"/>
          <w:color w:val="000000"/>
          <w:sz w:val="24"/>
          <w:szCs w:val="24"/>
        </w:rPr>
        <w:t xml:space="preserve"> </w:t>
      </w:r>
      <w:r w:rsidRPr="004A5DF8">
        <w:rPr>
          <w:rFonts w:ascii="Garamond" w:hAnsi="Garamond"/>
          <w:color w:val="000000"/>
          <w:sz w:val="24"/>
          <w:szCs w:val="24"/>
        </w:rPr>
        <w:t>e një licence aktuale, MIE (e cila në marrëveshjen e koncesionit të miratuar me VKM</w:t>
      </w:r>
      <w:r w:rsidR="004A5DF8">
        <w:rPr>
          <w:rFonts w:ascii="Garamond" w:hAnsi="Garamond"/>
          <w:color w:val="000000"/>
          <w:sz w:val="24"/>
          <w:szCs w:val="24"/>
        </w:rPr>
        <w:t>-n</w:t>
      </w:r>
      <w:r w:rsidR="004A5DF8" w:rsidRPr="00D30735">
        <w:rPr>
          <w:rFonts w:ascii="Garamond" w:hAnsi="Garamond"/>
          <w:color w:val="000000"/>
          <w:sz w:val="24"/>
          <w:szCs w:val="24"/>
        </w:rPr>
        <w:t>ë</w:t>
      </w:r>
      <w:r w:rsidR="004A5DF8" w:rsidRPr="004A5DF8">
        <w:rPr>
          <w:rFonts w:ascii="Garamond" w:hAnsi="Garamond"/>
          <w:color w:val="000000"/>
          <w:sz w:val="24"/>
          <w:szCs w:val="24"/>
        </w:rPr>
        <w:t xml:space="preserve"> </w:t>
      </w:r>
      <w:r w:rsidRPr="004A5DF8">
        <w:rPr>
          <w:rFonts w:ascii="Garamond" w:hAnsi="Garamond"/>
          <w:color w:val="000000"/>
          <w:sz w:val="24"/>
          <w:szCs w:val="24"/>
        </w:rPr>
        <w:t>nr. 556/2003</w:t>
      </w:r>
      <w:r w:rsidR="004A5DF8">
        <w:rPr>
          <w:rFonts w:ascii="Garamond" w:hAnsi="Garamond"/>
          <w:color w:val="000000"/>
          <w:sz w:val="24"/>
          <w:szCs w:val="24"/>
        </w:rPr>
        <w:t>,</w:t>
      </w:r>
      <w:r w:rsidRPr="004A5DF8">
        <w:rPr>
          <w:rFonts w:ascii="Garamond" w:hAnsi="Garamond"/>
          <w:color w:val="000000"/>
          <w:sz w:val="24"/>
          <w:szCs w:val="24"/>
        </w:rPr>
        <w:t xml:space="preserve"> është në rolin e </w:t>
      </w:r>
      <w:r w:rsidR="004A5DF8" w:rsidRPr="004A5DF8">
        <w:rPr>
          <w:rFonts w:ascii="Garamond" w:hAnsi="Garamond"/>
          <w:color w:val="000000"/>
          <w:sz w:val="24"/>
          <w:szCs w:val="24"/>
        </w:rPr>
        <w:t>autoritetit shtetëror të autorizuar</w:t>
      </w:r>
      <w:r w:rsidRPr="004A5DF8">
        <w:rPr>
          <w:rFonts w:ascii="Garamond" w:hAnsi="Garamond"/>
          <w:color w:val="000000"/>
          <w:sz w:val="24"/>
          <w:szCs w:val="24"/>
        </w:rPr>
        <w:t>), nuk ka dhënë pëlqimin për transferimin e licencës së shoqërisë “</w:t>
      </w:r>
      <w:r w:rsidR="004A5DF8" w:rsidRPr="004A5DF8">
        <w:rPr>
          <w:rFonts w:ascii="Garamond" w:hAnsi="Garamond"/>
          <w:color w:val="000000"/>
          <w:sz w:val="24"/>
          <w:szCs w:val="24"/>
        </w:rPr>
        <w:t xml:space="preserve">Teodori </w:t>
      </w:r>
      <w:r w:rsidRPr="004A5DF8">
        <w:rPr>
          <w:rFonts w:ascii="Garamond" w:hAnsi="Garamond"/>
          <w:color w:val="000000"/>
          <w:sz w:val="24"/>
          <w:szCs w:val="24"/>
        </w:rPr>
        <w:t>2003” sh.p.k. Gjithashtu, nuk rezulton që në këtë shkresë të jetë dhënë ndonjë miratim i MIE-s për të kaluar të drejtën e operimit të hidrocentraleve “Tërnovë” dhe “Zall i Bulqizës”, që rrjedh nga marrëveshja e koncesionit, te koncesionari, shoqëria “</w:t>
      </w:r>
      <w:r w:rsidR="004A5DF8" w:rsidRPr="004A5DF8">
        <w:rPr>
          <w:rFonts w:ascii="Garamond" w:hAnsi="Garamond"/>
          <w:color w:val="000000"/>
          <w:sz w:val="24"/>
          <w:szCs w:val="24"/>
        </w:rPr>
        <w:t>Teodori</w:t>
      </w:r>
      <w:r w:rsidRPr="004A5DF8">
        <w:rPr>
          <w:rFonts w:ascii="Garamond" w:hAnsi="Garamond"/>
          <w:color w:val="000000"/>
          <w:sz w:val="24"/>
          <w:szCs w:val="24"/>
        </w:rPr>
        <w:t>” sh.p.k.</w:t>
      </w:r>
    </w:p>
    <w:p w14:paraId="508B1E65" w14:textId="4FE9427A" w:rsidR="00D30735" w:rsidRPr="004A5DF8" w:rsidRDefault="00D30735" w:rsidP="004A5DF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 w:val="24"/>
          <w:szCs w:val="24"/>
        </w:rPr>
      </w:pPr>
      <w:r w:rsidRPr="004A5DF8">
        <w:rPr>
          <w:rFonts w:ascii="Garamond" w:hAnsi="Garamond"/>
          <w:color w:val="000000"/>
          <w:sz w:val="24"/>
          <w:szCs w:val="24"/>
        </w:rPr>
        <w:t>- Shkresa e “Operatorit të Sistemit të Transmetimit” sh.a., nr. 2759/1 prot., datë 22.5.2024, drejtuar shoqërisë “</w:t>
      </w:r>
      <w:r w:rsidR="004A5DF8" w:rsidRPr="004A5DF8">
        <w:rPr>
          <w:rFonts w:ascii="Garamond" w:hAnsi="Garamond"/>
          <w:color w:val="000000"/>
          <w:sz w:val="24"/>
          <w:szCs w:val="24"/>
        </w:rPr>
        <w:t>Teodori</w:t>
      </w:r>
      <w:r w:rsidRPr="004A5DF8">
        <w:rPr>
          <w:rFonts w:ascii="Garamond" w:hAnsi="Garamond"/>
          <w:color w:val="000000"/>
          <w:sz w:val="24"/>
          <w:szCs w:val="24"/>
        </w:rPr>
        <w:t>” sh.p.k., ku në përgjigje të kërkesës së kësaj të fundit për ndryshim të emrit të shoqërisë në lidhjen</w:t>
      </w:r>
      <w:r w:rsidR="004A5DF8">
        <w:rPr>
          <w:rFonts w:ascii="Garamond" w:hAnsi="Garamond"/>
          <w:color w:val="000000"/>
          <w:sz w:val="24"/>
          <w:szCs w:val="24"/>
        </w:rPr>
        <w:t xml:space="preserve"> </w:t>
      </w:r>
      <w:r w:rsidRPr="004A5DF8">
        <w:rPr>
          <w:rFonts w:ascii="Garamond" w:hAnsi="Garamond"/>
          <w:color w:val="000000"/>
          <w:sz w:val="24"/>
          <w:szCs w:val="24"/>
        </w:rPr>
        <w:t xml:space="preserve">e centralit me rrjetin, </w:t>
      </w:r>
      <w:r w:rsidR="004A5DF8">
        <w:rPr>
          <w:rFonts w:ascii="Garamond" w:hAnsi="Garamond"/>
          <w:color w:val="000000"/>
          <w:sz w:val="24"/>
          <w:szCs w:val="24"/>
        </w:rPr>
        <w:t>“</w:t>
      </w:r>
      <w:r w:rsidRPr="004A5DF8">
        <w:rPr>
          <w:rFonts w:ascii="Garamond" w:hAnsi="Garamond"/>
          <w:color w:val="000000"/>
          <w:sz w:val="24"/>
          <w:szCs w:val="24"/>
        </w:rPr>
        <w:t>OST</w:t>
      </w:r>
      <w:r w:rsidR="004A5DF8">
        <w:rPr>
          <w:rFonts w:ascii="Garamond" w:hAnsi="Garamond"/>
          <w:color w:val="000000"/>
          <w:sz w:val="24"/>
          <w:szCs w:val="24"/>
        </w:rPr>
        <w:t>”</w:t>
      </w:r>
      <w:r w:rsidRPr="004A5DF8">
        <w:rPr>
          <w:rFonts w:ascii="Garamond" w:hAnsi="Garamond"/>
          <w:color w:val="000000"/>
          <w:sz w:val="24"/>
          <w:szCs w:val="24"/>
        </w:rPr>
        <w:t xml:space="preserve"> sh.a. shprehet se: </w:t>
      </w:r>
      <w:r w:rsidRPr="004A5DF8">
        <w:rPr>
          <w:rFonts w:ascii="Garamond" w:hAnsi="Garamond"/>
          <w:iCs/>
          <w:color w:val="000000"/>
          <w:sz w:val="24"/>
          <w:szCs w:val="24"/>
        </w:rPr>
        <w:t xml:space="preserve">midis </w:t>
      </w:r>
      <w:r w:rsidR="004A5DF8">
        <w:rPr>
          <w:rFonts w:ascii="Garamond" w:hAnsi="Garamond"/>
          <w:iCs/>
          <w:color w:val="000000"/>
          <w:sz w:val="24"/>
          <w:szCs w:val="24"/>
        </w:rPr>
        <w:t>“</w:t>
      </w:r>
      <w:r w:rsidRPr="004A5DF8">
        <w:rPr>
          <w:rFonts w:ascii="Garamond" w:hAnsi="Garamond"/>
          <w:iCs/>
          <w:color w:val="000000"/>
          <w:sz w:val="24"/>
          <w:szCs w:val="24"/>
        </w:rPr>
        <w:t>OST</w:t>
      </w:r>
      <w:r w:rsidR="004A5DF8">
        <w:rPr>
          <w:rFonts w:ascii="Garamond" w:hAnsi="Garamond"/>
          <w:iCs/>
          <w:color w:val="000000"/>
          <w:sz w:val="24"/>
          <w:szCs w:val="24"/>
        </w:rPr>
        <w:t>”</w:t>
      </w:r>
      <w:r w:rsidRPr="004A5DF8">
        <w:rPr>
          <w:rFonts w:ascii="Garamond" w:hAnsi="Garamond"/>
          <w:iCs/>
          <w:color w:val="000000"/>
          <w:sz w:val="24"/>
          <w:szCs w:val="24"/>
        </w:rPr>
        <w:t xml:space="preserve"> sh.a. dhe shoqërisë “</w:t>
      </w:r>
      <w:r w:rsidR="004A5DF8" w:rsidRPr="004A5DF8">
        <w:rPr>
          <w:rFonts w:ascii="Garamond" w:hAnsi="Garamond"/>
          <w:iCs/>
          <w:color w:val="000000"/>
          <w:sz w:val="24"/>
          <w:szCs w:val="24"/>
        </w:rPr>
        <w:t xml:space="preserve">Teodori </w:t>
      </w:r>
      <w:r w:rsidRPr="004A5DF8">
        <w:rPr>
          <w:rFonts w:ascii="Garamond" w:hAnsi="Garamond"/>
          <w:iCs/>
          <w:color w:val="000000"/>
          <w:sz w:val="24"/>
          <w:szCs w:val="24"/>
        </w:rPr>
        <w:t>2003” sh.p.k. është lidhur marrëveshja me rrjetin e</w:t>
      </w:r>
      <w:r w:rsidR="004A5DF8">
        <w:rPr>
          <w:rFonts w:ascii="Garamond" w:hAnsi="Garamond"/>
          <w:iCs/>
          <w:color w:val="000000"/>
          <w:sz w:val="24"/>
          <w:szCs w:val="24"/>
        </w:rPr>
        <w:t xml:space="preserve"> </w:t>
      </w:r>
      <w:r w:rsidRPr="004A5DF8">
        <w:rPr>
          <w:rFonts w:ascii="Garamond" w:hAnsi="Garamond"/>
          <w:iCs/>
          <w:color w:val="000000"/>
          <w:sz w:val="24"/>
          <w:szCs w:val="24"/>
        </w:rPr>
        <w:t>datës 6.3.2015</w:t>
      </w:r>
      <w:r w:rsidRPr="004A5DF8">
        <w:rPr>
          <w:rFonts w:ascii="Garamond" w:hAnsi="Garamond"/>
          <w:color w:val="000000"/>
          <w:sz w:val="24"/>
          <w:szCs w:val="24"/>
        </w:rPr>
        <w:t xml:space="preserve">, e po ashtu se </w:t>
      </w:r>
      <w:r w:rsidRPr="004A5DF8">
        <w:rPr>
          <w:rFonts w:ascii="Garamond" w:hAnsi="Garamond"/>
          <w:iCs/>
          <w:color w:val="000000"/>
          <w:sz w:val="24"/>
          <w:szCs w:val="24"/>
        </w:rPr>
        <w:t>shoqëria “</w:t>
      </w:r>
      <w:r w:rsidR="004A5DF8" w:rsidRPr="004A5DF8">
        <w:rPr>
          <w:rFonts w:ascii="Garamond" w:hAnsi="Garamond"/>
          <w:iCs/>
          <w:color w:val="000000"/>
          <w:sz w:val="24"/>
          <w:szCs w:val="24"/>
        </w:rPr>
        <w:t>Teodori</w:t>
      </w:r>
      <w:r w:rsidRPr="004A5DF8">
        <w:rPr>
          <w:rFonts w:ascii="Garamond" w:hAnsi="Garamond"/>
          <w:iCs/>
          <w:color w:val="000000"/>
          <w:sz w:val="24"/>
          <w:szCs w:val="24"/>
        </w:rPr>
        <w:t xml:space="preserve">” sh.p.k. nuk ka depozituar pranë </w:t>
      </w:r>
      <w:r w:rsidR="004A5DF8">
        <w:rPr>
          <w:rFonts w:ascii="Garamond" w:hAnsi="Garamond"/>
          <w:iCs/>
          <w:color w:val="000000"/>
          <w:sz w:val="24"/>
          <w:szCs w:val="24"/>
        </w:rPr>
        <w:t>“</w:t>
      </w:r>
      <w:r w:rsidRPr="004A5DF8">
        <w:rPr>
          <w:rFonts w:ascii="Garamond" w:hAnsi="Garamond"/>
          <w:iCs/>
          <w:color w:val="000000"/>
          <w:sz w:val="24"/>
          <w:szCs w:val="24"/>
        </w:rPr>
        <w:t>OST</w:t>
      </w:r>
      <w:r w:rsidR="004A5DF8">
        <w:rPr>
          <w:rFonts w:ascii="Garamond" w:hAnsi="Garamond"/>
          <w:iCs/>
          <w:color w:val="000000"/>
          <w:sz w:val="24"/>
          <w:szCs w:val="24"/>
        </w:rPr>
        <w:t>”</w:t>
      </w:r>
      <w:r w:rsidRPr="004A5DF8">
        <w:rPr>
          <w:rFonts w:ascii="Garamond" w:hAnsi="Garamond"/>
          <w:iCs/>
          <w:color w:val="000000"/>
          <w:sz w:val="24"/>
          <w:szCs w:val="24"/>
        </w:rPr>
        <w:t xml:space="preserve"> sh.a. ndonjë miratim me shkresë të MIE-s për të kaluar të drejtën e operimit të HEC te koncesionari, shoqëria “</w:t>
      </w:r>
      <w:r w:rsidR="004A5DF8" w:rsidRPr="004A5DF8">
        <w:rPr>
          <w:rFonts w:ascii="Garamond" w:hAnsi="Garamond"/>
          <w:iCs/>
          <w:color w:val="000000"/>
          <w:sz w:val="24"/>
          <w:szCs w:val="24"/>
        </w:rPr>
        <w:t>Teodori</w:t>
      </w:r>
      <w:r w:rsidRPr="004A5DF8">
        <w:rPr>
          <w:rFonts w:ascii="Garamond" w:hAnsi="Garamond"/>
          <w:iCs/>
          <w:color w:val="000000"/>
          <w:sz w:val="24"/>
          <w:szCs w:val="24"/>
        </w:rPr>
        <w:t>” sh.p.k</w:t>
      </w:r>
      <w:r w:rsidRPr="004A5DF8">
        <w:rPr>
          <w:rFonts w:ascii="Garamond" w:hAnsi="Garamond"/>
          <w:color w:val="000000"/>
          <w:sz w:val="24"/>
          <w:szCs w:val="24"/>
        </w:rPr>
        <w:t xml:space="preserve">. </w:t>
      </w:r>
    </w:p>
    <w:p w14:paraId="0419E8E7" w14:textId="7E1E3255" w:rsidR="00D30735" w:rsidRPr="004A5DF8" w:rsidRDefault="00D30735" w:rsidP="00D3073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A5DF8">
        <w:rPr>
          <w:rFonts w:ascii="Garamond" w:hAnsi="Garamond"/>
          <w:color w:val="000000"/>
          <w:sz w:val="24"/>
          <w:szCs w:val="24"/>
        </w:rPr>
        <w:t>Për sa më sipër, nuk rezulton që koncesionari, shoqëria “</w:t>
      </w:r>
      <w:r w:rsidR="004A5DF8" w:rsidRPr="004A5DF8">
        <w:rPr>
          <w:rFonts w:ascii="Garamond" w:hAnsi="Garamond"/>
          <w:color w:val="000000"/>
          <w:sz w:val="24"/>
          <w:szCs w:val="24"/>
        </w:rPr>
        <w:t>Teodori</w:t>
      </w:r>
      <w:r w:rsidRPr="004A5DF8">
        <w:rPr>
          <w:rFonts w:ascii="Garamond" w:hAnsi="Garamond"/>
          <w:color w:val="000000"/>
          <w:sz w:val="24"/>
          <w:szCs w:val="24"/>
        </w:rPr>
        <w:t>” sh.p.k.</w:t>
      </w:r>
      <w:r w:rsidR="004A5DF8">
        <w:rPr>
          <w:rFonts w:ascii="Garamond" w:hAnsi="Garamond"/>
          <w:color w:val="000000"/>
          <w:sz w:val="24"/>
          <w:szCs w:val="24"/>
        </w:rPr>
        <w:t>,</w:t>
      </w:r>
      <w:r w:rsidRPr="004A5DF8">
        <w:rPr>
          <w:rFonts w:ascii="Garamond" w:hAnsi="Garamond"/>
          <w:color w:val="000000"/>
          <w:sz w:val="24"/>
          <w:szCs w:val="24"/>
        </w:rPr>
        <w:t xml:space="preserve"> të ketë marrë ndonjë miratim nga operatori i rrjetit, që pika e lidhjes së HEC “Ternovë” dhe “Zall Bulqizë”, t</w:t>
      </w:r>
      <w:r w:rsidR="004A5DF8">
        <w:rPr>
          <w:rFonts w:ascii="Garamond" w:hAnsi="Garamond"/>
          <w:color w:val="000000"/>
          <w:sz w:val="24"/>
          <w:szCs w:val="24"/>
        </w:rPr>
        <w:t>’</w:t>
      </w:r>
      <w:r w:rsidRPr="004A5DF8">
        <w:rPr>
          <w:rFonts w:ascii="Garamond" w:hAnsi="Garamond"/>
          <w:color w:val="000000"/>
          <w:sz w:val="24"/>
          <w:szCs w:val="24"/>
        </w:rPr>
        <w:t>i kalojë atij.</w:t>
      </w:r>
    </w:p>
    <w:p w14:paraId="733EFA5C" w14:textId="49E7D90D" w:rsidR="00D30735" w:rsidRPr="004A5DF8" w:rsidRDefault="00D30735" w:rsidP="00D3073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 w:val="24"/>
          <w:szCs w:val="24"/>
        </w:rPr>
      </w:pPr>
      <w:r w:rsidRPr="004A5DF8">
        <w:rPr>
          <w:rFonts w:ascii="Garamond" w:hAnsi="Garamond"/>
          <w:color w:val="000000"/>
          <w:sz w:val="24"/>
          <w:szCs w:val="24"/>
        </w:rPr>
        <w:t>- Shkresa e Agjencisë Kombëtare të Mjedisit (AKM) nr. 5474/1 prot., datë 27.3.2024, drejtuar shoqërisë “</w:t>
      </w:r>
      <w:r w:rsidR="004A5DF8" w:rsidRPr="004A5DF8">
        <w:rPr>
          <w:rFonts w:ascii="Garamond" w:hAnsi="Garamond"/>
          <w:color w:val="000000"/>
          <w:sz w:val="24"/>
          <w:szCs w:val="24"/>
        </w:rPr>
        <w:t>Teodori</w:t>
      </w:r>
      <w:r w:rsidRPr="004A5DF8">
        <w:rPr>
          <w:rFonts w:ascii="Garamond" w:hAnsi="Garamond"/>
          <w:color w:val="000000"/>
          <w:sz w:val="24"/>
          <w:szCs w:val="24"/>
        </w:rPr>
        <w:t>” sh.p.k., ku në përgjigje të kërkesës së kësaj të fundit për ndryshimin e emrit në lejen mjedisore, nga ana e AKM-së informohet shoqëria, ndër të tjera, se, bazuar në dokumentacionin dhe deklarimet e depozituara, kjo nuk është një procedurë për ndryshim emri, por transferim nga subjekti “</w:t>
      </w:r>
      <w:r w:rsidR="004A5DF8" w:rsidRPr="004A5DF8">
        <w:rPr>
          <w:rFonts w:ascii="Garamond" w:hAnsi="Garamond"/>
          <w:color w:val="000000"/>
          <w:sz w:val="24"/>
          <w:szCs w:val="24"/>
        </w:rPr>
        <w:t xml:space="preserve">Teodori </w:t>
      </w:r>
      <w:r w:rsidRPr="004A5DF8">
        <w:rPr>
          <w:rFonts w:ascii="Garamond" w:hAnsi="Garamond"/>
          <w:color w:val="000000"/>
          <w:sz w:val="24"/>
          <w:szCs w:val="24"/>
        </w:rPr>
        <w:t>2003” sh.p.k.</w:t>
      </w:r>
      <w:r w:rsidR="004A5DF8">
        <w:rPr>
          <w:rFonts w:ascii="Garamond" w:hAnsi="Garamond"/>
          <w:color w:val="000000"/>
          <w:sz w:val="24"/>
          <w:szCs w:val="24"/>
        </w:rPr>
        <w:t xml:space="preserve"> </w:t>
      </w:r>
      <w:r w:rsidRPr="004A5DF8">
        <w:rPr>
          <w:rFonts w:ascii="Garamond" w:hAnsi="Garamond"/>
          <w:color w:val="000000"/>
          <w:sz w:val="24"/>
          <w:szCs w:val="24"/>
        </w:rPr>
        <w:t xml:space="preserve">dhe se kërkesa e saj nuk mund të procesohet. </w:t>
      </w:r>
    </w:p>
    <w:p w14:paraId="521789A4" w14:textId="54AA5D9F" w:rsidR="00D30735" w:rsidRPr="004A5DF8" w:rsidRDefault="00D30735" w:rsidP="00D3073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A5DF8">
        <w:rPr>
          <w:rFonts w:ascii="Garamond" w:hAnsi="Garamond"/>
          <w:color w:val="000000"/>
          <w:sz w:val="24"/>
          <w:szCs w:val="24"/>
        </w:rPr>
        <w:t>Për sa më sipër, edhe organi përgjegjës për menaxhimin e mjedisit ka konfirmuar që leja e mjedisit është lëshuar në emër të shoqërisë “</w:t>
      </w:r>
      <w:r w:rsidR="004A5DF8" w:rsidRPr="004A5DF8">
        <w:rPr>
          <w:rFonts w:ascii="Garamond" w:hAnsi="Garamond"/>
          <w:color w:val="000000"/>
          <w:sz w:val="24"/>
          <w:szCs w:val="24"/>
        </w:rPr>
        <w:t xml:space="preserve">Teodori </w:t>
      </w:r>
      <w:r w:rsidRPr="004A5DF8">
        <w:rPr>
          <w:rFonts w:ascii="Garamond" w:hAnsi="Garamond"/>
          <w:color w:val="000000"/>
          <w:sz w:val="24"/>
          <w:szCs w:val="24"/>
        </w:rPr>
        <w:t xml:space="preserve">2003” sh.p.k., e cila është dhe shoqëria e licencuar nga ERE, dhe nuk mund të vijohet me transferimin e kësaj lejeje. </w:t>
      </w:r>
    </w:p>
    <w:p w14:paraId="12A2779D" w14:textId="3455134E" w:rsidR="00D30735" w:rsidRPr="004A5DF8" w:rsidRDefault="00D30735" w:rsidP="00D3073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 w:val="24"/>
          <w:szCs w:val="24"/>
        </w:rPr>
      </w:pPr>
      <w:r w:rsidRPr="004A5DF8">
        <w:rPr>
          <w:rFonts w:ascii="Garamond" w:hAnsi="Garamond"/>
          <w:color w:val="000000"/>
          <w:sz w:val="24"/>
          <w:szCs w:val="24"/>
        </w:rPr>
        <w:t>- Shkresa e Agjencisë së Menaxhimit të Burimeve Ujore (AMBU) nr. 972/1 prot., datë 22.7.2024, drejtuar MIE-s, për dijeni subjekti “</w:t>
      </w:r>
      <w:r w:rsidR="004A5DF8" w:rsidRPr="004A5DF8">
        <w:rPr>
          <w:rFonts w:ascii="Garamond" w:hAnsi="Garamond"/>
          <w:color w:val="000000"/>
          <w:sz w:val="24"/>
          <w:szCs w:val="24"/>
        </w:rPr>
        <w:t>Teodori</w:t>
      </w:r>
      <w:r w:rsidRPr="004A5DF8">
        <w:rPr>
          <w:rFonts w:ascii="Garamond" w:hAnsi="Garamond"/>
          <w:color w:val="000000"/>
          <w:sz w:val="24"/>
          <w:szCs w:val="24"/>
        </w:rPr>
        <w:t>” sh.p.k., dhe ZABU Drin-Bunë, me anë të së cilës bëhet me dije se me shkresën e datës 28.6.2024, shoqëria “</w:t>
      </w:r>
      <w:r w:rsidR="004A5DF8" w:rsidRPr="004A5DF8">
        <w:rPr>
          <w:rFonts w:ascii="Garamond" w:hAnsi="Garamond"/>
          <w:color w:val="000000"/>
          <w:sz w:val="24"/>
          <w:szCs w:val="24"/>
        </w:rPr>
        <w:t>Teodori</w:t>
      </w:r>
      <w:r w:rsidRPr="004A5DF8">
        <w:rPr>
          <w:rFonts w:ascii="Garamond" w:hAnsi="Garamond"/>
          <w:color w:val="000000"/>
          <w:sz w:val="24"/>
          <w:szCs w:val="24"/>
        </w:rPr>
        <w:t>” sh</w:t>
      </w:r>
      <w:r w:rsidR="004A5DF8">
        <w:rPr>
          <w:rFonts w:ascii="Garamond" w:hAnsi="Garamond"/>
          <w:color w:val="000000"/>
          <w:sz w:val="24"/>
          <w:szCs w:val="24"/>
        </w:rPr>
        <w:t>.</w:t>
      </w:r>
      <w:r w:rsidRPr="004A5DF8">
        <w:rPr>
          <w:rFonts w:ascii="Garamond" w:hAnsi="Garamond"/>
          <w:color w:val="000000"/>
          <w:sz w:val="24"/>
          <w:szCs w:val="24"/>
        </w:rPr>
        <w:t>p</w:t>
      </w:r>
      <w:r w:rsidR="004A5DF8">
        <w:rPr>
          <w:rFonts w:ascii="Garamond" w:hAnsi="Garamond"/>
          <w:color w:val="000000"/>
          <w:sz w:val="24"/>
          <w:szCs w:val="24"/>
        </w:rPr>
        <w:t>.</w:t>
      </w:r>
      <w:r w:rsidRPr="004A5DF8">
        <w:rPr>
          <w:rFonts w:ascii="Garamond" w:hAnsi="Garamond"/>
          <w:color w:val="000000"/>
          <w:sz w:val="24"/>
          <w:szCs w:val="24"/>
        </w:rPr>
        <w:t>k</w:t>
      </w:r>
      <w:r w:rsidR="004A5DF8">
        <w:rPr>
          <w:rFonts w:ascii="Garamond" w:hAnsi="Garamond"/>
          <w:color w:val="000000"/>
          <w:sz w:val="24"/>
          <w:szCs w:val="24"/>
        </w:rPr>
        <w:t>.</w:t>
      </w:r>
      <w:r w:rsidRPr="004A5DF8">
        <w:rPr>
          <w:rFonts w:ascii="Garamond" w:hAnsi="Garamond"/>
          <w:color w:val="000000"/>
          <w:sz w:val="24"/>
          <w:szCs w:val="24"/>
        </w:rPr>
        <w:t xml:space="preserve"> i është drejtuar me kërkesën për korrigjimin e gabimeve materiale dhe ndryshimin e emrit nga subjekti “</w:t>
      </w:r>
      <w:r w:rsidR="004A5DF8" w:rsidRPr="004A5DF8">
        <w:rPr>
          <w:rFonts w:ascii="Garamond" w:hAnsi="Garamond"/>
          <w:color w:val="000000"/>
          <w:sz w:val="24"/>
          <w:szCs w:val="24"/>
        </w:rPr>
        <w:t xml:space="preserve">Teodori </w:t>
      </w:r>
      <w:r w:rsidRPr="004A5DF8">
        <w:rPr>
          <w:rFonts w:ascii="Garamond" w:hAnsi="Garamond"/>
          <w:color w:val="000000"/>
          <w:sz w:val="24"/>
          <w:szCs w:val="24"/>
        </w:rPr>
        <w:t>2003” sh.p.k. te</w:t>
      </w:r>
      <w:r w:rsidR="004A5DF8">
        <w:rPr>
          <w:rFonts w:ascii="Garamond" w:hAnsi="Garamond"/>
          <w:color w:val="000000"/>
          <w:sz w:val="24"/>
          <w:szCs w:val="24"/>
        </w:rPr>
        <w:t>k</w:t>
      </w:r>
      <w:r w:rsidRPr="004A5DF8">
        <w:rPr>
          <w:rFonts w:ascii="Garamond" w:hAnsi="Garamond"/>
          <w:color w:val="000000"/>
          <w:sz w:val="24"/>
          <w:szCs w:val="24"/>
        </w:rPr>
        <w:t xml:space="preserve"> subjekti “</w:t>
      </w:r>
      <w:r w:rsidR="004A5DF8" w:rsidRPr="004A5DF8">
        <w:rPr>
          <w:rFonts w:ascii="Garamond" w:hAnsi="Garamond"/>
          <w:color w:val="000000"/>
          <w:sz w:val="24"/>
          <w:szCs w:val="24"/>
        </w:rPr>
        <w:t>Teodori</w:t>
      </w:r>
      <w:r w:rsidRPr="004A5DF8">
        <w:rPr>
          <w:rFonts w:ascii="Garamond" w:hAnsi="Garamond"/>
          <w:color w:val="000000"/>
          <w:sz w:val="24"/>
          <w:szCs w:val="24"/>
        </w:rPr>
        <w:t>” sh.p.k. Në këtë shkresë AMBU-ja ka kërkuar nga MIE qartësimin përkatës</w:t>
      </w:r>
      <w:r w:rsidR="004A5DF8">
        <w:rPr>
          <w:rFonts w:ascii="Garamond" w:hAnsi="Garamond"/>
          <w:color w:val="000000"/>
          <w:sz w:val="24"/>
          <w:szCs w:val="24"/>
        </w:rPr>
        <w:t>,</w:t>
      </w:r>
      <w:r w:rsidRPr="004A5DF8">
        <w:rPr>
          <w:rFonts w:ascii="Garamond" w:hAnsi="Garamond"/>
          <w:color w:val="000000"/>
          <w:sz w:val="24"/>
          <w:szCs w:val="24"/>
        </w:rPr>
        <w:t xml:space="preserve"> në lidhje me kërkesën e subjektit për sa i përket emërtimeve në kontratën e koncesionit dhe shtesat vijuese të saj.</w:t>
      </w:r>
    </w:p>
    <w:p w14:paraId="7DD37F19" w14:textId="3DF1617D" w:rsidR="00D30735" w:rsidRPr="004A5DF8" w:rsidRDefault="00D30735" w:rsidP="00D3073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A5DF8">
        <w:rPr>
          <w:rFonts w:ascii="Garamond" w:hAnsi="Garamond"/>
          <w:color w:val="000000"/>
          <w:sz w:val="24"/>
          <w:szCs w:val="24"/>
        </w:rPr>
        <w:t>Nuk rezulton që në vijim të jetë depozituar ndonjë kthim përgjigjeje e MIE-s, por as</w:t>
      </w:r>
      <w:r w:rsidR="004A5DF8">
        <w:rPr>
          <w:rFonts w:ascii="Garamond" w:hAnsi="Garamond"/>
          <w:color w:val="000000"/>
          <w:sz w:val="24"/>
          <w:szCs w:val="24"/>
        </w:rPr>
        <w:t xml:space="preserve"> </w:t>
      </w:r>
      <w:r w:rsidRPr="004A5DF8">
        <w:rPr>
          <w:rFonts w:ascii="Garamond" w:hAnsi="Garamond"/>
          <w:color w:val="000000"/>
          <w:sz w:val="24"/>
          <w:szCs w:val="24"/>
        </w:rPr>
        <w:t>AMBU</w:t>
      </w:r>
      <w:r w:rsidR="004A5DF8">
        <w:rPr>
          <w:rFonts w:ascii="Garamond" w:hAnsi="Garamond"/>
          <w:color w:val="000000"/>
          <w:sz w:val="24"/>
          <w:szCs w:val="24"/>
        </w:rPr>
        <w:t>-ja</w:t>
      </w:r>
      <w:r w:rsidRPr="004A5DF8">
        <w:rPr>
          <w:rFonts w:ascii="Garamond" w:hAnsi="Garamond"/>
          <w:color w:val="000000"/>
          <w:sz w:val="24"/>
          <w:szCs w:val="24"/>
        </w:rPr>
        <w:t xml:space="preserve"> nuk ka marrë ndonjë vendim që lejet e ujit përkatëse për prodhimin e hidroenergjisë</w:t>
      </w:r>
      <w:r w:rsidR="004A5DF8">
        <w:rPr>
          <w:rFonts w:ascii="Garamond" w:hAnsi="Garamond"/>
          <w:color w:val="000000"/>
          <w:sz w:val="24"/>
          <w:szCs w:val="24"/>
        </w:rPr>
        <w:t>,</w:t>
      </w:r>
      <w:r w:rsidRPr="004A5DF8">
        <w:rPr>
          <w:rFonts w:ascii="Garamond" w:hAnsi="Garamond"/>
          <w:color w:val="000000"/>
          <w:sz w:val="24"/>
          <w:szCs w:val="24"/>
        </w:rPr>
        <w:t xml:space="preserve"> të cilat janë lëshuar për shoqërinë koncesionare “</w:t>
      </w:r>
      <w:r w:rsidR="004A5DF8" w:rsidRPr="004A5DF8">
        <w:rPr>
          <w:rFonts w:ascii="Garamond" w:hAnsi="Garamond"/>
          <w:color w:val="000000"/>
          <w:sz w:val="24"/>
          <w:szCs w:val="24"/>
        </w:rPr>
        <w:t xml:space="preserve">Teodori </w:t>
      </w:r>
      <w:r w:rsidRPr="004A5DF8">
        <w:rPr>
          <w:rFonts w:ascii="Garamond" w:hAnsi="Garamond"/>
          <w:color w:val="000000"/>
          <w:sz w:val="24"/>
          <w:szCs w:val="24"/>
        </w:rPr>
        <w:t>2003” sh.p.k</w:t>
      </w:r>
      <w:r w:rsidR="004A5DF8">
        <w:rPr>
          <w:rFonts w:ascii="Garamond" w:hAnsi="Garamond"/>
          <w:color w:val="000000"/>
          <w:sz w:val="24"/>
          <w:szCs w:val="24"/>
        </w:rPr>
        <w:t>.</w:t>
      </w:r>
      <w:r w:rsidRPr="004A5DF8">
        <w:rPr>
          <w:rFonts w:ascii="Garamond" w:hAnsi="Garamond"/>
          <w:color w:val="000000"/>
          <w:sz w:val="24"/>
          <w:szCs w:val="24"/>
        </w:rPr>
        <w:t xml:space="preserve"> t’i kalojnë shoqërisë “</w:t>
      </w:r>
      <w:r w:rsidR="004A5DF8" w:rsidRPr="004A5DF8">
        <w:rPr>
          <w:rFonts w:ascii="Garamond" w:hAnsi="Garamond"/>
          <w:color w:val="000000"/>
          <w:sz w:val="24"/>
          <w:szCs w:val="24"/>
        </w:rPr>
        <w:t>Teodori</w:t>
      </w:r>
      <w:r w:rsidRPr="004A5DF8">
        <w:rPr>
          <w:rFonts w:ascii="Garamond" w:hAnsi="Garamond"/>
          <w:color w:val="000000"/>
          <w:sz w:val="24"/>
          <w:szCs w:val="24"/>
        </w:rPr>
        <w:t>” sh.p.k.</w:t>
      </w:r>
    </w:p>
    <w:p w14:paraId="1D8F79E3" w14:textId="5CC407ED" w:rsidR="00D30735" w:rsidRPr="004A5DF8" w:rsidRDefault="00D30735" w:rsidP="00D30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A5DF8">
        <w:rPr>
          <w:rFonts w:ascii="Garamond" w:hAnsi="Garamond"/>
          <w:color w:val="000000"/>
          <w:sz w:val="24"/>
          <w:szCs w:val="24"/>
        </w:rPr>
        <w:t>- Përveç sa më sipër, kjo çështje është shqyrtuar tashmë nga ERE dhe janë marrë vendimet përkatëse (nr. 68, datë 11.4.2022;</w:t>
      </w:r>
      <w:r w:rsidR="004A5DF8">
        <w:rPr>
          <w:rFonts w:ascii="Garamond" w:hAnsi="Garamond"/>
          <w:color w:val="000000"/>
          <w:sz w:val="24"/>
          <w:szCs w:val="24"/>
        </w:rPr>
        <w:t xml:space="preserve"> </w:t>
      </w:r>
      <w:r w:rsidRPr="004A5DF8">
        <w:rPr>
          <w:rFonts w:ascii="Garamond" w:hAnsi="Garamond"/>
          <w:color w:val="000000"/>
          <w:sz w:val="24"/>
          <w:szCs w:val="24"/>
        </w:rPr>
        <w:t>nr. 75, datë 29.4.2024; nr. 54, datë 2.4.2024), ku në asnjërin prej tyre nuk rezulton që të jetë miratuar kërkesa e shoqërisë “</w:t>
      </w:r>
      <w:r w:rsidR="004A5DF8" w:rsidRPr="004A5DF8">
        <w:rPr>
          <w:rFonts w:ascii="Garamond" w:hAnsi="Garamond"/>
          <w:color w:val="000000"/>
          <w:sz w:val="24"/>
          <w:szCs w:val="24"/>
        </w:rPr>
        <w:t>Tedoori</w:t>
      </w:r>
      <w:r w:rsidRPr="004A5DF8">
        <w:rPr>
          <w:rFonts w:ascii="Garamond" w:hAnsi="Garamond"/>
          <w:color w:val="000000"/>
          <w:sz w:val="24"/>
          <w:szCs w:val="24"/>
        </w:rPr>
        <w:t>” sh.p.k.</w:t>
      </w:r>
    </w:p>
    <w:p w14:paraId="551776A9" w14:textId="3E34DA84" w:rsidR="00D30735" w:rsidRPr="004A5DF8" w:rsidRDefault="00D30735" w:rsidP="00D30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A5DF8">
        <w:rPr>
          <w:rFonts w:ascii="Garamond" w:hAnsi="Garamond"/>
          <w:color w:val="000000"/>
          <w:sz w:val="24"/>
          <w:szCs w:val="24"/>
        </w:rPr>
        <w:t xml:space="preserve">- Po ashtu, nga ana e aplikuesit nuk është kryer pagesa e aplikimit sipas përcaktimeve të </w:t>
      </w:r>
      <w:r w:rsidR="004A5DF8">
        <w:rPr>
          <w:rFonts w:ascii="Garamond" w:hAnsi="Garamond"/>
          <w:color w:val="000000"/>
          <w:sz w:val="24"/>
          <w:szCs w:val="24"/>
        </w:rPr>
        <w:t>a</w:t>
      </w:r>
      <w:r w:rsidRPr="004A5DF8">
        <w:rPr>
          <w:rFonts w:ascii="Garamond" w:hAnsi="Garamond"/>
          <w:color w:val="000000"/>
          <w:sz w:val="24"/>
          <w:szCs w:val="24"/>
        </w:rPr>
        <w:t>neksit A</w:t>
      </w:r>
      <w:r w:rsidR="004A5DF8">
        <w:rPr>
          <w:rFonts w:ascii="Garamond" w:hAnsi="Garamond"/>
          <w:color w:val="000000"/>
          <w:sz w:val="24"/>
          <w:szCs w:val="24"/>
        </w:rPr>
        <w:t>,</w:t>
      </w:r>
      <w:r w:rsidRPr="004A5DF8">
        <w:rPr>
          <w:rFonts w:ascii="Garamond" w:hAnsi="Garamond"/>
          <w:color w:val="000000"/>
          <w:sz w:val="24"/>
          <w:szCs w:val="24"/>
        </w:rPr>
        <w:t xml:space="preserve"> të “Rregullores për procedurat dhe afatet për dhënien, modifikimin, transferimin, rinovimin, njohjen dhe heqjen e licencave në sektorin e energjisë elektrike”</w:t>
      </w:r>
      <w:r w:rsidR="004A5DF8">
        <w:rPr>
          <w:rFonts w:ascii="Garamond" w:hAnsi="Garamond"/>
          <w:color w:val="000000"/>
          <w:sz w:val="24"/>
          <w:szCs w:val="24"/>
        </w:rPr>
        <w:t xml:space="preserve">, </w:t>
      </w:r>
      <w:r w:rsidR="004A5DF8" w:rsidRPr="00D30735">
        <w:rPr>
          <w:rFonts w:ascii="Garamond" w:hAnsi="Garamond"/>
          <w:color w:val="000000"/>
          <w:sz w:val="24"/>
          <w:szCs w:val="24"/>
        </w:rPr>
        <w:t>të</w:t>
      </w:r>
      <w:r w:rsidRPr="004A5DF8">
        <w:rPr>
          <w:rFonts w:ascii="Garamond" w:hAnsi="Garamond"/>
          <w:color w:val="000000"/>
          <w:sz w:val="24"/>
          <w:szCs w:val="24"/>
        </w:rPr>
        <w:t xml:space="preserve"> ndryshuar, dhe sikurse konstatuar mungon dokumentacioni thelbësor i kësaj procedure për të vijuar me trajtimin dhe shqyrtimin e një aplikimi për licencim në veprimtarinë e prodhimit, ndaj vlerësohet mosfillimi i procedurës për këtë aplikim.</w:t>
      </w:r>
    </w:p>
    <w:p w14:paraId="42AF3A20" w14:textId="3B13C2A8" w:rsidR="00D30735" w:rsidRPr="004A5DF8" w:rsidRDefault="00D30735" w:rsidP="00D30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A5DF8">
        <w:rPr>
          <w:rFonts w:ascii="Garamond" w:hAnsi="Garamond"/>
          <w:color w:val="000000"/>
          <w:sz w:val="24"/>
          <w:szCs w:val="24"/>
        </w:rPr>
        <w:t xml:space="preserve">Për gjithë sa më sipër, </w:t>
      </w:r>
      <w:r w:rsidR="004A5DF8" w:rsidRPr="004A5DF8">
        <w:rPr>
          <w:rFonts w:ascii="Garamond" w:hAnsi="Garamond"/>
          <w:color w:val="000000"/>
          <w:sz w:val="24"/>
          <w:szCs w:val="24"/>
        </w:rPr>
        <w:t xml:space="preserve">Bordi </w:t>
      </w:r>
      <w:r w:rsidRPr="004A5DF8">
        <w:rPr>
          <w:rFonts w:ascii="Garamond" w:hAnsi="Garamond"/>
          <w:color w:val="000000"/>
          <w:sz w:val="24"/>
          <w:szCs w:val="24"/>
        </w:rPr>
        <w:t>i ERE-s</w:t>
      </w:r>
    </w:p>
    <w:p w14:paraId="0FD5553A" w14:textId="77777777" w:rsidR="00D30735" w:rsidRPr="004A5DF8" w:rsidRDefault="00D30735" w:rsidP="00D30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</w:p>
    <w:p w14:paraId="5755A8A1" w14:textId="785619A6" w:rsidR="00D30735" w:rsidRPr="004A5DF8" w:rsidRDefault="00D30735" w:rsidP="00D30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</w:rPr>
      </w:pPr>
      <w:r w:rsidRPr="004A5DF8">
        <w:rPr>
          <w:rFonts w:ascii="Garamond" w:hAnsi="Garamond"/>
          <w:bCs/>
          <w:color w:val="000000"/>
          <w:sz w:val="24"/>
          <w:szCs w:val="24"/>
        </w:rPr>
        <w:t>VENDOSI:</w:t>
      </w:r>
    </w:p>
    <w:p w14:paraId="0C32FB83" w14:textId="77777777" w:rsidR="00D30735" w:rsidRPr="00D30735" w:rsidRDefault="00D30735" w:rsidP="00D30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</w:p>
    <w:p w14:paraId="1AE78DF5" w14:textId="7F8B5420" w:rsidR="00D30735" w:rsidRPr="00D30735" w:rsidRDefault="00D30735" w:rsidP="00D30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30735">
        <w:rPr>
          <w:rFonts w:ascii="Garamond" w:hAnsi="Garamond"/>
          <w:color w:val="000000"/>
          <w:sz w:val="24"/>
          <w:szCs w:val="24"/>
        </w:rPr>
        <w:t>1.</w:t>
      </w:r>
      <w:r>
        <w:rPr>
          <w:rFonts w:ascii="Garamond" w:hAnsi="Garamond"/>
          <w:color w:val="000000"/>
          <w:sz w:val="24"/>
          <w:szCs w:val="24"/>
        </w:rPr>
        <w:t xml:space="preserve"> </w:t>
      </w:r>
      <w:r w:rsidRPr="00D30735">
        <w:rPr>
          <w:rFonts w:ascii="Garamond" w:hAnsi="Garamond"/>
          <w:color w:val="000000"/>
          <w:sz w:val="24"/>
          <w:szCs w:val="24"/>
        </w:rPr>
        <w:t>Të mos fillojë procedurën për licencimin e shoqërisë “</w:t>
      </w:r>
      <w:r w:rsidR="004A5DF8" w:rsidRPr="00D30735">
        <w:rPr>
          <w:rFonts w:ascii="Garamond" w:hAnsi="Garamond"/>
          <w:color w:val="000000"/>
          <w:sz w:val="24"/>
          <w:szCs w:val="24"/>
        </w:rPr>
        <w:t>Teodori</w:t>
      </w:r>
      <w:r w:rsidRPr="00D30735">
        <w:rPr>
          <w:rFonts w:ascii="Garamond" w:hAnsi="Garamond"/>
          <w:color w:val="000000"/>
          <w:sz w:val="24"/>
          <w:szCs w:val="24"/>
        </w:rPr>
        <w:t>” sh.p.k. në veprimtarinë e prodhimit të energjisë elektrike nga HEC “Zalli i Bulqizës” dhe HEC “Ternovë”.</w:t>
      </w:r>
    </w:p>
    <w:p w14:paraId="1C1964CB" w14:textId="3C166BDD" w:rsidR="00D30735" w:rsidRPr="00D30735" w:rsidRDefault="00D30735" w:rsidP="00D30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D30735">
        <w:rPr>
          <w:rFonts w:ascii="Garamond" w:hAnsi="Garamond"/>
          <w:color w:val="000000"/>
          <w:sz w:val="24"/>
          <w:szCs w:val="24"/>
        </w:rPr>
        <w:t>2.</w:t>
      </w:r>
      <w:r>
        <w:rPr>
          <w:rFonts w:ascii="Garamond" w:hAnsi="Garamond"/>
          <w:color w:val="000000"/>
          <w:sz w:val="24"/>
          <w:szCs w:val="24"/>
        </w:rPr>
        <w:t xml:space="preserve"> </w:t>
      </w:r>
      <w:r w:rsidRPr="00D30735">
        <w:rPr>
          <w:rFonts w:ascii="Garamond" w:hAnsi="Garamond"/>
          <w:color w:val="000000"/>
          <w:sz w:val="24"/>
          <w:szCs w:val="24"/>
        </w:rPr>
        <w:t>Drejtoria e Licencimit dhe Autorizimeve të njoftojë shoqërinë “</w:t>
      </w:r>
      <w:r w:rsidR="004A5DF8" w:rsidRPr="00D30735">
        <w:rPr>
          <w:rFonts w:ascii="Garamond" w:hAnsi="Garamond"/>
          <w:color w:val="000000"/>
          <w:sz w:val="24"/>
          <w:szCs w:val="24"/>
        </w:rPr>
        <w:t>Teodori</w:t>
      </w:r>
      <w:r w:rsidRPr="00D30735">
        <w:rPr>
          <w:rFonts w:ascii="Garamond" w:hAnsi="Garamond"/>
          <w:color w:val="000000"/>
          <w:sz w:val="24"/>
          <w:szCs w:val="24"/>
        </w:rPr>
        <w:t xml:space="preserve">” sh.p.k. për vendimin e </w:t>
      </w:r>
      <w:r w:rsidR="004A5DF8" w:rsidRPr="00D30735">
        <w:rPr>
          <w:rFonts w:ascii="Garamond" w:hAnsi="Garamond"/>
          <w:color w:val="000000"/>
          <w:sz w:val="24"/>
          <w:szCs w:val="24"/>
        </w:rPr>
        <w:t xml:space="preserve">Bordit </w:t>
      </w:r>
      <w:r w:rsidRPr="00D30735">
        <w:rPr>
          <w:rFonts w:ascii="Garamond" w:hAnsi="Garamond"/>
          <w:color w:val="000000"/>
          <w:sz w:val="24"/>
          <w:szCs w:val="24"/>
        </w:rPr>
        <w:t>të ERE-s.</w:t>
      </w:r>
    </w:p>
    <w:p w14:paraId="0744D24C" w14:textId="77777777" w:rsidR="00D30735" w:rsidRPr="00D30735" w:rsidRDefault="00D30735" w:rsidP="00D30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D30735">
        <w:rPr>
          <w:rFonts w:ascii="Garamond" w:hAnsi="Garamond"/>
          <w:color w:val="000000"/>
          <w:sz w:val="24"/>
          <w:szCs w:val="24"/>
        </w:rPr>
        <w:t xml:space="preserve">Ky vendim hyn në fuqi menjëherë. </w:t>
      </w:r>
    </w:p>
    <w:p w14:paraId="76446BA6" w14:textId="5D8C5A19" w:rsidR="00D30735" w:rsidRPr="00D30735" w:rsidRDefault="00D30735" w:rsidP="00D30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D30735">
        <w:rPr>
          <w:rFonts w:ascii="Garamond" w:hAnsi="Garamond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4A5DF8" w:rsidRPr="00D30735">
        <w:rPr>
          <w:rFonts w:ascii="Garamond" w:hAnsi="Garamond"/>
          <w:color w:val="000000"/>
          <w:sz w:val="24"/>
          <w:szCs w:val="24"/>
        </w:rPr>
        <w:t xml:space="preserve">Bordit </w:t>
      </w:r>
      <w:r w:rsidRPr="00D30735">
        <w:rPr>
          <w:rFonts w:ascii="Garamond" w:hAnsi="Garamond"/>
          <w:color w:val="000000"/>
          <w:sz w:val="24"/>
          <w:szCs w:val="24"/>
        </w:rPr>
        <w:t xml:space="preserve">në rast se ka siguruar prova të reja që mund ta çojnë </w:t>
      </w:r>
      <w:r w:rsidR="004A5DF8" w:rsidRPr="00D30735">
        <w:rPr>
          <w:rFonts w:ascii="Garamond" w:hAnsi="Garamond"/>
          <w:color w:val="000000"/>
          <w:sz w:val="24"/>
          <w:szCs w:val="24"/>
        </w:rPr>
        <w:t xml:space="preserve">Bordin </w:t>
      </w:r>
      <w:r w:rsidRPr="00D30735">
        <w:rPr>
          <w:rFonts w:ascii="Garamond" w:hAnsi="Garamond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  <w:bookmarkStart w:id="0" w:name="_GoBack"/>
      <w:bookmarkEnd w:id="0"/>
    </w:p>
    <w:p w14:paraId="39E2A86E" w14:textId="77777777" w:rsidR="00D30735" w:rsidRPr="00D30735" w:rsidRDefault="00D30735" w:rsidP="00D30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D30735">
        <w:rPr>
          <w:rFonts w:ascii="Garamond" w:hAnsi="Garamond"/>
          <w:color w:val="000000"/>
          <w:sz w:val="24"/>
          <w:szCs w:val="24"/>
        </w:rPr>
        <w:t>Ky vendim botohet në Fletoren Zyrtare.</w:t>
      </w:r>
    </w:p>
    <w:p w14:paraId="6F895D7D" w14:textId="77777777" w:rsidR="00D30735" w:rsidRPr="00D30735" w:rsidRDefault="00D30735" w:rsidP="00D3073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</w:rPr>
      </w:pPr>
    </w:p>
    <w:p w14:paraId="03D47495" w14:textId="1A22EC85" w:rsidR="00D30735" w:rsidRPr="00D30735" w:rsidRDefault="00D30735" w:rsidP="00D30735">
      <w:pPr>
        <w:tabs>
          <w:tab w:val="left" w:pos="77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</w:rPr>
      </w:pPr>
      <w:r w:rsidRPr="00D30735">
        <w:rPr>
          <w:rFonts w:ascii="Garamond" w:hAnsi="Garamond"/>
          <w:color w:val="000000"/>
          <w:sz w:val="24"/>
          <w:szCs w:val="24"/>
        </w:rPr>
        <w:t xml:space="preserve"> </w:t>
      </w:r>
      <w:r w:rsidRPr="00D30735">
        <w:rPr>
          <w:rFonts w:ascii="Garamond" w:hAnsi="Garamond"/>
          <w:bCs/>
          <w:color w:val="000000"/>
          <w:sz w:val="24"/>
          <w:szCs w:val="24"/>
        </w:rPr>
        <w:t>KRYETAR</w:t>
      </w:r>
    </w:p>
    <w:p w14:paraId="08892876" w14:textId="461CDFAE" w:rsidR="00D30735" w:rsidRPr="00D30735" w:rsidRDefault="004A5DF8" w:rsidP="00D30735">
      <w:pPr>
        <w:tabs>
          <w:tab w:val="left" w:pos="77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</w:rPr>
      </w:pPr>
      <w:r>
        <w:rPr>
          <w:rFonts w:ascii="Garamond" w:hAnsi="Garamond"/>
          <w:b/>
          <w:bCs/>
          <w:color w:val="000000"/>
          <w:sz w:val="24"/>
          <w:szCs w:val="24"/>
        </w:rPr>
        <w:t xml:space="preserve"> </w:t>
      </w:r>
      <w:r w:rsidR="00D30735" w:rsidRPr="00D30735">
        <w:rPr>
          <w:rFonts w:ascii="Garamond" w:hAnsi="Garamond"/>
          <w:b/>
          <w:bCs/>
          <w:color w:val="000000"/>
          <w:sz w:val="24"/>
          <w:szCs w:val="24"/>
        </w:rPr>
        <w:t>Petrit Ahmeti</w:t>
      </w:r>
    </w:p>
    <w:p w14:paraId="57B47471" w14:textId="1CA0A2D5" w:rsidR="00CF5AAF" w:rsidRPr="00D30735" w:rsidRDefault="00CF5AAF" w:rsidP="00D3073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CF5AAF" w:rsidRPr="00D30735" w:rsidSect="00F05A4B">
      <w:headerReference w:type="default" r:id="rId17"/>
      <w:footerReference w:type="default" r:id="rId18"/>
      <w:pgSz w:w="12240" w:h="15840"/>
      <w:pgMar w:top="90" w:right="1440" w:bottom="1620" w:left="1440" w:header="27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167552" w14:textId="77777777" w:rsidR="004A5DF8" w:rsidRDefault="004A5DF8">
      <w:pPr>
        <w:spacing w:after="0" w:line="240" w:lineRule="auto"/>
      </w:pPr>
      <w:r>
        <w:separator/>
      </w:r>
    </w:p>
  </w:endnote>
  <w:endnote w:type="continuationSeparator" w:id="0">
    <w:p w14:paraId="136941F4" w14:textId="77777777" w:rsidR="004A5DF8" w:rsidRDefault="004A5DF8">
      <w:pPr>
        <w:spacing w:after="0" w:line="240" w:lineRule="auto"/>
      </w:pPr>
      <w:r>
        <w:continuationSeparator/>
      </w:r>
    </w:p>
  </w:endnote>
  <w:endnote w:type="continuationNotice" w:id="1">
    <w:p w14:paraId="00BD4F26" w14:textId="77777777" w:rsidR="00067603" w:rsidRDefault="0006760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40E978" w14:textId="714C9E7E" w:rsidR="004A5DF8" w:rsidRDefault="004A5DF8">
    <w:pPr>
      <w:pStyle w:val="Footer"/>
      <w:jc w:val="center"/>
      <w:rPr>
        <w:rFonts w:ascii="Times New Roman" w:hAnsi="Times New Roman"/>
        <w:sz w:val="20"/>
        <w:szCs w:val="20"/>
      </w:rPr>
    </w:pPr>
  </w:p>
  <w:p w14:paraId="0D4953B3" w14:textId="77777777" w:rsidR="004A5DF8" w:rsidRDefault="004A5D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A75057" w14:textId="77777777" w:rsidR="004A5DF8" w:rsidRDefault="004A5DF8">
      <w:pPr>
        <w:spacing w:after="0" w:line="240" w:lineRule="auto"/>
      </w:pPr>
      <w:r>
        <w:separator/>
      </w:r>
    </w:p>
  </w:footnote>
  <w:footnote w:type="continuationSeparator" w:id="0">
    <w:p w14:paraId="7C3AD2DE" w14:textId="77777777" w:rsidR="004A5DF8" w:rsidRDefault="004A5DF8">
      <w:pPr>
        <w:spacing w:after="0" w:line="240" w:lineRule="auto"/>
      </w:pPr>
      <w:r>
        <w:continuationSeparator/>
      </w:r>
    </w:p>
  </w:footnote>
  <w:footnote w:type="continuationNotice" w:id="1">
    <w:p w14:paraId="0D64F030" w14:textId="77777777" w:rsidR="00067603" w:rsidRDefault="0006760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77C276" w14:textId="1BB05418" w:rsidR="004A5DF8" w:rsidRDefault="004A5DF8">
    <w:pPr>
      <w:pStyle w:val="Header"/>
    </w:pPr>
  </w:p>
  <w:p w14:paraId="26B4DB0F" w14:textId="77777777" w:rsidR="004A5DF8" w:rsidRDefault="004A5D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5A8CA84"/>
    <w:lvl w:ilvl="0" w:tplc="C56097B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1916AC64"/>
    <w:lvl w:ilvl="0" w:tplc="807C8B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00000008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0000010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0000019"/>
    <w:multiLevelType w:val="hybridMultilevel"/>
    <w:tmpl w:val="A762DE3C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000001B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000001C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22390EA5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F2547E0"/>
    <w:multiLevelType w:val="hybridMultilevel"/>
    <w:tmpl w:val="4D42522E"/>
    <w:lvl w:ilvl="0" w:tplc="807C8B6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8C0C6D"/>
    <w:multiLevelType w:val="hybridMultilevel"/>
    <w:tmpl w:val="75BAEC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5"/>
  </w:num>
  <w:num w:numId="3">
    <w:abstractNumId w:val="9"/>
  </w:num>
  <w:num w:numId="4">
    <w:abstractNumId w:val="16"/>
  </w:num>
  <w:num w:numId="5">
    <w:abstractNumId w:val="14"/>
  </w:num>
  <w:num w:numId="6">
    <w:abstractNumId w:val="12"/>
  </w:num>
  <w:num w:numId="7">
    <w:abstractNumId w:val="8"/>
  </w:num>
  <w:num w:numId="8">
    <w:abstractNumId w:val="6"/>
  </w:num>
  <w:num w:numId="9">
    <w:abstractNumId w:val="23"/>
  </w:num>
  <w:num w:numId="10">
    <w:abstractNumId w:val="17"/>
  </w:num>
  <w:num w:numId="11">
    <w:abstractNumId w:val="0"/>
  </w:num>
  <w:num w:numId="12">
    <w:abstractNumId w:val="13"/>
  </w:num>
  <w:num w:numId="13">
    <w:abstractNumId w:val="29"/>
  </w:num>
  <w:num w:numId="14">
    <w:abstractNumId w:val="26"/>
  </w:num>
  <w:num w:numId="15">
    <w:abstractNumId w:val="4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7"/>
  </w:num>
  <w:num w:numId="18">
    <w:abstractNumId w:val="5"/>
  </w:num>
  <w:num w:numId="19">
    <w:abstractNumId w:val="22"/>
  </w:num>
  <w:num w:numId="20">
    <w:abstractNumId w:val="1"/>
  </w:num>
  <w:num w:numId="21">
    <w:abstractNumId w:val="10"/>
  </w:num>
  <w:num w:numId="22">
    <w:abstractNumId w:val="28"/>
  </w:num>
  <w:num w:numId="23">
    <w:abstractNumId w:val="7"/>
  </w:num>
  <w:num w:numId="24">
    <w:abstractNumId w:val="20"/>
  </w:num>
  <w:num w:numId="25">
    <w:abstractNumId w:val="21"/>
  </w:num>
  <w:num w:numId="26">
    <w:abstractNumId w:val="30"/>
  </w:num>
  <w:num w:numId="27">
    <w:abstractNumId w:val="18"/>
  </w:num>
  <w:num w:numId="28">
    <w:abstractNumId w:val="2"/>
  </w:num>
  <w:num w:numId="29">
    <w:abstractNumId w:val="19"/>
  </w:num>
  <w:num w:numId="30">
    <w:abstractNumId w:val="11"/>
  </w:num>
  <w:num w:numId="31">
    <w:abstractNumId w:val="24"/>
  </w:num>
  <w:num w:numId="3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2"/>
  </w:num>
  <w:num w:numId="3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72D"/>
    <w:rsid w:val="00067603"/>
    <w:rsid w:val="0022272D"/>
    <w:rsid w:val="002825A6"/>
    <w:rsid w:val="003F6CFF"/>
    <w:rsid w:val="004A5DF8"/>
    <w:rsid w:val="004F108A"/>
    <w:rsid w:val="00523094"/>
    <w:rsid w:val="005473F8"/>
    <w:rsid w:val="00635B75"/>
    <w:rsid w:val="0089769C"/>
    <w:rsid w:val="008A6E42"/>
    <w:rsid w:val="009C2154"/>
    <w:rsid w:val="00A11420"/>
    <w:rsid w:val="00B75F94"/>
    <w:rsid w:val="00C6575D"/>
    <w:rsid w:val="00C9376B"/>
    <w:rsid w:val="00CF5AAF"/>
    <w:rsid w:val="00D30735"/>
    <w:rsid w:val="00F05A4B"/>
    <w:rsid w:val="00FE4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0BAFA"/>
  <w15:docId w15:val="{627A19D9-C32F-488B-986A-E14C151AF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  <w:lang w:val="sq-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Akapit z listą BS,Bullet1,List Paragraph1,Akapit z lista B"/>
    <w:basedOn w:val="Normal"/>
    <w:link w:val="ListParagraphChar"/>
    <w:uiPriority w:val="99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aliases w:val="Akapit z listą BS Char,Bullet1 Char,List Paragraph1 Char,Akapit z lista B Char"/>
    <w:link w:val="ListParagraph"/>
    <w:uiPriority w:val="34"/>
    <w:qFormat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ettings" Target="setting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tyles" Target="styl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endnotes" Target="endnotes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notes" Target="footnotes.xml"/><Relationship Id="rId10" Type="http://schemas.openxmlformats.org/officeDocument/2006/relationships/customXml" Target="../customXml/item10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EE2FCF27584F0EB8F8EF8D376D3C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207</Nr_x002e__x0020_akti>
    <Data_x0020_e_x0020_Krijimit xmlns="0e656187-b300-4fb0-8bf4-3a50f872073c">2024-11-04T13:45:08Z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2024-11-04T00:00:00Z</Date_x0020_protokolli>
    <Titulli xmlns="0e656187-b300-4fb0-8bf4-3a50f872073c">Mbi kërkesën e shoqërisë “TEODORI” sh.p.k. për licencim në veprimtarinë e prodhimit të energjisë elektrike nga HEC “Zalli i Bulqizës” dhe HEC “Ternovë”</Titulli>
    <Modifikuesi xmlns="0e656187-b300-4fb0-8bf4-3a50f872073c">Suada.Daci</Modifikuesi>
    <Nr_x002e__x0020_prot_x0020_QBZ xmlns="0e656187-b300-4fb0-8bf4-3a50f872073c">1879/2</Nr_x002e__x0020_prot_x0020_QBZ>
    <Data_x0020_e_x0020_Modifikimit xmlns="0e656187-b300-4fb0-8bf4-3a50f872073c">2024-11-05T10:40:59Z</Data_x0020_e_x0020_Modifikimit>
    <Dekretuar xmlns="0e656187-b300-4fb0-8bf4-3a50f872073c">false</Dekretuar>
    <Data xmlns="0e656187-b300-4fb0-8bf4-3a50f872073c">2024-10-07T00:00:00Z</Data>
    <Nr_x002e__x0020_protokolli_x0020_i_x0020_aktit xmlns="0e656187-b300-4fb0-8bf4-3a50f872073c">2327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EE2FCF27584F0EB8F8EF8D376D3C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BD8655-0C36-4EDD-BEA4-BC0315E8D2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EBFD6BD-4B53-47DA-8845-F07CBC08A4FC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71A12115-03EA-4500-A539-6935A5D4D14C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D9F4C657-192A-4694-82B5-68EDDC5B3EB5}">
  <ds:schemaRefs>
    <ds:schemaRef ds:uri="http://www.w3.org/XML/1998/namespace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</ds:schemaRefs>
</ds:datastoreItem>
</file>

<file path=customXml/itemProps5.xml><?xml version="1.0" encoding="utf-8"?>
<ds:datastoreItem xmlns:ds="http://schemas.openxmlformats.org/officeDocument/2006/customXml" ds:itemID="{C190636C-B7C5-415C-A7B8-9B77CE29F31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C50D642-C2A7-4EDE-A9F4-A88DE61A84F8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75B43CCC-42FC-4BF9-948E-298D5726E0FD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B89A9364-8003-4A4A-AD45-A54D891F709C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134D6FD9-9826-4541-B6BD-0B5036BFA2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0.xml><?xml version="1.0" encoding="utf-8"?>
<ds:datastoreItem xmlns:ds="http://schemas.openxmlformats.org/officeDocument/2006/customXml" ds:itemID="{02F64AF5-D5CE-45A4-B14F-D001755EA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1356</Words>
  <Characters>7735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Dpa</Company>
  <LinksUpToDate>false</LinksUpToDate>
  <CharactersWithSpaces>9073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Fjora Cahani</cp:lastModifiedBy>
  <cp:revision>5</cp:revision>
  <cp:lastPrinted>2024-06-10T14:29:00Z</cp:lastPrinted>
  <dcterms:created xsi:type="dcterms:W3CDTF">2024-10-29T11:02:00Z</dcterms:created>
  <dcterms:modified xsi:type="dcterms:W3CDTF">2024-11-05T10:32:00Z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a3d33ab68654493f8146f97fed76aa17</vt:lpwstr>
  </property>
</Properties>
</file>