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B7805" w14:textId="77777777" w:rsidR="00EC1745" w:rsidRPr="00F50BE1" w:rsidRDefault="00EC1745" w:rsidP="00EC1745">
      <w:pPr>
        <w:autoSpaceDE w:val="0"/>
        <w:autoSpaceDN w:val="0"/>
        <w:adjustRightInd w:val="0"/>
        <w:ind w:firstLine="284"/>
        <w:jc w:val="center"/>
        <w:rPr>
          <w:rFonts w:ascii="Garamond" w:hAnsi="Garamond" w:cs="Calibri"/>
          <w:b/>
          <w:bCs/>
          <w:color w:val="000000"/>
          <w:sz w:val="24"/>
          <w:szCs w:val="24"/>
          <w:lang w:val="sq-AL"/>
        </w:rPr>
      </w:pPr>
      <w:r w:rsidRPr="00F50BE1">
        <w:rPr>
          <w:rFonts w:ascii="Garamond" w:hAnsi="Garamond" w:cs="Calibri"/>
          <w:b/>
          <w:bCs/>
          <w:color w:val="000000"/>
          <w:sz w:val="24"/>
          <w:szCs w:val="24"/>
          <w:lang w:val="sq-AL"/>
        </w:rPr>
        <w:t>VENDIM</w:t>
      </w:r>
    </w:p>
    <w:p w14:paraId="7F080AC4" w14:textId="6FA2827E" w:rsidR="00EC1745" w:rsidRPr="00F50BE1" w:rsidRDefault="00EC1745" w:rsidP="00EC1745">
      <w:pPr>
        <w:autoSpaceDE w:val="0"/>
        <w:autoSpaceDN w:val="0"/>
        <w:adjustRightInd w:val="0"/>
        <w:ind w:firstLine="284"/>
        <w:jc w:val="center"/>
        <w:rPr>
          <w:rFonts w:ascii="Garamond" w:hAnsi="Garamond" w:cs="Calibri"/>
          <w:b/>
          <w:bCs/>
          <w:color w:val="000000"/>
          <w:sz w:val="24"/>
          <w:szCs w:val="24"/>
          <w:lang w:val="sq-AL"/>
        </w:rPr>
      </w:pPr>
      <w:r w:rsidRPr="00F50BE1">
        <w:rPr>
          <w:rFonts w:ascii="Garamond" w:hAnsi="Garamond" w:cs="Calibri"/>
          <w:b/>
          <w:bCs/>
          <w:color w:val="000000"/>
          <w:sz w:val="24"/>
          <w:szCs w:val="24"/>
          <w:lang w:val="sq-AL"/>
        </w:rPr>
        <w:t>Nr. 237, datë 5.11.2024</w:t>
      </w:r>
    </w:p>
    <w:p w14:paraId="674D2805" w14:textId="77777777" w:rsidR="00EC1745" w:rsidRPr="00F50BE1" w:rsidRDefault="00EC1745" w:rsidP="00EC1745">
      <w:pPr>
        <w:autoSpaceDE w:val="0"/>
        <w:autoSpaceDN w:val="0"/>
        <w:adjustRightInd w:val="0"/>
        <w:ind w:firstLine="284"/>
        <w:jc w:val="center"/>
        <w:rPr>
          <w:rFonts w:ascii="Garamond" w:hAnsi="Garamond" w:cs="Calibri"/>
          <w:b/>
          <w:bCs/>
          <w:color w:val="000000"/>
          <w:sz w:val="24"/>
          <w:szCs w:val="24"/>
          <w:lang w:val="sq-AL"/>
        </w:rPr>
      </w:pPr>
    </w:p>
    <w:p w14:paraId="6383E499" w14:textId="686C5905" w:rsidR="00EC1745" w:rsidRPr="00F50BE1" w:rsidRDefault="00EC1745" w:rsidP="00EC1745">
      <w:pPr>
        <w:autoSpaceDE w:val="0"/>
        <w:autoSpaceDN w:val="0"/>
        <w:adjustRightInd w:val="0"/>
        <w:ind w:firstLine="284"/>
        <w:jc w:val="center"/>
        <w:rPr>
          <w:rFonts w:ascii="Garamond" w:hAnsi="Garamond" w:cs="Calibri"/>
          <w:b/>
          <w:bCs/>
          <w:color w:val="000000"/>
          <w:sz w:val="24"/>
          <w:szCs w:val="24"/>
          <w:lang w:val="sq-AL"/>
        </w:rPr>
      </w:pPr>
      <w:r w:rsidRPr="00F50BE1">
        <w:rPr>
          <w:rFonts w:ascii="Garamond" w:hAnsi="Garamond" w:cs="Calibri"/>
          <w:b/>
          <w:bCs/>
          <w:color w:val="000000"/>
          <w:sz w:val="24"/>
          <w:szCs w:val="24"/>
          <w:lang w:val="sq-AL"/>
        </w:rPr>
        <w:t>MBI MIRATIMIN E NJË NDRYSHIMI NË “KODIN E RRJETIT TAP” DHE “KODIN TARIFOR TË TAP</w:t>
      </w:r>
      <w:r w:rsidR="004B5725">
        <w:rPr>
          <w:rFonts w:ascii="Garamond" w:hAnsi="Garamond" w:cs="Calibri"/>
          <w:b/>
          <w:bCs/>
          <w:color w:val="000000"/>
          <w:sz w:val="24"/>
          <w:szCs w:val="24"/>
          <w:lang w:val="sq-AL"/>
        </w:rPr>
        <w:t>-it</w:t>
      </w:r>
      <w:bookmarkStart w:id="0" w:name="_GoBack"/>
      <w:bookmarkEnd w:id="0"/>
      <w:r w:rsidRPr="00F50BE1">
        <w:rPr>
          <w:rFonts w:ascii="Garamond" w:hAnsi="Garamond" w:cs="Calibri"/>
          <w:b/>
          <w:bCs/>
          <w:color w:val="000000"/>
          <w:sz w:val="24"/>
          <w:szCs w:val="24"/>
          <w:lang w:val="sq-AL"/>
        </w:rPr>
        <w:t>” PROPOZUAR NGA TAP AG</w:t>
      </w:r>
      <w:r w:rsidR="00A643B3">
        <w:rPr>
          <w:rFonts w:ascii="Garamond" w:hAnsi="Garamond" w:cs="Calibri"/>
          <w:b/>
          <w:bCs/>
          <w:color w:val="000000"/>
          <w:sz w:val="24"/>
          <w:szCs w:val="24"/>
          <w:lang w:val="sq-AL"/>
        </w:rPr>
        <w:t>,</w:t>
      </w:r>
      <w:r w:rsidRPr="00F50BE1">
        <w:rPr>
          <w:rFonts w:ascii="Garamond" w:hAnsi="Garamond" w:cs="Calibri"/>
          <w:b/>
          <w:bCs/>
          <w:color w:val="000000"/>
          <w:sz w:val="24"/>
          <w:szCs w:val="24"/>
          <w:lang w:val="sq-AL"/>
        </w:rPr>
        <w:t xml:space="preserve"> MË 29 TETOR 2024</w:t>
      </w:r>
    </w:p>
    <w:p w14:paraId="55E5BA97" w14:textId="77777777" w:rsidR="00EC1745" w:rsidRPr="00F50BE1" w:rsidRDefault="00EC1745" w:rsidP="00EC1745">
      <w:pPr>
        <w:autoSpaceDE w:val="0"/>
        <w:autoSpaceDN w:val="0"/>
        <w:adjustRightInd w:val="0"/>
        <w:ind w:firstLine="284"/>
        <w:jc w:val="center"/>
        <w:rPr>
          <w:rFonts w:ascii="Garamond" w:hAnsi="Garamond" w:cs="Calibri"/>
          <w:b/>
          <w:bCs/>
          <w:color w:val="000000"/>
          <w:sz w:val="24"/>
          <w:szCs w:val="24"/>
          <w:lang w:val="sq-AL"/>
        </w:rPr>
      </w:pPr>
    </w:p>
    <w:p w14:paraId="69341A1B" w14:textId="32D1B92B" w:rsidR="00EC1745" w:rsidRPr="002533EB" w:rsidRDefault="00EC1745" w:rsidP="00EC1745">
      <w:pPr>
        <w:autoSpaceDE w:val="0"/>
        <w:autoSpaceDN w:val="0"/>
        <w:adjustRightInd w:val="0"/>
        <w:ind w:firstLine="284"/>
        <w:jc w:val="both"/>
        <w:rPr>
          <w:rFonts w:ascii="Garamond" w:hAnsi="Garamond" w:cs="Calibri"/>
          <w:sz w:val="24"/>
          <w:szCs w:val="24"/>
          <w:lang w:val="sq-AL"/>
        </w:rPr>
      </w:pPr>
      <w:r w:rsidRPr="00F50BE1">
        <w:rPr>
          <w:rFonts w:ascii="Garamond" w:hAnsi="Garamond" w:cs="Calibri"/>
          <w:color w:val="000000"/>
          <w:sz w:val="24"/>
          <w:szCs w:val="24"/>
          <w:lang w:val="sq-AL"/>
        </w:rPr>
        <w:t xml:space="preserve">Në zbatim të nenit 16 të </w:t>
      </w:r>
      <w:r w:rsidRPr="002533EB">
        <w:rPr>
          <w:rFonts w:ascii="Garamond" w:hAnsi="Garamond" w:cs="Calibri"/>
          <w:color w:val="000000"/>
          <w:sz w:val="24"/>
          <w:szCs w:val="24"/>
          <w:lang w:val="sq-AL"/>
        </w:rPr>
        <w:t>ligjit nr. 43/2015, “</w:t>
      </w:r>
      <w:r w:rsidRPr="002533EB">
        <w:rPr>
          <w:rFonts w:ascii="Garamond" w:hAnsi="Garamond" w:cs="Calibri"/>
          <w:iCs/>
          <w:color w:val="000000"/>
          <w:sz w:val="24"/>
          <w:szCs w:val="24"/>
          <w:lang w:val="sq-AL"/>
        </w:rPr>
        <w:t>Për sektorin e energjisë elektrike</w:t>
      </w:r>
      <w:r w:rsidRPr="002533EB">
        <w:rPr>
          <w:rFonts w:ascii="Garamond" w:hAnsi="Garamond" w:cs="Calibri"/>
          <w:color w:val="000000"/>
          <w:sz w:val="24"/>
          <w:szCs w:val="24"/>
          <w:lang w:val="sq-AL"/>
        </w:rPr>
        <w:t>”, i ndryshuar; neneve 13; 15, pika 1, g</w:t>
      </w:r>
      <w:r w:rsidR="00F50BE1" w:rsidRPr="002533EB">
        <w:rPr>
          <w:rFonts w:ascii="Garamond" w:hAnsi="Garamond" w:cs="Calibri"/>
          <w:color w:val="000000"/>
          <w:sz w:val="24"/>
          <w:szCs w:val="24"/>
          <w:lang w:val="sq-AL"/>
        </w:rPr>
        <w:t>e</w:t>
      </w:r>
      <w:r w:rsidRPr="002533EB">
        <w:rPr>
          <w:rFonts w:ascii="Garamond" w:hAnsi="Garamond" w:cs="Calibri"/>
          <w:color w:val="000000"/>
          <w:sz w:val="24"/>
          <w:szCs w:val="24"/>
          <w:lang w:val="sq-AL"/>
        </w:rPr>
        <w:t>rma “a”; 16, pika 24 dhe nenit 108, të ligjit nr. 102/2015</w:t>
      </w:r>
      <w:r w:rsidR="00F50BE1" w:rsidRPr="002533EB">
        <w:rPr>
          <w:rFonts w:ascii="Garamond" w:hAnsi="Garamond" w:cs="Calibri"/>
          <w:color w:val="000000"/>
          <w:sz w:val="24"/>
          <w:szCs w:val="24"/>
          <w:lang w:val="sq-AL"/>
        </w:rPr>
        <w:t>,</w:t>
      </w:r>
      <w:r w:rsidRPr="002533EB">
        <w:rPr>
          <w:rFonts w:ascii="Garamond" w:hAnsi="Garamond" w:cs="Calibri"/>
          <w:color w:val="000000"/>
          <w:sz w:val="24"/>
          <w:szCs w:val="24"/>
          <w:lang w:val="sq-AL"/>
        </w:rPr>
        <w:t xml:space="preserve"> “</w:t>
      </w:r>
      <w:r w:rsidRPr="002533EB">
        <w:rPr>
          <w:rFonts w:ascii="Garamond" w:hAnsi="Garamond" w:cs="Calibri"/>
          <w:iCs/>
          <w:color w:val="000000"/>
          <w:sz w:val="24"/>
          <w:szCs w:val="24"/>
          <w:lang w:val="sq-AL"/>
        </w:rPr>
        <w:t>Për sektorin e gazit natyror</w:t>
      </w:r>
      <w:r w:rsidRPr="002533EB">
        <w:rPr>
          <w:rFonts w:ascii="Garamond" w:hAnsi="Garamond" w:cs="Calibri"/>
          <w:color w:val="000000"/>
          <w:sz w:val="24"/>
          <w:szCs w:val="24"/>
          <w:lang w:val="sq-AL"/>
        </w:rPr>
        <w:t>”, i ndryshuar; dispozitave të Opinionit Përfundimtar të Përbashkët të Rregullatorëve të Energjisë mbi Aplikimin e Përjashtimit të TAP AG, datë 6 qershor 2013, lëshuar nga autoritetet sipas Direktivës 2009/73/EC, (“Opinioni Përfundimtar i Përbashkët”)</w:t>
      </w:r>
      <w:r w:rsidR="00F50BE1" w:rsidRPr="002533EB">
        <w:rPr>
          <w:rFonts w:ascii="Garamond" w:hAnsi="Garamond" w:cs="Calibri"/>
          <w:color w:val="000000"/>
          <w:sz w:val="24"/>
          <w:szCs w:val="24"/>
          <w:lang w:val="sq-AL"/>
        </w:rPr>
        <w:t>,</w:t>
      </w:r>
      <w:r w:rsidRPr="002533EB">
        <w:rPr>
          <w:rFonts w:ascii="Garamond" w:hAnsi="Garamond" w:cs="Calibri"/>
          <w:color w:val="000000"/>
          <w:sz w:val="24"/>
          <w:szCs w:val="24"/>
          <w:lang w:val="sq-AL"/>
        </w:rPr>
        <w:t xml:space="preserve"> si dhe Opinionit 1/2013 të Sekretariatit të Komunitetit të Energjisë, datë 14 maj 2013; të neneve 15 dhe 26 të </w:t>
      </w:r>
      <w:r w:rsidR="00F50BE1" w:rsidRPr="002533EB">
        <w:rPr>
          <w:rFonts w:ascii="Garamond" w:hAnsi="Garamond" w:cs="Calibri"/>
          <w:color w:val="000000"/>
          <w:sz w:val="24"/>
          <w:szCs w:val="24"/>
          <w:lang w:val="sq-AL"/>
        </w:rPr>
        <w:t>“</w:t>
      </w:r>
      <w:r w:rsidRPr="002533EB">
        <w:rPr>
          <w:rFonts w:ascii="Garamond" w:hAnsi="Garamond" w:cs="Calibri"/>
          <w:iCs/>
          <w:color w:val="000000"/>
          <w:sz w:val="24"/>
          <w:szCs w:val="24"/>
          <w:lang w:val="sq-AL"/>
        </w:rPr>
        <w:t>Rregullores për organizimin, funksionimin dhe procedurat e ERE-s</w:t>
      </w:r>
      <w:r w:rsidR="00F50BE1" w:rsidRPr="002533EB">
        <w:rPr>
          <w:rFonts w:ascii="Garamond" w:hAnsi="Garamond" w:cs="Calibri"/>
          <w:iCs/>
          <w:color w:val="000000"/>
          <w:sz w:val="24"/>
          <w:szCs w:val="24"/>
          <w:lang w:val="sq-AL"/>
        </w:rPr>
        <w:t>”</w:t>
      </w:r>
      <w:r w:rsidRPr="002533EB">
        <w:rPr>
          <w:rFonts w:ascii="Garamond" w:hAnsi="Garamond" w:cs="Calibri"/>
          <w:color w:val="000000"/>
          <w:sz w:val="24"/>
          <w:szCs w:val="24"/>
          <w:lang w:val="sq-AL"/>
        </w:rPr>
        <w:t xml:space="preserve">, miratuar me vendimin e </w:t>
      </w:r>
      <w:r w:rsidR="00F50BE1" w:rsidRPr="002533EB">
        <w:rPr>
          <w:rFonts w:ascii="Garamond" w:hAnsi="Garamond" w:cs="Calibri"/>
          <w:color w:val="000000"/>
          <w:sz w:val="24"/>
          <w:szCs w:val="24"/>
          <w:lang w:val="sq-AL"/>
        </w:rPr>
        <w:t xml:space="preserve">Bordit </w:t>
      </w:r>
      <w:r w:rsidRPr="002533EB">
        <w:rPr>
          <w:rFonts w:ascii="Garamond" w:hAnsi="Garamond" w:cs="Calibri"/>
          <w:color w:val="000000"/>
          <w:sz w:val="24"/>
          <w:szCs w:val="24"/>
          <w:lang w:val="sq-AL"/>
        </w:rPr>
        <w:t>të ERE-s, nr. 96, datë 17.6.2016; Bordi i ERE-s, në mbledhjen e tij të datës 5.11.2024, mbasi shqyrtoi relacionin me nr. 2261/1 prot., datë 4.11.2024, të Drejtorisë së Gazit Natyror “</w:t>
      </w:r>
      <w:r w:rsidRPr="002533EB">
        <w:rPr>
          <w:rFonts w:ascii="Garamond" w:hAnsi="Garamond" w:cs="Calibri"/>
          <w:iCs/>
          <w:color w:val="000000"/>
          <w:sz w:val="24"/>
          <w:szCs w:val="24"/>
          <w:lang w:val="sq-AL"/>
        </w:rPr>
        <w:t xml:space="preserve">Mbi miratimin e një ndryshimi në </w:t>
      </w:r>
      <w:r w:rsidR="00F50BE1" w:rsidRPr="002533EB">
        <w:rPr>
          <w:rFonts w:ascii="Garamond" w:hAnsi="Garamond" w:cs="Calibri"/>
          <w:iCs/>
          <w:color w:val="000000"/>
          <w:sz w:val="24"/>
          <w:szCs w:val="24"/>
          <w:lang w:val="sq-AL"/>
        </w:rPr>
        <w:t>‘</w:t>
      </w:r>
      <w:r w:rsidRPr="002533EB">
        <w:rPr>
          <w:rFonts w:ascii="Garamond" w:hAnsi="Garamond" w:cs="Calibri"/>
          <w:iCs/>
          <w:color w:val="000000"/>
          <w:sz w:val="24"/>
          <w:szCs w:val="24"/>
          <w:lang w:val="sq-AL"/>
        </w:rPr>
        <w:t>Kodin e Rrjetit TAP</w:t>
      </w:r>
      <w:r w:rsidR="00F50BE1" w:rsidRPr="002533EB">
        <w:rPr>
          <w:rFonts w:ascii="Garamond" w:hAnsi="Garamond" w:cs="Calibri"/>
          <w:iCs/>
          <w:color w:val="000000"/>
          <w:sz w:val="24"/>
          <w:szCs w:val="24"/>
          <w:lang w:val="sq-AL"/>
        </w:rPr>
        <w:t>’</w:t>
      </w:r>
      <w:r w:rsidRPr="002533EB">
        <w:rPr>
          <w:rFonts w:ascii="Garamond" w:hAnsi="Garamond" w:cs="Calibri"/>
          <w:iCs/>
          <w:color w:val="000000"/>
          <w:sz w:val="24"/>
          <w:szCs w:val="24"/>
          <w:lang w:val="sq-AL"/>
        </w:rPr>
        <w:t xml:space="preserve"> dhe </w:t>
      </w:r>
      <w:r w:rsidR="00F50BE1" w:rsidRPr="002533EB">
        <w:rPr>
          <w:rFonts w:ascii="Garamond" w:hAnsi="Garamond" w:cs="Calibri"/>
          <w:iCs/>
          <w:color w:val="000000"/>
          <w:sz w:val="24"/>
          <w:szCs w:val="24"/>
          <w:lang w:val="sq-AL"/>
        </w:rPr>
        <w:t>‘</w:t>
      </w:r>
      <w:r w:rsidRPr="002533EB">
        <w:rPr>
          <w:rFonts w:ascii="Garamond" w:hAnsi="Garamond" w:cs="Calibri"/>
          <w:iCs/>
          <w:color w:val="000000"/>
          <w:sz w:val="24"/>
          <w:szCs w:val="24"/>
          <w:lang w:val="sq-AL"/>
        </w:rPr>
        <w:t>Kodin Tarifor të TAP</w:t>
      </w:r>
      <w:r w:rsidR="004D1256">
        <w:rPr>
          <w:rFonts w:ascii="Garamond" w:hAnsi="Garamond" w:cs="Calibri"/>
          <w:iCs/>
          <w:color w:val="000000"/>
          <w:sz w:val="24"/>
          <w:szCs w:val="24"/>
          <w:lang w:val="sq-AL"/>
        </w:rPr>
        <w:t>-it</w:t>
      </w:r>
      <w:r w:rsidR="00F50BE1" w:rsidRPr="002533EB">
        <w:rPr>
          <w:rFonts w:ascii="Garamond" w:hAnsi="Garamond" w:cs="Calibri"/>
          <w:iCs/>
          <w:color w:val="000000"/>
          <w:sz w:val="24"/>
          <w:szCs w:val="24"/>
          <w:lang w:val="sq-AL"/>
        </w:rPr>
        <w:t>’</w:t>
      </w:r>
      <w:r w:rsidRPr="002533EB">
        <w:rPr>
          <w:rFonts w:ascii="Garamond" w:hAnsi="Garamond" w:cs="Calibri"/>
          <w:iCs/>
          <w:color w:val="000000"/>
          <w:sz w:val="24"/>
          <w:szCs w:val="24"/>
          <w:lang w:val="sq-AL"/>
        </w:rPr>
        <w:t xml:space="preserve"> të propozuar nga TAP AG më 18 shtator 2024, bashkëngjitur si </w:t>
      </w:r>
      <w:r w:rsidR="00F50BE1" w:rsidRPr="002533EB">
        <w:rPr>
          <w:rFonts w:ascii="Garamond" w:hAnsi="Garamond" w:cs="Calibri"/>
          <w:iCs/>
          <w:color w:val="000000"/>
          <w:sz w:val="24"/>
          <w:szCs w:val="24"/>
          <w:lang w:val="sq-AL"/>
        </w:rPr>
        <w:t>a</w:t>
      </w:r>
      <w:r w:rsidRPr="002533EB">
        <w:rPr>
          <w:rFonts w:ascii="Garamond" w:hAnsi="Garamond" w:cs="Calibri"/>
          <w:iCs/>
          <w:color w:val="000000"/>
          <w:sz w:val="24"/>
          <w:szCs w:val="24"/>
          <w:lang w:val="sq-AL"/>
        </w:rPr>
        <w:t xml:space="preserve">neks B dhe </w:t>
      </w:r>
      <w:r w:rsidR="00F50BE1" w:rsidRPr="002533EB">
        <w:rPr>
          <w:rFonts w:ascii="Garamond" w:hAnsi="Garamond" w:cs="Calibri"/>
          <w:iCs/>
          <w:color w:val="000000"/>
          <w:sz w:val="24"/>
          <w:szCs w:val="24"/>
          <w:lang w:val="sq-AL"/>
        </w:rPr>
        <w:t>a</w:t>
      </w:r>
      <w:r w:rsidRPr="002533EB">
        <w:rPr>
          <w:rFonts w:ascii="Garamond" w:hAnsi="Garamond" w:cs="Calibri"/>
          <w:iCs/>
          <w:color w:val="000000"/>
          <w:sz w:val="24"/>
          <w:szCs w:val="24"/>
          <w:lang w:val="sq-AL"/>
        </w:rPr>
        <w:t>neks C</w:t>
      </w:r>
      <w:r w:rsidRPr="002533EB">
        <w:rPr>
          <w:rFonts w:ascii="Garamond" w:hAnsi="Garamond" w:cs="Calibri"/>
          <w:color w:val="000000"/>
          <w:sz w:val="24"/>
          <w:szCs w:val="24"/>
          <w:lang w:val="sq-AL"/>
        </w:rPr>
        <w:t>”,</w:t>
      </w:r>
    </w:p>
    <w:p w14:paraId="6B1BF90F" w14:textId="77777777" w:rsidR="00EC1745" w:rsidRPr="002533EB" w:rsidRDefault="00EC1745" w:rsidP="00EC1745">
      <w:pPr>
        <w:autoSpaceDE w:val="0"/>
        <w:autoSpaceDN w:val="0"/>
        <w:adjustRightInd w:val="0"/>
        <w:ind w:firstLine="284"/>
        <w:jc w:val="both"/>
        <w:rPr>
          <w:rFonts w:ascii="Garamond" w:hAnsi="Garamond" w:cs="Calibri"/>
          <w:color w:val="000000"/>
          <w:sz w:val="24"/>
          <w:szCs w:val="24"/>
          <w:lang w:val="sq-AL"/>
        </w:rPr>
      </w:pPr>
      <w:r w:rsidRPr="002533EB">
        <w:rPr>
          <w:rFonts w:ascii="Garamond" w:hAnsi="Garamond" w:cs="Calibri"/>
          <w:bCs/>
          <w:color w:val="171717"/>
          <w:sz w:val="24"/>
          <w:szCs w:val="24"/>
          <w:lang w:val="sq-AL"/>
        </w:rPr>
        <w:t>Konstatoi se</w:t>
      </w:r>
      <w:r w:rsidRPr="002533EB">
        <w:rPr>
          <w:rFonts w:ascii="Garamond" w:hAnsi="Garamond" w:cs="Calibri"/>
          <w:color w:val="171717"/>
          <w:sz w:val="24"/>
          <w:szCs w:val="24"/>
          <w:lang w:val="sq-AL"/>
        </w:rPr>
        <w:t>:</w:t>
      </w:r>
    </w:p>
    <w:p w14:paraId="36A4E125" w14:textId="65051883"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s="Symbol"/>
          <w:color w:val="000000"/>
          <w:sz w:val="24"/>
          <w:szCs w:val="24"/>
          <w:lang w:val="sq-AL"/>
        </w:rPr>
        <w:t xml:space="preserve">- </w:t>
      </w:r>
      <w:r w:rsidRPr="00F50BE1">
        <w:rPr>
          <w:rFonts w:ascii="Garamond" w:hAnsi="Garamond"/>
          <w:color w:val="000000"/>
          <w:sz w:val="24"/>
          <w:szCs w:val="24"/>
          <w:lang w:val="sq-AL"/>
        </w:rPr>
        <w:t>Më datë 1 shtator 2011, TAP AG paraqiti te</w:t>
      </w:r>
      <w:r w:rsidR="002533EB">
        <w:rPr>
          <w:rFonts w:ascii="Garamond" w:hAnsi="Garamond"/>
          <w:color w:val="000000"/>
          <w:sz w:val="24"/>
          <w:szCs w:val="24"/>
          <w:lang w:val="sq-AL"/>
        </w:rPr>
        <w:t>k</w:t>
      </w:r>
      <w:r w:rsidRPr="00F50BE1">
        <w:rPr>
          <w:rFonts w:ascii="Garamond" w:hAnsi="Garamond"/>
          <w:color w:val="000000"/>
          <w:sz w:val="24"/>
          <w:szCs w:val="24"/>
          <w:lang w:val="sq-AL"/>
        </w:rPr>
        <w:t xml:space="preserve"> Enti Rregullator i Energjisë (ERE) “Aplikimin e Përjashtimit për Gazsjellësin Trans Adriatik”, në përputhje me nenin 22 të Direktivës 2003/55/EC e Parlamentit Evropian dhe e Këshillit e datës 26 qershor 2003, mbi rregullat e përbashkëta për tregun e brendshëm të gazit natyror (</w:t>
      </w:r>
      <w:r w:rsidR="000547F1" w:rsidRPr="00F50BE1">
        <w:rPr>
          <w:rFonts w:ascii="Garamond" w:hAnsi="Garamond"/>
          <w:color w:val="000000"/>
          <w:sz w:val="24"/>
          <w:szCs w:val="24"/>
          <w:lang w:val="sq-AL"/>
        </w:rPr>
        <w:t>direktiva e gazit</w:t>
      </w:r>
      <w:r w:rsidRPr="00F50BE1">
        <w:rPr>
          <w:rFonts w:ascii="Garamond" w:hAnsi="Garamond"/>
          <w:color w:val="000000"/>
          <w:sz w:val="24"/>
          <w:szCs w:val="24"/>
          <w:lang w:val="sq-AL"/>
        </w:rPr>
        <w:t>).</w:t>
      </w:r>
    </w:p>
    <w:p w14:paraId="2A7BAB2B" w14:textId="19A1E73D"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s="Symbol"/>
          <w:color w:val="000000"/>
          <w:sz w:val="24"/>
          <w:szCs w:val="24"/>
          <w:lang w:val="sq-AL"/>
        </w:rPr>
        <w:t xml:space="preserve">- </w:t>
      </w:r>
      <w:r w:rsidRPr="00F50BE1">
        <w:rPr>
          <w:rFonts w:ascii="Garamond" w:hAnsi="Garamond"/>
          <w:color w:val="000000"/>
          <w:sz w:val="24"/>
          <w:szCs w:val="24"/>
          <w:lang w:val="sq-AL"/>
        </w:rPr>
        <w:t xml:space="preserve">Në muajin qershor 2013, Ministria Italiane, Autoriteti Rregullator Grek (RAE) dhe ERE morën vendimin për përjashtimin nga dispozitat e nenit 9, nenit 32 (Aksesi i Palëve të Treta </w:t>
      </w:r>
      <w:r w:rsidR="00F50BE1">
        <w:rPr>
          <w:rFonts w:ascii="Garamond" w:hAnsi="Garamond"/>
          <w:color w:val="000000"/>
          <w:sz w:val="24"/>
          <w:szCs w:val="24"/>
          <w:lang w:val="sq-AL"/>
        </w:rPr>
        <w:t>–</w:t>
      </w:r>
      <w:r w:rsidRPr="00F50BE1">
        <w:rPr>
          <w:rFonts w:ascii="Garamond" w:hAnsi="Garamond"/>
          <w:color w:val="000000"/>
          <w:sz w:val="24"/>
          <w:szCs w:val="24"/>
          <w:lang w:val="sq-AL"/>
        </w:rPr>
        <w:t xml:space="preserve"> TPA) dhe nenit 41.6, 41.8, 41.10 (</w:t>
      </w:r>
      <w:r w:rsidR="00FA1534" w:rsidRPr="00F50BE1">
        <w:rPr>
          <w:rFonts w:ascii="Garamond" w:hAnsi="Garamond"/>
          <w:color w:val="000000"/>
          <w:sz w:val="24"/>
          <w:szCs w:val="24"/>
          <w:lang w:val="sq-AL"/>
        </w:rPr>
        <w:t>tarifat e rregulluara</w:t>
      </w:r>
      <w:r w:rsidRPr="00F50BE1">
        <w:rPr>
          <w:rFonts w:ascii="Garamond" w:hAnsi="Garamond"/>
          <w:color w:val="000000"/>
          <w:sz w:val="24"/>
          <w:szCs w:val="24"/>
          <w:lang w:val="sq-AL"/>
        </w:rPr>
        <w:t xml:space="preserve">) të Direktivës së Gazit për kapacitetin fillestar prej 10 miliardë metër kub në vit, sipas disa kushteve, duke përshtatur Opinionin Përfundimtar të Përbashkët (këtu dhe më poshtë “FJO”), një dokument i hartuar së bashku nga ARERA, ERE dhe RAE (këtu dhe më poshtë “Autoritetet”) dhe ndryshuar për t’u përputhur me </w:t>
      </w:r>
      <w:r w:rsidR="00F50BE1">
        <w:rPr>
          <w:rFonts w:ascii="Garamond" w:hAnsi="Garamond"/>
          <w:color w:val="000000"/>
          <w:sz w:val="24"/>
          <w:szCs w:val="24"/>
          <w:lang w:val="sq-AL"/>
        </w:rPr>
        <w:t>v</w:t>
      </w:r>
      <w:r w:rsidRPr="00F50BE1">
        <w:rPr>
          <w:rFonts w:ascii="Garamond" w:hAnsi="Garamond"/>
          <w:color w:val="000000"/>
          <w:sz w:val="24"/>
          <w:szCs w:val="24"/>
          <w:lang w:val="sq-AL"/>
        </w:rPr>
        <w:t>endimin e Komisionit [C(2013)2949 përfundimtar]</w:t>
      </w:r>
      <w:r w:rsidR="002E334F">
        <w:rPr>
          <w:rFonts w:ascii="Garamond" w:hAnsi="Garamond"/>
          <w:color w:val="000000"/>
          <w:sz w:val="24"/>
          <w:szCs w:val="24"/>
          <w:lang w:val="sq-AL"/>
        </w:rPr>
        <w:t>,</w:t>
      </w:r>
      <w:r w:rsidRPr="00F50BE1">
        <w:rPr>
          <w:rFonts w:ascii="Garamond" w:hAnsi="Garamond"/>
          <w:color w:val="000000"/>
          <w:sz w:val="24"/>
          <w:szCs w:val="24"/>
          <w:lang w:val="sq-AL"/>
        </w:rPr>
        <w:t xml:space="preserve"> datë 16 maj 2013: </w:t>
      </w:r>
    </w:p>
    <w:p w14:paraId="09F7556D" w14:textId="736EE099"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Opinionin 1/2013 të Sekretariatit të Komunitetit të Energjisë, datë 14 maj 2013;</w:t>
      </w:r>
    </w:p>
    <w:p w14:paraId="7094DD7C" w14:textId="67F3DF49"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Direktivën 2009/73/EC të Parlamentit Evropian të datës 13 korrik 2009;</w:t>
      </w:r>
    </w:p>
    <w:p w14:paraId="1A01C24E" w14:textId="0B30568A"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Direktivën (BE) 2024/1788 të Parlamentit Evropian dhe Këshillit të datës 13 qershor 2024;</w:t>
      </w:r>
    </w:p>
    <w:p w14:paraId="5087DF4F" w14:textId="0C473EEB"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Direktivën e BE 2019/692 të Parlamentit Evropian dhe Këshillit të datës 17 prill 2019;</w:t>
      </w:r>
    </w:p>
    <w:p w14:paraId="0AF48B01" w14:textId="16AB0AA5"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Rregulloren 715/2009/EC të Parlamentit Evropian dhe Këshillit të datës 13 korrik 2009;</w:t>
      </w:r>
    </w:p>
    <w:p w14:paraId="628554B7" w14:textId="1102F15A"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Rregulloren 2019/942/EC të Parlamentit Evropian dhe Këshillit të datës 5 qershor 2019;</w:t>
      </w:r>
    </w:p>
    <w:p w14:paraId="300FE8E4" w14:textId="303A6CE5"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Rregulloren (BE) 2024/1789 të Parlamentit Evropian dhe Këshillit të datës 13 qershor 2024;</w:t>
      </w:r>
    </w:p>
    <w:p w14:paraId="6D6648B2" w14:textId="0CFFC8AC"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Rregulloren e Komisionit (BE) 312/2014 të datës 26 mars 2014;</w:t>
      </w:r>
    </w:p>
    <w:p w14:paraId="07FFB4A7" w14:textId="70A0B76B"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Rregulloren e Komisionit (BE) 2017/459 të datës 16 mars 2017.</w:t>
      </w:r>
    </w:p>
    <w:p w14:paraId="6B399810" w14:textId="55530841" w:rsidR="00EC1745" w:rsidRPr="00F50BE1" w:rsidRDefault="00EC1745" w:rsidP="00EC1745">
      <w:pPr>
        <w:tabs>
          <w:tab w:val="left" w:pos="180"/>
        </w:tabs>
        <w:autoSpaceDE w:val="0"/>
        <w:autoSpaceDN w:val="0"/>
        <w:adjustRightInd w:val="0"/>
        <w:ind w:firstLine="284"/>
        <w:jc w:val="both"/>
        <w:rPr>
          <w:rFonts w:ascii="Garamond" w:hAnsi="Garamond"/>
          <w:color w:val="171717"/>
          <w:sz w:val="24"/>
          <w:szCs w:val="24"/>
          <w:lang w:val="sq-AL"/>
        </w:rPr>
      </w:pPr>
      <w:r w:rsidRPr="00F50BE1">
        <w:rPr>
          <w:rFonts w:ascii="Garamond" w:hAnsi="Garamond"/>
          <w:color w:val="000000"/>
          <w:sz w:val="24"/>
          <w:szCs w:val="24"/>
          <w:lang w:val="sq-AL"/>
        </w:rPr>
        <w:t xml:space="preserve">- Më datë 16 mars 2017, është miratuar </w:t>
      </w:r>
      <w:r w:rsidR="00FA1534" w:rsidRPr="00F50BE1">
        <w:rPr>
          <w:rFonts w:ascii="Garamond" w:hAnsi="Garamond"/>
          <w:color w:val="000000"/>
          <w:sz w:val="24"/>
          <w:szCs w:val="24"/>
          <w:lang w:val="sq-AL"/>
        </w:rPr>
        <w:t xml:space="preserve">rregullorja </w:t>
      </w:r>
      <w:r w:rsidRPr="00F50BE1">
        <w:rPr>
          <w:rFonts w:ascii="Garamond" w:hAnsi="Garamond"/>
          <w:color w:val="000000"/>
          <w:sz w:val="24"/>
          <w:szCs w:val="24"/>
          <w:lang w:val="sq-AL"/>
        </w:rPr>
        <w:t>e re e BE 459/2017 “Për Kodin e Tarifave, TAR NC”.</w:t>
      </w:r>
    </w:p>
    <w:p w14:paraId="52B8F98C" w14:textId="77777777" w:rsidR="00EC1745" w:rsidRPr="00F50BE1" w:rsidRDefault="00EC1745" w:rsidP="00EC1745">
      <w:pPr>
        <w:autoSpaceDE w:val="0"/>
        <w:autoSpaceDN w:val="0"/>
        <w:adjustRightInd w:val="0"/>
        <w:ind w:firstLine="284"/>
        <w:rPr>
          <w:rFonts w:ascii="Garamond" w:hAnsi="Garamond" w:cs="Calibri"/>
          <w:color w:val="000000"/>
          <w:sz w:val="24"/>
          <w:szCs w:val="24"/>
          <w:lang w:val="sq-AL"/>
        </w:rPr>
      </w:pPr>
      <w:r w:rsidRPr="00F50BE1">
        <w:rPr>
          <w:rFonts w:ascii="Garamond" w:hAnsi="Garamond" w:cs="Calibri"/>
          <w:color w:val="000000"/>
          <w:sz w:val="24"/>
          <w:szCs w:val="24"/>
          <w:lang w:val="sq-AL"/>
        </w:rPr>
        <w:t>Duke konsideruar se:</w:t>
      </w:r>
    </w:p>
    <w:p w14:paraId="49EB1C4E" w14:textId="62192289"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s="Symbol"/>
          <w:color w:val="000000"/>
          <w:sz w:val="24"/>
          <w:szCs w:val="24"/>
          <w:lang w:val="sq-AL"/>
        </w:rPr>
        <w:t xml:space="preserve">- </w:t>
      </w:r>
      <w:r w:rsidRPr="00F50BE1">
        <w:rPr>
          <w:rFonts w:ascii="Garamond" w:hAnsi="Garamond"/>
          <w:color w:val="000000"/>
          <w:sz w:val="24"/>
          <w:szCs w:val="24"/>
          <w:lang w:val="sq-AL"/>
        </w:rPr>
        <w:t>Pas detyrimeve të FJO-së dhe pas konsultimit publik, Kodi i Rrjetit u miratua fillimisht nga Autoritetet në vitin 2020 (</w:t>
      </w:r>
      <w:r w:rsidR="00F50BE1">
        <w:rPr>
          <w:rFonts w:ascii="Garamond" w:hAnsi="Garamond"/>
          <w:color w:val="000000"/>
          <w:sz w:val="24"/>
          <w:szCs w:val="24"/>
          <w:lang w:val="sq-AL"/>
        </w:rPr>
        <w:t>v</w:t>
      </w:r>
      <w:r w:rsidRPr="00F50BE1">
        <w:rPr>
          <w:rFonts w:ascii="Garamond" w:hAnsi="Garamond"/>
          <w:color w:val="000000"/>
          <w:sz w:val="24"/>
          <w:szCs w:val="24"/>
          <w:lang w:val="sq-AL"/>
        </w:rPr>
        <w:t xml:space="preserve">endimi ARERA 218/2020/R/gas, </w:t>
      </w:r>
      <w:r w:rsidR="00F50BE1">
        <w:rPr>
          <w:rFonts w:ascii="Garamond" w:hAnsi="Garamond"/>
          <w:color w:val="000000"/>
          <w:sz w:val="24"/>
          <w:szCs w:val="24"/>
          <w:lang w:val="sq-AL"/>
        </w:rPr>
        <w:t>v</w:t>
      </w:r>
      <w:r w:rsidRPr="00F50BE1">
        <w:rPr>
          <w:rFonts w:ascii="Garamond" w:hAnsi="Garamond"/>
          <w:color w:val="000000"/>
          <w:sz w:val="24"/>
          <w:szCs w:val="24"/>
          <w:lang w:val="sq-AL"/>
        </w:rPr>
        <w:t xml:space="preserve">endimi ERE nr. 97, datë 15.6.2020 dhe </w:t>
      </w:r>
      <w:r w:rsidR="00F50BE1">
        <w:rPr>
          <w:rFonts w:ascii="Garamond" w:hAnsi="Garamond"/>
          <w:color w:val="000000"/>
          <w:sz w:val="24"/>
          <w:szCs w:val="24"/>
          <w:lang w:val="sq-AL"/>
        </w:rPr>
        <w:t>v</w:t>
      </w:r>
      <w:r w:rsidRPr="00F50BE1">
        <w:rPr>
          <w:rFonts w:ascii="Garamond" w:hAnsi="Garamond"/>
          <w:color w:val="000000"/>
          <w:sz w:val="24"/>
          <w:szCs w:val="24"/>
          <w:lang w:val="sq-AL"/>
        </w:rPr>
        <w:t xml:space="preserve">endimi RAE nr. 1036/2020 </w:t>
      </w:r>
      <w:r w:rsidR="00F50BE1">
        <w:rPr>
          <w:rFonts w:ascii="Garamond" w:hAnsi="Garamond"/>
          <w:color w:val="000000"/>
          <w:sz w:val="24"/>
          <w:szCs w:val="24"/>
          <w:lang w:val="sq-AL"/>
        </w:rPr>
        <w:t>–</w:t>
      </w:r>
      <w:r w:rsidRPr="00F50BE1">
        <w:rPr>
          <w:rFonts w:ascii="Garamond" w:hAnsi="Garamond"/>
          <w:color w:val="000000"/>
          <w:sz w:val="24"/>
          <w:szCs w:val="24"/>
          <w:lang w:val="sq-AL"/>
        </w:rPr>
        <w:t xml:space="preserve"> Fletorja</w:t>
      </w:r>
      <w:r w:rsidR="00F50BE1">
        <w:rPr>
          <w:rFonts w:ascii="Garamond" w:hAnsi="Garamond"/>
          <w:color w:val="000000"/>
          <w:sz w:val="24"/>
          <w:szCs w:val="24"/>
          <w:lang w:val="sq-AL"/>
        </w:rPr>
        <w:t xml:space="preserve"> </w:t>
      </w:r>
      <w:r w:rsidRPr="00F50BE1">
        <w:rPr>
          <w:rFonts w:ascii="Garamond" w:hAnsi="Garamond"/>
          <w:color w:val="000000"/>
          <w:sz w:val="24"/>
          <w:szCs w:val="24"/>
          <w:lang w:val="sq-AL"/>
        </w:rPr>
        <w:t xml:space="preserve">e Qeverisë B’ 2928/17.7.2020). Vendimi nr. 115, datë 30.3.2023, “Për miratimin e një ndryshimi të Kodit të Rrjetit TAP” me propozim të tij dhe me vendim të përbashkët të tre rregullatorëve: RAAEY, ARERA dhe ERE. Vendimi nr. 168, datë 19.7.2018, “Për miratimin e ndryshimeve të propozuara nga TAP AG në metodologjinë e </w:t>
      </w:r>
      <w:r w:rsidR="00F50BE1">
        <w:rPr>
          <w:rFonts w:ascii="Garamond" w:hAnsi="Garamond"/>
          <w:color w:val="000000"/>
          <w:sz w:val="24"/>
          <w:szCs w:val="24"/>
          <w:lang w:val="sq-AL"/>
        </w:rPr>
        <w:t>t</w:t>
      </w:r>
      <w:r w:rsidRPr="00F50BE1">
        <w:rPr>
          <w:rFonts w:ascii="Garamond" w:hAnsi="Garamond"/>
          <w:color w:val="000000"/>
          <w:sz w:val="24"/>
          <w:szCs w:val="24"/>
          <w:lang w:val="sq-AL"/>
        </w:rPr>
        <w:t xml:space="preserve">arifave të TAP AG të miratuar me </w:t>
      </w:r>
      <w:r w:rsidR="00F50BE1">
        <w:rPr>
          <w:rFonts w:ascii="Garamond" w:hAnsi="Garamond"/>
          <w:color w:val="000000"/>
          <w:sz w:val="24"/>
          <w:szCs w:val="24"/>
          <w:lang w:val="sq-AL"/>
        </w:rPr>
        <w:t>v</w:t>
      </w:r>
      <w:r w:rsidRPr="00F50BE1">
        <w:rPr>
          <w:rFonts w:ascii="Garamond" w:hAnsi="Garamond"/>
          <w:color w:val="000000"/>
          <w:sz w:val="24"/>
          <w:szCs w:val="24"/>
          <w:lang w:val="sq-AL"/>
        </w:rPr>
        <w:t>endimin e ERE-s nr. 127, dat</w:t>
      </w:r>
      <w:r w:rsidR="00F50BE1">
        <w:rPr>
          <w:rFonts w:ascii="Garamond" w:hAnsi="Garamond"/>
          <w:color w:val="000000"/>
          <w:sz w:val="24"/>
          <w:szCs w:val="24"/>
          <w:lang w:val="sq-AL"/>
        </w:rPr>
        <w:t>ë</w:t>
      </w:r>
      <w:r w:rsidRPr="00F50BE1">
        <w:rPr>
          <w:rFonts w:ascii="Garamond" w:hAnsi="Garamond"/>
          <w:color w:val="000000"/>
          <w:sz w:val="24"/>
          <w:szCs w:val="24"/>
          <w:lang w:val="sq-AL"/>
        </w:rPr>
        <w:t xml:space="preserve"> 7.11.2013”.</w:t>
      </w:r>
    </w:p>
    <w:p w14:paraId="5BA9C10A" w14:textId="5EC7A717"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lastRenderedPageBreak/>
        <w:t>Opinion i Përbashkët Përfundimtar parashikon</w:t>
      </w:r>
      <w:r w:rsidR="00F50BE1">
        <w:rPr>
          <w:rFonts w:ascii="Garamond" w:hAnsi="Garamond"/>
          <w:color w:val="000000"/>
          <w:sz w:val="24"/>
          <w:szCs w:val="24"/>
          <w:lang w:val="sq-AL"/>
        </w:rPr>
        <w:t>,</w:t>
      </w:r>
      <w:r w:rsidRPr="00F50BE1">
        <w:rPr>
          <w:rFonts w:ascii="Garamond" w:hAnsi="Garamond"/>
          <w:color w:val="000000"/>
          <w:sz w:val="24"/>
          <w:szCs w:val="24"/>
          <w:lang w:val="sq-AL"/>
        </w:rPr>
        <w:t xml:space="preserve"> gjithashtu, në nenin 4.7.1, që TAP AG i ka dorëzuar për miratim ARERA, ERE dhe RAAEY (</w:t>
      </w:r>
      <w:r w:rsidR="00FA1534" w:rsidRPr="00F50BE1">
        <w:rPr>
          <w:rFonts w:ascii="Garamond" w:hAnsi="Garamond"/>
          <w:color w:val="000000"/>
          <w:sz w:val="24"/>
          <w:szCs w:val="24"/>
          <w:lang w:val="sq-AL"/>
        </w:rPr>
        <w:t>autoriteteve</w:t>
      </w:r>
      <w:r w:rsidRPr="00F50BE1">
        <w:rPr>
          <w:rFonts w:ascii="Garamond" w:hAnsi="Garamond"/>
          <w:color w:val="000000"/>
          <w:sz w:val="24"/>
          <w:szCs w:val="24"/>
          <w:lang w:val="sq-AL"/>
        </w:rPr>
        <w:t xml:space="preserve">) Kodin e Rrjetit TAP ose TNC; dymbëdhjetë muaj para fillimit të aktivitetit tregtar dhe, në përputhje me Opinionin e Përbashkët Përfundimtar, TNC duhet të jetë i pajtueshëm me Kodet e Rrjetit Evropian në pjesët që nuk janë në konflikt me të njëjtin dokument. Në TNC, në shtojcën 5, parashikohet që në pikën 4 TAP AG të vlerësojë të paktën një herë në vit nëse ka kërkesë të mjaftueshme për produkte qëndrueshmërie brenda ditës dhe, nëse është e nevojshme, të përditësojë Kodin për të lejuar ofertën e produkteve të lartpërmendura. Kodi i Rrjetit TAP u miratua me parashikimin e zhvillimeve të ardhshme, bazuar në përvojën e fituar operacionale të transportuesit që nga </w:t>
      </w:r>
      <w:r w:rsidR="00F50BE1" w:rsidRPr="00F50BE1">
        <w:rPr>
          <w:rFonts w:ascii="Garamond" w:hAnsi="Garamond"/>
          <w:color w:val="000000"/>
          <w:sz w:val="24"/>
          <w:szCs w:val="24"/>
          <w:lang w:val="sq-AL"/>
        </w:rPr>
        <w:t>data e operacioneve tregtare</w:t>
      </w:r>
      <w:r w:rsidRPr="00F50BE1">
        <w:rPr>
          <w:rFonts w:ascii="Garamond" w:hAnsi="Garamond"/>
          <w:color w:val="000000"/>
          <w:sz w:val="24"/>
          <w:szCs w:val="24"/>
          <w:lang w:val="sq-AL"/>
        </w:rPr>
        <w:t>.</w:t>
      </w:r>
    </w:p>
    <w:p w14:paraId="5C08C95A" w14:textId="097192A4" w:rsidR="00EC1745" w:rsidRPr="00F50BE1" w:rsidRDefault="00EC1745" w:rsidP="00EC1745">
      <w:pPr>
        <w:autoSpaceDE w:val="0"/>
        <w:autoSpaceDN w:val="0"/>
        <w:adjustRightInd w:val="0"/>
        <w:ind w:firstLine="284"/>
        <w:jc w:val="both"/>
        <w:rPr>
          <w:rFonts w:ascii="Garamond" w:hAnsi="Garamond"/>
          <w:i/>
          <w:iCs/>
          <w:color w:val="000000"/>
          <w:sz w:val="24"/>
          <w:szCs w:val="24"/>
          <w:lang w:val="sq-AL"/>
        </w:rPr>
      </w:pPr>
      <w:r w:rsidRPr="00F50BE1">
        <w:rPr>
          <w:rFonts w:ascii="Garamond" w:hAnsi="Garamond"/>
          <w:color w:val="000000"/>
          <w:sz w:val="24"/>
          <w:szCs w:val="24"/>
          <w:lang w:val="sq-AL"/>
        </w:rPr>
        <w:t xml:space="preserve">Zhvillimet e parashikuara që në fillim janë renditur në </w:t>
      </w:r>
      <w:r w:rsidR="00F50BE1">
        <w:rPr>
          <w:rFonts w:ascii="Garamond" w:hAnsi="Garamond"/>
          <w:color w:val="000000"/>
          <w:sz w:val="24"/>
          <w:szCs w:val="24"/>
          <w:lang w:val="sq-AL"/>
        </w:rPr>
        <w:t>s</w:t>
      </w:r>
      <w:r w:rsidRPr="00F50BE1">
        <w:rPr>
          <w:rFonts w:ascii="Garamond" w:hAnsi="Garamond"/>
          <w:color w:val="000000"/>
          <w:sz w:val="24"/>
          <w:szCs w:val="24"/>
          <w:lang w:val="sq-AL"/>
        </w:rPr>
        <w:t xml:space="preserve">htojcën 5. Ndër to, TAP AG </w:t>
      </w:r>
      <w:r w:rsidRPr="00F50BE1">
        <w:rPr>
          <w:rFonts w:ascii="Garamond" w:hAnsi="Garamond"/>
          <w:i/>
          <w:iCs/>
          <w:color w:val="000000"/>
          <w:sz w:val="24"/>
          <w:szCs w:val="24"/>
          <w:lang w:val="sq-AL"/>
        </w:rPr>
        <w:t>“do të shqyrtojë, të paktën çdo vit, duke filluar dy vjet pas datës së operacioneve tregtare, nëse ka kërkesë të mjaftueshme për ofrimin e produkteve brenda ditës dhe, nëse po, do të vlerësojë</w:t>
      </w:r>
      <w:r w:rsidR="00FA1534">
        <w:rPr>
          <w:rFonts w:ascii="Garamond" w:hAnsi="Garamond"/>
          <w:i/>
          <w:iCs/>
          <w:color w:val="000000"/>
          <w:sz w:val="24"/>
          <w:szCs w:val="24"/>
          <w:lang w:val="sq-AL"/>
        </w:rPr>
        <w:t>:</w:t>
      </w:r>
      <w:r w:rsidRPr="00F50BE1">
        <w:rPr>
          <w:rFonts w:ascii="Garamond" w:hAnsi="Garamond"/>
          <w:i/>
          <w:iCs/>
          <w:color w:val="000000"/>
          <w:sz w:val="24"/>
          <w:szCs w:val="24"/>
          <w:lang w:val="sq-AL"/>
        </w:rPr>
        <w:t xml:space="preserve"> (a) ndikimet e tjera operacionale të ofrimit të produkteve brenda ditës</w:t>
      </w:r>
      <w:r w:rsidR="00FA1534">
        <w:rPr>
          <w:rFonts w:ascii="Garamond" w:hAnsi="Garamond"/>
          <w:i/>
          <w:iCs/>
          <w:color w:val="000000"/>
          <w:sz w:val="24"/>
          <w:szCs w:val="24"/>
          <w:lang w:val="sq-AL"/>
        </w:rPr>
        <w:t>;</w:t>
      </w:r>
      <w:r w:rsidRPr="00F50BE1">
        <w:rPr>
          <w:rFonts w:ascii="Garamond" w:hAnsi="Garamond"/>
          <w:i/>
          <w:iCs/>
          <w:color w:val="000000"/>
          <w:sz w:val="24"/>
          <w:szCs w:val="24"/>
          <w:lang w:val="sq-AL"/>
        </w:rPr>
        <w:t xml:space="preserve"> dhe (b) produktet që mund të ofrohen nga OST-të fqinje në </w:t>
      </w:r>
      <w:r w:rsidR="00FA1534" w:rsidRPr="00F50BE1">
        <w:rPr>
          <w:rFonts w:ascii="Garamond" w:hAnsi="Garamond"/>
          <w:i/>
          <w:iCs/>
          <w:color w:val="000000"/>
          <w:sz w:val="24"/>
          <w:szCs w:val="24"/>
          <w:lang w:val="sq-AL"/>
        </w:rPr>
        <w:t>sistemet e ndërlidhura</w:t>
      </w:r>
      <w:r w:rsidRPr="00F50BE1">
        <w:rPr>
          <w:rFonts w:ascii="Garamond" w:hAnsi="Garamond"/>
          <w:i/>
          <w:iCs/>
          <w:color w:val="000000"/>
          <w:sz w:val="24"/>
          <w:szCs w:val="24"/>
          <w:lang w:val="sq-AL"/>
        </w:rPr>
        <w:t>. Nëse më pas vendos se është e përshtatshme, transportuesi do të përgatisë një propozim rishikimi në përputhje me seksionin 22.4 për të inkorporuar produktet brenda ditës brenda Produkteve të Kapacitetit të ofruara.”</w:t>
      </w:r>
    </w:p>
    <w:p w14:paraId="0D74F3F3" w14:textId="450003AF"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xml:space="preserve">Me letrën e datës 29 tetor 2024 (referenca e TAP-it: LT-TAP-NRA-00062), TAP AG u kërkoi autoriteteve miratimin e ndryshimeve në TNC dhe TTC, siç përcaktohet në </w:t>
      </w:r>
      <w:r w:rsidR="00F50BE1" w:rsidRPr="00F50BE1">
        <w:rPr>
          <w:rFonts w:ascii="Garamond" w:hAnsi="Garamond"/>
          <w:color w:val="000000"/>
          <w:sz w:val="24"/>
          <w:szCs w:val="24"/>
          <w:lang w:val="sq-AL"/>
        </w:rPr>
        <w:t xml:space="preserve">vendimin përfundimtar </w:t>
      </w:r>
      <w:r w:rsidRPr="00F50BE1">
        <w:rPr>
          <w:rFonts w:ascii="Garamond" w:hAnsi="Garamond"/>
          <w:color w:val="000000"/>
          <w:sz w:val="24"/>
          <w:szCs w:val="24"/>
          <w:lang w:val="sq-AL"/>
        </w:rPr>
        <w:t xml:space="preserve">të TAP AG, bashkëngjitur me anekset e tij. TAP-i ndërmori një konsultim publik midis 12 korrikut dhe 12 gushtit 2024 mbi Propozimin e Rishikimit për TNC-në dhe Kodin Tarifor të TAP-it. Ky Propozim Rishikimi synon të prezantojë një produkt </w:t>
      </w:r>
      <w:r w:rsidR="00FA1534" w:rsidRPr="00F50BE1">
        <w:rPr>
          <w:rFonts w:ascii="Garamond" w:hAnsi="Garamond"/>
          <w:color w:val="000000"/>
          <w:sz w:val="24"/>
          <w:szCs w:val="24"/>
          <w:lang w:val="sq-AL"/>
        </w:rPr>
        <w:t xml:space="preserve">brenda ditës </w:t>
      </w:r>
      <w:r w:rsidRPr="00F50BE1">
        <w:rPr>
          <w:rFonts w:ascii="Garamond" w:hAnsi="Garamond"/>
          <w:color w:val="000000"/>
          <w:sz w:val="24"/>
          <w:szCs w:val="24"/>
          <w:lang w:val="sq-AL"/>
        </w:rPr>
        <w:t xml:space="preserve">(WD) në TAP, të përmirësojë procesin e regjistrimit dhe të integrojë elementët e përputhshmërisë </w:t>
      </w:r>
      <w:r w:rsidR="0008435A" w:rsidRPr="00F50BE1">
        <w:rPr>
          <w:rFonts w:ascii="Garamond" w:hAnsi="Garamond"/>
          <w:color w:val="000000"/>
          <w:sz w:val="24"/>
          <w:szCs w:val="24"/>
          <w:lang w:val="sq-AL"/>
        </w:rPr>
        <w:t>të</w:t>
      </w:r>
      <w:r w:rsidR="0008435A">
        <w:rPr>
          <w:rFonts w:ascii="Garamond" w:hAnsi="Garamond"/>
          <w:color w:val="000000"/>
          <w:sz w:val="24"/>
          <w:szCs w:val="24"/>
          <w:lang w:val="sq-AL"/>
        </w:rPr>
        <w:t xml:space="preserve"> </w:t>
      </w:r>
      <w:r w:rsidR="0008435A" w:rsidRPr="00F50BE1">
        <w:rPr>
          <w:rFonts w:ascii="Garamond" w:hAnsi="Garamond"/>
          <w:color w:val="000000"/>
          <w:sz w:val="24"/>
          <w:szCs w:val="24"/>
          <w:lang w:val="sq-AL"/>
        </w:rPr>
        <w:t>marrëveshjeve të transportit të gazi</w:t>
      </w:r>
      <w:r w:rsidRPr="00F50BE1">
        <w:rPr>
          <w:rFonts w:ascii="Garamond" w:hAnsi="Garamond"/>
          <w:color w:val="000000"/>
          <w:sz w:val="24"/>
          <w:szCs w:val="24"/>
          <w:lang w:val="sq-AL"/>
        </w:rPr>
        <w:t>t (GTA) të TAP-it në TNC. TAP AG nuk ka marrë asnjë koment gjatë konsultimit publik.</w:t>
      </w:r>
    </w:p>
    <w:p w14:paraId="7E54D194" w14:textId="77777777" w:rsidR="00EC1745" w:rsidRPr="00F50BE1" w:rsidRDefault="00EC1745" w:rsidP="00EC1745">
      <w:pPr>
        <w:autoSpaceDE w:val="0"/>
        <w:autoSpaceDN w:val="0"/>
        <w:adjustRightInd w:val="0"/>
        <w:ind w:firstLine="284"/>
        <w:jc w:val="both"/>
        <w:rPr>
          <w:rFonts w:ascii="Garamond" w:hAnsi="Garamond" w:cs="Calibri"/>
          <w:color w:val="000000"/>
          <w:sz w:val="24"/>
          <w:szCs w:val="24"/>
          <w:lang w:val="sq-AL"/>
        </w:rPr>
      </w:pPr>
      <w:r w:rsidRPr="00F50BE1">
        <w:rPr>
          <w:rFonts w:ascii="Garamond" w:hAnsi="Garamond" w:cs="Calibri"/>
          <w:color w:val="000000"/>
          <w:sz w:val="24"/>
          <w:szCs w:val="24"/>
          <w:lang w:val="sq-AL"/>
        </w:rPr>
        <w:t>Rishikimet kryesore të synuara të TNC dhe TTC janë përmbledhur më poshtë:</w:t>
      </w:r>
    </w:p>
    <w:p w14:paraId="6EEDFE01" w14:textId="0151A1AD" w:rsidR="00EC1745" w:rsidRPr="00F50BE1" w:rsidRDefault="00EC1745" w:rsidP="00EC1745">
      <w:pPr>
        <w:autoSpaceDE w:val="0"/>
        <w:autoSpaceDN w:val="0"/>
        <w:adjustRightInd w:val="0"/>
        <w:ind w:firstLine="284"/>
        <w:jc w:val="both"/>
        <w:rPr>
          <w:rFonts w:ascii="Garamond" w:hAnsi="Garamond" w:cs="Calibri"/>
          <w:sz w:val="24"/>
          <w:szCs w:val="24"/>
          <w:lang w:val="sq-AL"/>
        </w:rPr>
      </w:pPr>
      <w:r w:rsidRPr="00F50BE1">
        <w:rPr>
          <w:rFonts w:ascii="Garamond" w:hAnsi="Garamond" w:cs="Calibri"/>
          <w:i/>
          <w:iCs/>
          <w:color w:val="000000"/>
          <w:sz w:val="24"/>
          <w:szCs w:val="24"/>
          <w:lang w:val="sq-AL"/>
        </w:rPr>
        <w:t xml:space="preserve">a) </w:t>
      </w:r>
      <w:r w:rsidRPr="00F50BE1">
        <w:rPr>
          <w:rFonts w:ascii="Garamond" w:hAnsi="Garamond" w:cs="Calibri"/>
          <w:i/>
          <w:iCs/>
          <w:sz w:val="24"/>
          <w:szCs w:val="24"/>
          <w:lang w:val="sq-AL"/>
        </w:rPr>
        <w:t>Zbatimi i produkteve brenda ditës</w:t>
      </w:r>
      <w:r w:rsidRPr="00F50BE1">
        <w:rPr>
          <w:rFonts w:ascii="Garamond" w:hAnsi="Garamond" w:cs="Calibri"/>
          <w:sz w:val="24"/>
          <w:szCs w:val="24"/>
          <w:lang w:val="sq-AL"/>
        </w:rPr>
        <w:t xml:space="preserve">: oferta e </w:t>
      </w:r>
      <w:r w:rsidR="00A75C2B" w:rsidRPr="00F50BE1">
        <w:rPr>
          <w:rFonts w:ascii="Garamond" w:hAnsi="Garamond" w:cs="Calibri"/>
          <w:sz w:val="24"/>
          <w:szCs w:val="24"/>
          <w:lang w:val="sq-AL"/>
        </w:rPr>
        <w:t xml:space="preserve">kapacitetit </w:t>
      </w:r>
      <w:r w:rsidR="00A75C2B" w:rsidRPr="0008435A">
        <w:rPr>
          <w:rFonts w:ascii="Garamond" w:hAnsi="Garamond" w:cs="Calibri"/>
          <w:i/>
          <w:sz w:val="24"/>
          <w:szCs w:val="24"/>
          <w:lang w:val="sq-AL"/>
        </w:rPr>
        <w:t>forward</w:t>
      </w:r>
      <w:r w:rsidR="00A75C2B" w:rsidRPr="00F50BE1">
        <w:rPr>
          <w:rFonts w:ascii="Garamond" w:hAnsi="Garamond" w:cs="Calibri"/>
          <w:sz w:val="24"/>
          <w:szCs w:val="24"/>
          <w:lang w:val="sq-AL"/>
        </w:rPr>
        <w:t xml:space="preserve"> brenda ditës </w:t>
      </w:r>
      <w:r w:rsidRPr="00F50BE1">
        <w:rPr>
          <w:rFonts w:ascii="Garamond" w:hAnsi="Garamond" w:cs="Calibri"/>
          <w:sz w:val="24"/>
          <w:szCs w:val="24"/>
          <w:lang w:val="sq-AL"/>
        </w:rPr>
        <w:t xml:space="preserve">që vihet në dispozicion për transportin </w:t>
      </w:r>
      <w:r w:rsidR="00A75C2B" w:rsidRPr="00F50BE1">
        <w:rPr>
          <w:rFonts w:ascii="Garamond" w:hAnsi="Garamond" w:cs="Calibri"/>
          <w:sz w:val="24"/>
          <w:szCs w:val="24"/>
          <w:lang w:val="sq-AL"/>
        </w:rPr>
        <w:t xml:space="preserve">e gazit natyror </w:t>
      </w:r>
      <w:r w:rsidRPr="00F50BE1">
        <w:rPr>
          <w:rFonts w:ascii="Garamond" w:hAnsi="Garamond" w:cs="Calibri"/>
          <w:sz w:val="24"/>
          <w:szCs w:val="24"/>
          <w:lang w:val="sq-AL"/>
        </w:rPr>
        <w:t xml:space="preserve">për periudhën e orëve të mbetura në një ditë gazi, deri në ditën e plotë të gazit, dhe ai produkt i kapacitetit rezervohet para ose gjatë ditës përkatëse të gazit, por pas mbylljes së ankandeve të </w:t>
      </w:r>
      <w:r w:rsidR="00A75C2B" w:rsidRPr="00F50BE1">
        <w:rPr>
          <w:rFonts w:ascii="Garamond" w:hAnsi="Garamond" w:cs="Calibri"/>
          <w:sz w:val="24"/>
          <w:szCs w:val="24"/>
          <w:lang w:val="sq-AL"/>
        </w:rPr>
        <w:t>ditës së përpara për atë ditë të gazit;</w:t>
      </w:r>
    </w:p>
    <w:p w14:paraId="3B3671E3" w14:textId="2AC919C3" w:rsidR="00EC1745" w:rsidRPr="00F50BE1" w:rsidRDefault="00EC1745" w:rsidP="00EC1745">
      <w:pPr>
        <w:autoSpaceDE w:val="0"/>
        <w:autoSpaceDN w:val="0"/>
        <w:adjustRightInd w:val="0"/>
        <w:ind w:firstLine="284"/>
        <w:jc w:val="both"/>
        <w:rPr>
          <w:rFonts w:ascii="Garamond" w:hAnsi="Garamond" w:cs="Calibri"/>
          <w:sz w:val="24"/>
          <w:szCs w:val="24"/>
          <w:lang w:val="sq-AL"/>
        </w:rPr>
      </w:pPr>
      <w:r w:rsidRPr="00F50BE1">
        <w:rPr>
          <w:rFonts w:ascii="Garamond" w:hAnsi="Garamond" w:cs="Calibri"/>
          <w:i/>
          <w:iCs/>
          <w:sz w:val="24"/>
          <w:szCs w:val="24"/>
          <w:lang w:val="sq-AL"/>
        </w:rPr>
        <w:t xml:space="preserve">b) Shumëzuesi i produkteve brenda ditës: </w:t>
      </w:r>
      <w:r w:rsidRPr="00F50BE1">
        <w:rPr>
          <w:rFonts w:ascii="Garamond" w:hAnsi="Garamond" w:cs="Calibri"/>
          <w:sz w:val="24"/>
          <w:szCs w:val="24"/>
          <w:lang w:val="sq-AL"/>
        </w:rPr>
        <w:t>tabela e shumëzuesve (përdorur nga TAP AG për të përcaktuar çmimin rezervë të ankandit për produktet me afat më të shkurtër se një vit) për tarifat tremujore, mujore dhe ditore është përditësuar duke shtuar një shumëzues brenda ditës 1.4;</w:t>
      </w:r>
    </w:p>
    <w:p w14:paraId="32BBDF51" w14:textId="76D17BE2" w:rsidR="00EC1745" w:rsidRPr="00F50BE1" w:rsidRDefault="00EC1745" w:rsidP="00EC1745">
      <w:pPr>
        <w:autoSpaceDE w:val="0"/>
        <w:autoSpaceDN w:val="0"/>
        <w:adjustRightInd w:val="0"/>
        <w:ind w:firstLine="284"/>
        <w:jc w:val="both"/>
        <w:rPr>
          <w:rFonts w:ascii="Garamond" w:hAnsi="Garamond" w:cs="Calibri"/>
          <w:sz w:val="24"/>
          <w:szCs w:val="24"/>
          <w:lang w:val="sq-AL"/>
        </w:rPr>
      </w:pPr>
      <w:r w:rsidRPr="00F50BE1">
        <w:rPr>
          <w:rFonts w:ascii="Garamond" w:hAnsi="Garamond" w:cs="Calibri"/>
          <w:i/>
          <w:iCs/>
          <w:sz w:val="24"/>
          <w:szCs w:val="24"/>
          <w:lang w:val="sq-AL"/>
        </w:rPr>
        <w:t>c) Tarifa e funksionimit për produktin brenda ditës</w:t>
      </w:r>
      <w:r w:rsidRPr="00F50BE1">
        <w:rPr>
          <w:rFonts w:ascii="Garamond" w:hAnsi="Garamond" w:cs="Calibri"/>
          <w:sz w:val="24"/>
          <w:szCs w:val="24"/>
          <w:lang w:val="sq-AL"/>
        </w:rPr>
        <w:t xml:space="preserve">: një tarifë operimi në euro do t’i paguhet TAP AG për çdo rezervim të </w:t>
      </w:r>
      <w:r w:rsidR="00A75C2B" w:rsidRPr="00F50BE1">
        <w:rPr>
          <w:rFonts w:ascii="Garamond" w:hAnsi="Garamond" w:cs="Calibri"/>
          <w:sz w:val="24"/>
          <w:szCs w:val="24"/>
          <w:lang w:val="sq-AL"/>
        </w:rPr>
        <w:t xml:space="preserve">kapacitetit të firmës </w:t>
      </w:r>
      <w:r w:rsidR="00A75C2B" w:rsidRPr="0008435A">
        <w:rPr>
          <w:rFonts w:ascii="Garamond" w:hAnsi="Garamond" w:cs="Calibri"/>
          <w:i/>
          <w:sz w:val="24"/>
          <w:szCs w:val="24"/>
          <w:lang w:val="sq-AL"/>
        </w:rPr>
        <w:t>forward</w:t>
      </w:r>
      <w:r w:rsidR="00A75C2B" w:rsidRPr="00F50BE1">
        <w:rPr>
          <w:rFonts w:ascii="Garamond" w:hAnsi="Garamond" w:cs="Calibri"/>
          <w:sz w:val="24"/>
          <w:szCs w:val="24"/>
          <w:lang w:val="sq-AL"/>
        </w:rPr>
        <w:t xml:space="preserve"> brenda ditës, </w:t>
      </w:r>
      <w:r w:rsidRPr="00F50BE1">
        <w:rPr>
          <w:rFonts w:ascii="Garamond" w:hAnsi="Garamond" w:cs="Calibri"/>
          <w:sz w:val="24"/>
          <w:szCs w:val="24"/>
          <w:lang w:val="sq-AL"/>
        </w:rPr>
        <w:t xml:space="preserve">i bërë me sukses nga një Palë e Regjistruar; tarifa e operimit e aplikueshme për </w:t>
      </w:r>
      <w:r w:rsidRPr="0008435A">
        <w:rPr>
          <w:rFonts w:ascii="Garamond" w:hAnsi="Garamond" w:cs="Calibri"/>
          <w:i/>
          <w:sz w:val="24"/>
          <w:szCs w:val="24"/>
          <w:lang w:val="sq-AL"/>
        </w:rPr>
        <w:t>Forward Firm Within-Day Capacity</w:t>
      </w:r>
      <w:r w:rsidRPr="00F50BE1">
        <w:rPr>
          <w:rFonts w:ascii="Garamond" w:hAnsi="Garamond" w:cs="Calibri"/>
          <w:sz w:val="24"/>
          <w:szCs w:val="24"/>
          <w:lang w:val="sq-AL"/>
        </w:rPr>
        <w:t xml:space="preserve"> është projektuar për të kompensuar TAP AG për kostot operacionale shtesë të bëra si rezultat i prezantimit dhe ofrimit të </w:t>
      </w:r>
      <w:r w:rsidR="00A75C2B" w:rsidRPr="00F50BE1">
        <w:rPr>
          <w:rFonts w:ascii="Garamond" w:hAnsi="Garamond" w:cs="Calibri"/>
          <w:sz w:val="24"/>
          <w:szCs w:val="24"/>
          <w:lang w:val="sq-AL"/>
        </w:rPr>
        <w:t xml:space="preserve">kapacitetit </w:t>
      </w:r>
      <w:r w:rsidR="00A75C2B" w:rsidRPr="0008435A">
        <w:rPr>
          <w:rFonts w:ascii="Garamond" w:hAnsi="Garamond" w:cs="Calibri"/>
          <w:i/>
          <w:sz w:val="24"/>
          <w:szCs w:val="24"/>
          <w:lang w:val="sq-AL"/>
        </w:rPr>
        <w:t>forward firm</w:t>
      </w:r>
      <w:r w:rsidR="00A75C2B" w:rsidRPr="00F50BE1">
        <w:rPr>
          <w:rFonts w:ascii="Garamond" w:hAnsi="Garamond" w:cs="Calibri"/>
          <w:sz w:val="24"/>
          <w:szCs w:val="24"/>
          <w:lang w:val="sq-AL"/>
        </w:rPr>
        <w:t xml:space="preserve"> brenda ditës </w:t>
      </w:r>
      <w:r w:rsidRPr="00F50BE1">
        <w:rPr>
          <w:rFonts w:ascii="Garamond" w:hAnsi="Garamond" w:cs="Calibri"/>
          <w:sz w:val="24"/>
          <w:szCs w:val="24"/>
          <w:lang w:val="sq-AL"/>
        </w:rPr>
        <w:t xml:space="preserve">dhe si i tillë nuk bën pjesë dhe do të trajtohet veçmas nga </w:t>
      </w:r>
      <w:r w:rsidR="00F50BE1">
        <w:rPr>
          <w:rFonts w:ascii="Garamond" w:hAnsi="Garamond" w:cs="Calibri"/>
          <w:sz w:val="24"/>
          <w:szCs w:val="24"/>
          <w:lang w:val="sq-AL"/>
        </w:rPr>
        <w:t>t</w:t>
      </w:r>
      <w:r w:rsidRPr="00F50BE1">
        <w:rPr>
          <w:rFonts w:ascii="Garamond" w:hAnsi="Garamond" w:cs="Calibri"/>
          <w:sz w:val="24"/>
          <w:szCs w:val="24"/>
          <w:lang w:val="sq-AL"/>
        </w:rPr>
        <w:t>arifa. Kjo do të thotë se të hyrat nga kjo tarifë nuk do të trajtohen si të hyra shtesë që do të rishpërndahen sipas par. 4.7.10 i FJO;</w:t>
      </w:r>
    </w:p>
    <w:p w14:paraId="6C72F5B3" w14:textId="6656949D" w:rsidR="00EC1745" w:rsidRPr="00F50BE1" w:rsidRDefault="00EC1745" w:rsidP="00EC1745">
      <w:pPr>
        <w:autoSpaceDE w:val="0"/>
        <w:autoSpaceDN w:val="0"/>
        <w:adjustRightInd w:val="0"/>
        <w:ind w:firstLine="284"/>
        <w:jc w:val="both"/>
        <w:rPr>
          <w:rFonts w:ascii="Garamond" w:hAnsi="Garamond" w:cs="Calibri"/>
          <w:sz w:val="24"/>
          <w:szCs w:val="24"/>
          <w:lang w:val="sq-AL"/>
        </w:rPr>
      </w:pPr>
      <w:r w:rsidRPr="00F50BE1">
        <w:rPr>
          <w:rFonts w:ascii="Garamond" w:hAnsi="Garamond" w:cs="Calibri"/>
          <w:i/>
          <w:iCs/>
          <w:sz w:val="24"/>
          <w:szCs w:val="24"/>
          <w:lang w:val="sq-AL"/>
        </w:rPr>
        <w:t>d) Përditësimi i procedurës së regjistrimit</w:t>
      </w:r>
      <w:r w:rsidRPr="00F50BE1">
        <w:rPr>
          <w:rFonts w:ascii="Garamond" w:hAnsi="Garamond" w:cs="Calibri"/>
          <w:sz w:val="24"/>
          <w:szCs w:val="24"/>
          <w:lang w:val="sq-AL"/>
        </w:rPr>
        <w:t xml:space="preserve">: të </w:t>
      </w:r>
      <w:r w:rsidRPr="00F50BE1">
        <w:rPr>
          <w:rFonts w:ascii="Garamond" w:hAnsi="Garamond" w:cs="Calibri"/>
          <w:i/>
          <w:iCs/>
          <w:sz w:val="24"/>
          <w:szCs w:val="24"/>
          <w:lang w:val="sq-AL"/>
        </w:rPr>
        <w:t>Konfirmimi i regjistrimit</w:t>
      </w:r>
      <w:r w:rsidRPr="00F50BE1">
        <w:rPr>
          <w:rFonts w:ascii="Garamond" w:hAnsi="Garamond" w:cs="Calibri"/>
          <w:sz w:val="24"/>
          <w:szCs w:val="24"/>
          <w:lang w:val="sq-AL"/>
        </w:rPr>
        <w:t xml:space="preserve"> procedura e përcaktuar në par. 3.1(f) (zakonisht zgjat 30 ditë) zgjatet me një periudhë të arsyeshme të përcaktuar sipas gjykimit të TAP AG në rrethana të veçanta; për më tepër, sqarohet se TAP-i mund të kërkojë, sipas gjykimit të tij, që Pala e Regjistruar të ridorëzojë përgjigjet ndaj pyetësorit të Integritetit Due Diligence;</w:t>
      </w:r>
    </w:p>
    <w:p w14:paraId="1148B49D" w14:textId="4A5B7831" w:rsidR="00EC1745" w:rsidRPr="00F50BE1" w:rsidRDefault="00EC1745" w:rsidP="00EC1745">
      <w:pPr>
        <w:autoSpaceDE w:val="0"/>
        <w:autoSpaceDN w:val="0"/>
        <w:adjustRightInd w:val="0"/>
        <w:ind w:firstLine="284"/>
        <w:jc w:val="both"/>
        <w:rPr>
          <w:rFonts w:ascii="Garamond" w:hAnsi="Garamond" w:cs="Calibri"/>
          <w:sz w:val="24"/>
          <w:szCs w:val="24"/>
          <w:lang w:val="sq-AL"/>
        </w:rPr>
      </w:pPr>
      <w:r w:rsidRPr="00F50BE1">
        <w:rPr>
          <w:rFonts w:ascii="Garamond" w:hAnsi="Garamond" w:cs="Calibri"/>
          <w:i/>
          <w:iCs/>
          <w:sz w:val="24"/>
          <w:szCs w:val="24"/>
          <w:lang w:val="sq-AL"/>
        </w:rPr>
        <w:t>e) Futja e masave kundër ryshfetit dhe korrupsionit</w:t>
      </w:r>
      <w:r w:rsidRPr="00F50BE1">
        <w:rPr>
          <w:rFonts w:ascii="Garamond" w:hAnsi="Garamond" w:cs="Calibri"/>
          <w:sz w:val="24"/>
          <w:szCs w:val="24"/>
          <w:lang w:val="sq-AL"/>
        </w:rPr>
        <w:t xml:space="preserve">: </w:t>
      </w:r>
      <w:r w:rsidR="00F50BE1">
        <w:rPr>
          <w:rFonts w:ascii="Garamond" w:hAnsi="Garamond" w:cs="Calibri"/>
          <w:sz w:val="24"/>
          <w:szCs w:val="24"/>
          <w:lang w:val="sq-AL"/>
        </w:rPr>
        <w:t>s</w:t>
      </w:r>
      <w:r w:rsidRPr="00F50BE1">
        <w:rPr>
          <w:rFonts w:ascii="Garamond" w:hAnsi="Garamond" w:cs="Calibri"/>
          <w:sz w:val="24"/>
          <w:szCs w:val="24"/>
          <w:lang w:val="sq-AL"/>
        </w:rPr>
        <w:t xml:space="preserve">htojca 6 e dedikuar është shtuar për të garantuar përputhshmërinë me </w:t>
      </w:r>
      <w:r w:rsidR="00A75C2B" w:rsidRPr="00F50BE1">
        <w:rPr>
          <w:rFonts w:ascii="Garamond" w:hAnsi="Garamond" w:cs="Calibri"/>
          <w:sz w:val="24"/>
          <w:szCs w:val="24"/>
          <w:lang w:val="sq-AL"/>
        </w:rPr>
        <w:t xml:space="preserve">dekretin legjislativ italian nr. </w:t>
      </w:r>
      <w:r w:rsidRPr="00F50BE1">
        <w:rPr>
          <w:rFonts w:ascii="Garamond" w:hAnsi="Garamond" w:cs="Calibri"/>
          <w:sz w:val="24"/>
          <w:szCs w:val="24"/>
          <w:lang w:val="sq-AL"/>
        </w:rPr>
        <w:t>231/01;</w:t>
      </w:r>
    </w:p>
    <w:p w14:paraId="2D45A3C2" w14:textId="15452787" w:rsidR="00EC1745" w:rsidRPr="00F50BE1" w:rsidRDefault="00EC1745" w:rsidP="00EC1745">
      <w:pPr>
        <w:autoSpaceDE w:val="0"/>
        <w:autoSpaceDN w:val="0"/>
        <w:adjustRightInd w:val="0"/>
        <w:ind w:firstLine="284"/>
        <w:jc w:val="both"/>
        <w:rPr>
          <w:rFonts w:ascii="Garamond" w:hAnsi="Garamond" w:cs="Calibri"/>
          <w:sz w:val="24"/>
          <w:szCs w:val="24"/>
          <w:lang w:val="sq-AL"/>
        </w:rPr>
      </w:pPr>
      <w:r w:rsidRPr="00F50BE1">
        <w:rPr>
          <w:rFonts w:ascii="Garamond" w:hAnsi="Garamond" w:cs="Calibri"/>
          <w:i/>
          <w:iCs/>
          <w:sz w:val="24"/>
          <w:szCs w:val="24"/>
          <w:lang w:val="sq-AL"/>
        </w:rPr>
        <w:t xml:space="preserve">f) Autoriteti, së bashku me RAAEY dhe ARERA, ka përgatitur tekstin </w:t>
      </w:r>
      <w:r w:rsidR="00F50BE1">
        <w:rPr>
          <w:rFonts w:ascii="Garamond" w:hAnsi="Garamond" w:cs="Calibri"/>
          <w:i/>
          <w:iCs/>
          <w:sz w:val="24"/>
          <w:szCs w:val="24"/>
          <w:lang w:val="sq-AL"/>
        </w:rPr>
        <w:t>“</w:t>
      </w:r>
      <w:r w:rsidRPr="00F50BE1">
        <w:rPr>
          <w:rFonts w:ascii="Garamond" w:hAnsi="Garamond" w:cs="Calibri"/>
          <w:i/>
          <w:iCs/>
          <w:sz w:val="24"/>
          <w:szCs w:val="24"/>
          <w:lang w:val="sq-AL"/>
        </w:rPr>
        <w:t xml:space="preserve">Miratimi të një ndryshimi në </w:t>
      </w:r>
      <w:r w:rsidR="00F50BE1">
        <w:rPr>
          <w:rFonts w:ascii="Garamond" w:hAnsi="Garamond" w:cs="Calibri"/>
          <w:i/>
          <w:iCs/>
          <w:sz w:val="24"/>
          <w:szCs w:val="24"/>
          <w:lang w:val="sq-AL"/>
        </w:rPr>
        <w:t>‘</w:t>
      </w:r>
      <w:r w:rsidRPr="00F50BE1">
        <w:rPr>
          <w:rFonts w:ascii="Garamond" w:hAnsi="Garamond" w:cs="Calibri"/>
          <w:i/>
          <w:iCs/>
          <w:sz w:val="24"/>
          <w:szCs w:val="24"/>
          <w:lang w:val="sq-AL"/>
        </w:rPr>
        <w:t xml:space="preserve">Kodin e RRjetit TAP’ dhe ‘Kodin Tarifor TAP’ të propozuar nga TAP AG më 29 tetor 2024, </w:t>
      </w:r>
      <w:r w:rsidR="00F50BE1">
        <w:rPr>
          <w:rFonts w:ascii="Garamond" w:hAnsi="Garamond" w:cs="Calibri"/>
          <w:i/>
          <w:iCs/>
          <w:sz w:val="24"/>
          <w:szCs w:val="24"/>
          <w:lang w:val="sq-AL"/>
        </w:rPr>
        <w:t>s</w:t>
      </w:r>
      <w:r w:rsidRPr="00F50BE1">
        <w:rPr>
          <w:rFonts w:ascii="Garamond" w:hAnsi="Garamond" w:cs="Calibri"/>
          <w:i/>
          <w:iCs/>
          <w:sz w:val="24"/>
          <w:szCs w:val="24"/>
          <w:lang w:val="sq-AL"/>
        </w:rPr>
        <w:t xml:space="preserve">htojca A e kësaj dispozite, e cila përfshin miratimin e përbashkët të ndryshimeve në Kodin e Rrjetit TAP dhe të Kodit Tarifor TAP i raportuar në </w:t>
      </w:r>
      <w:r w:rsidR="00F50BE1">
        <w:rPr>
          <w:rFonts w:ascii="Garamond" w:hAnsi="Garamond" w:cs="Calibri"/>
          <w:i/>
          <w:iCs/>
          <w:sz w:val="24"/>
          <w:szCs w:val="24"/>
          <w:lang w:val="sq-AL"/>
        </w:rPr>
        <w:t>s</w:t>
      </w:r>
      <w:r w:rsidRPr="00F50BE1">
        <w:rPr>
          <w:rFonts w:ascii="Garamond" w:hAnsi="Garamond" w:cs="Calibri"/>
          <w:i/>
          <w:iCs/>
          <w:sz w:val="24"/>
          <w:szCs w:val="24"/>
          <w:lang w:val="sq-AL"/>
        </w:rPr>
        <w:t xml:space="preserve">htojcën B dhe </w:t>
      </w:r>
      <w:r w:rsidR="00F50BE1">
        <w:rPr>
          <w:rFonts w:ascii="Garamond" w:hAnsi="Garamond" w:cs="Calibri"/>
          <w:i/>
          <w:iCs/>
          <w:sz w:val="24"/>
          <w:szCs w:val="24"/>
          <w:lang w:val="sq-AL"/>
        </w:rPr>
        <w:t>s</w:t>
      </w:r>
      <w:r w:rsidRPr="00F50BE1">
        <w:rPr>
          <w:rFonts w:ascii="Garamond" w:hAnsi="Garamond" w:cs="Calibri"/>
          <w:i/>
          <w:iCs/>
          <w:sz w:val="24"/>
          <w:szCs w:val="24"/>
          <w:lang w:val="sq-AL"/>
        </w:rPr>
        <w:t>htojcën C përkatësisht</w:t>
      </w:r>
      <w:r w:rsidRPr="00F50BE1">
        <w:rPr>
          <w:rFonts w:ascii="Garamond" w:hAnsi="Garamond" w:cs="Calibri"/>
          <w:sz w:val="24"/>
          <w:szCs w:val="24"/>
          <w:lang w:val="sq-AL"/>
        </w:rPr>
        <w:t>.</w:t>
      </w:r>
    </w:p>
    <w:p w14:paraId="4182AD13" w14:textId="321EC239" w:rsidR="00EC1745" w:rsidRPr="00F50BE1" w:rsidRDefault="00EC1745" w:rsidP="00EC1745">
      <w:pPr>
        <w:autoSpaceDE w:val="0"/>
        <w:autoSpaceDN w:val="0"/>
        <w:adjustRightInd w:val="0"/>
        <w:ind w:firstLine="284"/>
        <w:jc w:val="both"/>
        <w:rPr>
          <w:rFonts w:ascii="Garamond" w:hAnsi="Garamond" w:cs="Calibri"/>
          <w:color w:val="000000"/>
          <w:sz w:val="24"/>
          <w:szCs w:val="24"/>
          <w:lang w:val="sq-AL"/>
        </w:rPr>
      </w:pPr>
      <w:r w:rsidRPr="00F50BE1">
        <w:rPr>
          <w:rFonts w:ascii="Garamond" w:hAnsi="Garamond" w:cs="Calibri"/>
          <w:color w:val="000000"/>
          <w:sz w:val="24"/>
          <w:szCs w:val="24"/>
          <w:lang w:val="sq-AL"/>
        </w:rPr>
        <w:t>Në këtë dokument të përbashkët njihet</w:t>
      </w:r>
      <w:r w:rsidR="00A75C2B">
        <w:rPr>
          <w:rFonts w:ascii="Garamond" w:hAnsi="Garamond" w:cs="Calibri"/>
          <w:color w:val="000000"/>
          <w:sz w:val="24"/>
          <w:szCs w:val="24"/>
          <w:lang w:val="sq-AL"/>
        </w:rPr>
        <w:t>,</w:t>
      </w:r>
      <w:r w:rsidRPr="00F50BE1">
        <w:rPr>
          <w:rFonts w:ascii="Garamond" w:hAnsi="Garamond" w:cs="Calibri"/>
          <w:color w:val="000000"/>
          <w:sz w:val="24"/>
          <w:szCs w:val="24"/>
          <w:lang w:val="sq-AL"/>
        </w:rPr>
        <w:t xml:space="preserve"> se:</w:t>
      </w:r>
    </w:p>
    <w:p w14:paraId="42CC507A" w14:textId="27821A2E"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s="Symbol"/>
          <w:color w:val="000000"/>
          <w:sz w:val="24"/>
          <w:szCs w:val="24"/>
          <w:lang w:val="sq-AL"/>
        </w:rPr>
        <w:lastRenderedPageBreak/>
        <w:t xml:space="preserve">- </w:t>
      </w:r>
      <w:r w:rsidRPr="00F50BE1">
        <w:rPr>
          <w:rFonts w:ascii="Garamond" w:hAnsi="Garamond"/>
          <w:color w:val="000000"/>
          <w:sz w:val="24"/>
          <w:szCs w:val="24"/>
          <w:lang w:val="sq-AL"/>
        </w:rPr>
        <w:t>Ndryshimet e propozuara të Kodit të Rrjetit TAP dhe Kodit Tarifor të TAP-it janë në përputhje me FJO dhe me rregulloret e BE-së.</w:t>
      </w:r>
    </w:p>
    <w:p w14:paraId="0E257DDB" w14:textId="55CC5A8F" w:rsidR="00EC1745" w:rsidRPr="00F50BE1" w:rsidRDefault="00EC1745" w:rsidP="00EC1745">
      <w:pPr>
        <w:autoSpaceDE w:val="0"/>
        <w:autoSpaceDN w:val="0"/>
        <w:adjustRightInd w:val="0"/>
        <w:ind w:firstLine="284"/>
        <w:jc w:val="both"/>
        <w:rPr>
          <w:rFonts w:ascii="Garamond" w:hAnsi="Garamond"/>
          <w:color w:val="000000"/>
          <w:sz w:val="24"/>
          <w:szCs w:val="24"/>
          <w:lang w:val="sq-AL"/>
        </w:rPr>
      </w:pPr>
      <w:r w:rsidRPr="00F50BE1">
        <w:rPr>
          <w:rFonts w:ascii="Garamond" w:hAnsi="Garamond" w:cs="Symbol"/>
          <w:color w:val="000000"/>
          <w:sz w:val="24"/>
          <w:szCs w:val="24"/>
          <w:lang w:val="sq-AL"/>
        </w:rPr>
        <w:t xml:space="preserve">- </w:t>
      </w:r>
      <w:r w:rsidRPr="00F50BE1">
        <w:rPr>
          <w:rFonts w:ascii="Garamond" w:hAnsi="Garamond"/>
          <w:color w:val="000000"/>
          <w:sz w:val="24"/>
          <w:szCs w:val="24"/>
          <w:lang w:val="sq-AL"/>
        </w:rPr>
        <w:t>Ky dokument i përbashkët është miratuar nga Enti Rregullator i Italisë dhe Enti Rregullator i Greqisë.</w:t>
      </w:r>
    </w:p>
    <w:p w14:paraId="4683D2A9" w14:textId="56D5CCFD" w:rsidR="00EC1745" w:rsidRPr="00F50BE1" w:rsidRDefault="00EC1745" w:rsidP="00EC1745">
      <w:pPr>
        <w:autoSpaceDE w:val="0"/>
        <w:autoSpaceDN w:val="0"/>
        <w:adjustRightInd w:val="0"/>
        <w:ind w:firstLine="284"/>
        <w:jc w:val="both"/>
        <w:rPr>
          <w:rFonts w:ascii="Garamond" w:hAnsi="Garamond" w:cs="Calibri"/>
          <w:color w:val="000000"/>
          <w:sz w:val="24"/>
          <w:szCs w:val="24"/>
          <w:lang w:val="sq-AL"/>
        </w:rPr>
      </w:pPr>
      <w:r w:rsidRPr="00F50BE1">
        <w:rPr>
          <w:rFonts w:ascii="Garamond" w:hAnsi="Garamond" w:cs="Calibri"/>
          <w:color w:val="000000"/>
          <w:sz w:val="24"/>
          <w:szCs w:val="24"/>
          <w:lang w:val="sq-AL"/>
        </w:rPr>
        <w:t>Prandaj, është e nevojshme të miratohet drafti i dokumentit të përbashkët “Miratimi i një ndryshimi në “Kodin e Rrjetit TAP” dhe “Kodin Tarifor të TAP”, propozuar nga TAP AG</w:t>
      </w:r>
      <w:r w:rsidR="003E766F">
        <w:rPr>
          <w:rFonts w:ascii="Garamond" w:hAnsi="Garamond" w:cs="Calibri"/>
          <w:color w:val="000000"/>
          <w:sz w:val="24"/>
          <w:szCs w:val="24"/>
          <w:lang w:val="sq-AL"/>
        </w:rPr>
        <w:t>,</w:t>
      </w:r>
      <w:r w:rsidRPr="00F50BE1">
        <w:rPr>
          <w:rFonts w:ascii="Garamond" w:hAnsi="Garamond" w:cs="Calibri"/>
          <w:color w:val="000000"/>
          <w:sz w:val="24"/>
          <w:szCs w:val="24"/>
          <w:lang w:val="sq-AL"/>
        </w:rPr>
        <w:t xml:space="preserve"> më 18 shtator 2024, bashkangjitur si </w:t>
      </w:r>
      <w:r w:rsidR="00F50BE1">
        <w:rPr>
          <w:rFonts w:ascii="Garamond" w:hAnsi="Garamond" w:cs="Calibri"/>
          <w:color w:val="000000"/>
          <w:sz w:val="24"/>
          <w:szCs w:val="24"/>
          <w:lang w:val="sq-AL"/>
        </w:rPr>
        <w:t>a</w:t>
      </w:r>
      <w:r w:rsidRPr="00F50BE1">
        <w:rPr>
          <w:rFonts w:ascii="Garamond" w:hAnsi="Garamond" w:cs="Calibri"/>
          <w:color w:val="000000"/>
          <w:sz w:val="24"/>
          <w:szCs w:val="24"/>
          <w:lang w:val="sq-AL"/>
        </w:rPr>
        <w:t xml:space="preserve">neks B dhe </w:t>
      </w:r>
      <w:r w:rsidR="00F50BE1">
        <w:rPr>
          <w:rFonts w:ascii="Garamond" w:hAnsi="Garamond" w:cs="Calibri"/>
          <w:color w:val="000000"/>
          <w:sz w:val="24"/>
          <w:szCs w:val="24"/>
          <w:lang w:val="sq-AL"/>
        </w:rPr>
        <w:t>a</w:t>
      </w:r>
      <w:r w:rsidRPr="00F50BE1">
        <w:rPr>
          <w:rFonts w:ascii="Garamond" w:hAnsi="Garamond" w:cs="Calibri"/>
          <w:color w:val="000000"/>
          <w:sz w:val="24"/>
          <w:szCs w:val="24"/>
          <w:lang w:val="sq-AL"/>
        </w:rPr>
        <w:t>neks C.”</w:t>
      </w:r>
    </w:p>
    <w:p w14:paraId="7E79FDFE" w14:textId="1273C3A7" w:rsidR="00EC1745" w:rsidRPr="00F50BE1" w:rsidRDefault="00EC1745" w:rsidP="00EC1745">
      <w:pPr>
        <w:autoSpaceDE w:val="0"/>
        <w:autoSpaceDN w:val="0"/>
        <w:adjustRightInd w:val="0"/>
        <w:ind w:firstLine="284"/>
        <w:jc w:val="both"/>
        <w:rPr>
          <w:rFonts w:ascii="Garamond" w:hAnsi="Garamond" w:cs="Calibri"/>
          <w:color w:val="000000"/>
          <w:sz w:val="24"/>
          <w:szCs w:val="24"/>
          <w:lang w:val="sq-AL"/>
        </w:rPr>
      </w:pPr>
      <w:r w:rsidRPr="00F50BE1">
        <w:rPr>
          <w:rFonts w:ascii="Garamond" w:hAnsi="Garamond" w:cs="Calibri"/>
          <w:color w:val="000000"/>
          <w:sz w:val="24"/>
          <w:szCs w:val="24"/>
          <w:lang w:val="sq-AL"/>
        </w:rPr>
        <w:t xml:space="preserve">Për gjithë sa më sipër, </w:t>
      </w:r>
      <w:r w:rsidR="00F50BE1">
        <w:rPr>
          <w:rFonts w:ascii="Garamond" w:hAnsi="Garamond" w:cs="Calibri"/>
          <w:color w:val="000000"/>
          <w:sz w:val="24"/>
          <w:szCs w:val="24"/>
          <w:lang w:val="sq-AL"/>
        </w:rPr>
        <w:t>B</w:t>
      </w:r>
      <w:r w:rsidRPr="00F50BE1">
        <w:rPr>
          <w:rFonts w:ascii="Garamond" w:hAnsi="Garamond" w:cs="Calibri"/>
          <w:color w:val="000000"/>
          <w:sz w:val="24"/>
          <w:szCs w:val="24"/>
          <w:lang w:val="sq-AL"/>
        </w:rPr>
        <w:t xml:space="preserve">ordi i ERE-s </w:t>
      </w:r>
    </w:p>
    <w:p w14:paraId="2912017F" w14:textId="77777777" w:rsidR="00EC1745" w:rsidRPr="00F50BE1" w:rsidRDefault="00EC1745" w:rsidP="00EC1745">
      <w:pPr>
        <w:autoSpaceDE w:val="0"/>
        <w:autoSpaceDN w:val="0"/>
        <w:adjustRightInd w:val="0"/>
        <w:ind w:firstLine="284"/>
        <w:jc w:val="both"/>
        <w:rPr>
          <w:rFonts w:ascii="Garamond" w:hAnsi="Garamond" w:cs="Calibri"/>
          <w:color w:val="000000"/>
          <w:sz w:val="24"/>
          <w:szCs w:val="24"/>
          <w:lang w:val="sq-AL"/>
        </w:rPr>
      </w:pPr>
    </w:p>
    <w:p w14:paraId="32D0214E" w14:textId="1EB0F9C0" w:rsidR="00EC1745" w:rsidRPr="00F50BE1" w:rsidRDefault="00EC1745" w:rsidP="00EC1745">
      <w:pPr>
        <w:autoSpaceDE w:val="0"/>
        <w:autoSpaceDN w:val="0"/>
        <w:adjustRightInd w:val="0"/>
        <w:ind w:firstLine="284"/>
        <w:jc w:val="center"/>
        <w:rPr>
          <w:rFonts w:ascii="Garamond" w:hAnsi="Garamond" w:cs="Calibri"/>
          <w:bCs/>
          <w:color w:val="000000"/>
          <w:sz w:val="24"/>
          <w:szCs w:val="24"/>
          <w:lang w:val="sq-AL"/>
        </w:rPr>
      </w:pPr>
      <w:r w:rsidRPr="00F50BE1">
        <w:rPr>
          <w:rFonts w:ascii="Garamond" w:hAnsi="Garamond" w:cs="Calibri"/>
          <w:bCs/>
          <w:color w:val="000000"/>
          <w:sz w:val="24"/>
          <w:szCs w:val="24"/>
          <w:lang w:val="sq-AL"/>
        </w:rPr>
        <w:t>VENDOSI:</w:t>
      </w:r>
    </w:p>
    <w:p w14:paraId="11239FAA" w14:textId="77777777" w:rsidR="00EC1745" w:rsidRPr="00F50BE1" w:rsidRDefault="00EC1745" w:rsidP="00EC1745">
      <w:pPr>
        <w:autoSpaceDE w:val="0"/>
        <w:autoSpaceDN w:val="0"/>
        <w:adjustRightInd w:val="0"/>
        <w:ind w:firstLine="284"/>
        <w:rPr>
          <w:rFonts w:ascii="Garamond" w:hAnsi="Garamond" w:cs="Calibri"/>
          <w:bCs/>
          <w:color w:val="000000"/>
          <w:sz w:val="24"/>
          <w:szCs w:val="24"/>
          <w:lang w:val="sq-AL"/>
        </w:rPr>
      </w:pPr>
    </w:p>
    <w:p w14:paraId="759A81B4" w14:textId="23775CE6" w:rsidR="00EC1745" w:rsidRPr="00F50BE1" w:rsidRDefault="00EC1745" w:rsidP="00F50BE1">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1. Të miratojë në parim dokumentin e përbashkët të tre rregullatorëve të energjisë, ERE, RAE dhe ARERA: “Miratimi i një ndryshimi në “Kodin e Rrjetit TAP” dhe “Kodin Tarifor të TAP”, propozuar nga TAP AG</w:t>
      </w:r>
      <w:r w:rsidR="00C7616B">
        <w:rPr>
          <w:rFonts w:ascii="Garamond" w:hAnsi="Garamond"/>
          <w:color w:val="000000"/>
          <w:sz w:val="24"/>
          <w:szCs w:val="24"/>
          <w:lang w:val="sq-AL"/>
        </w:rPr>
        <w:t>,</w:t>
      </w:r>
      <w:r w:rsidRPr="00F50BE1">
        <w:rPr>
          <w:rFonts w:ascii="Garamond" w:hAnsi="Garamond"/>
          <w:color w:val="000000"/>
          <w:sz w:val="24"/>
          <w:szCs w:val="24"/>
          <w:lang w:val="sq-AL"/>
        </w:rPr>
        <w:t xml:space="preserve"> më 18 shtator 2024, bashkëngjitur si </w:t>
      </w:r>
      <w:r w:rsidR="00F50BE1">
        <w:rPr>
          <w:rFonts w:ascii="Garamond" w:hAnsi="Garamond"/>
          <w:color w:val="000000"/>
          <w:sz w:val="24"/>
          <w:szCs w:val="24"/>
          <w:lang w:val="sq-AL"/>
        </w:rPr>
        <w:t>a</w:t>
      </w:r>
      <w:r w:rsidRPr="00F50BE1">
        <w:rPr>
          <w:rFonts w:ascii="Garamond" w:hAnsi="Garamond"/>
          <w:color w:val="000000"/>
          <w:sz w:val="24"/>
          <w:szCs w:val="24"/>
          <w:lang w:val="sq-AL"/>
        </w:rPr>
        <w:t xml:space="preserve">neks B dhe </w:t>
      </w:r>
      <w:r w:rsidR="00F50BE1">
        <w:rPr>
          <w:rFonts w:ascii="Garamond" w:hAnsi="Garamond"/>
          <w:color w:val="000000"/>
          <w:sz w:val="24"/>
          <w:szCs w:val="24"/>
          <w:lang w:val="sq-AL"/>
        </w:rPr>
        <w:t>a</w:t>
      </w:r>
      <w:r w:rsidRPr="00F50BE1">
        <w:rPr>
          <w:rFonts w:ascii="Garamond" w:hAnsi="Garamond"/>
          <w:color w:val="000000"/>
          <w:sz w:val="24"/>
          <w:szCs w:val="24"/>
          <w:lang w:val="sq-AL"/>
        </w:rPr>
        <w:t>neks C”.</w:t>
      </w:r>
    </w:p>
    <w:p w14:paraId="436EC476" w14:textId="4A7F0161" w:rsidR="00EC1745" w:rsidRPr="00F50BE1" w:rsidRDefault="00EC1745" w:rsidP="00F50BE1">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xml:space="preserve">2. Të publikojë këtë vendim në faqen e internetit të ERE-s: </w:t>
      </w:r>
      <w:r w:rsidRPr="00F50BE1">
        <w:rPr>
          <w:rFonts w:ascii="Garamond" w:hAnsi="Garamond"/>
          <w:color w:val="0000FF"/>
          <w:sz w:val="24"/>
          <w:szCs w:val="24"/>
          <w:u w:val="single"/>
          <w:lang w:val="sq-AL"/>
        </w:rPr>
        <w:t>www.ere.gov.al</w:t>
      </w:r>
      <w:r w:rsidRPr="00F50BE1">
        <w:rPr>
          <w:rFonts w:ascii="Garamond" w:hAnsi="Garamond"/>
          <w:color w:val="000000"/>
          <w:sz w:val="24"/>
          <w:szCs w:val="24"/>
          <w:lang w:val="sq-AL"/>
        </w:rPr>
        <w:t>.</w:t>
      </w:r>
    </w:p>
    <w:p w14:paraId="0B73B644" w14:textId="0693C0A5" w:rsidR="00EC1745" w:rsidRPr="00F50BE1" w:rsidRDefault="00EC1745" w:rsidP="00F50BE1">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3. Versioni në gjuhën origjinale (anglisht) ka përparësi në rast mosdakordësie në interpretim nga palët.</w:t>
      </w:r>
    </w:p>
    <w:p w14:paraId="7124088C" w14:textId="0740158B" w:rsidR="00EC1745" w:rsidRPr="00F50BE1" w:rsidRDefault="00EC1745" w:rsidP="00F50BE1">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4. Drejtoria Juridike dhe e Zgjidhjes së Mosmarrëveshjeve të njoftojë TAP AG për vendimin e Bordit të ERE-s.</w:t>
      </w:r>
    </w:p>
    <w:p w14:paraId="4A088482" w14:textId="77777777" w:rsidR="00EC1745" w:rsidRPr="00F50BE1" w:rsidRDefault="00EC1745" w:rsidP="00F50BE1">
      <w:pPr>
        <w:autoSpaceDE w:val="0"/>
        <w:autoSpaceDN w:val="0"/>
        <w:adjustRightInd w:val="0"/>
        <w:ind w:firstLine="284"/>
        <w:jc w:val="both"/>
        <w:rPr>
          <w:rFonts w:ascii="Garamond" w:hAnsi="Garamond"/>
          <w:color w:val="000000"/>
          <w:sz w:val="24"/>
          <w:szCs w:val="24"/>
          <w:lang w:val="sq-AL"/>
        </w:rPr>
      </w:pPr>
      <w:r w:rsidRPr="00F50BE1">
        <w:rPr>
          <w:rFonts w:ascii="Garamond" w:hAnsi="Garamond"/>
          <w:color w:val="000000"/>
          <w:sz w:val="24"/>
          <w:szCs w:val="24"/>
          <w:lang w:val="sq-AL"/>
        </w:rPr>
        <w:t xml:space="preserve">Ky vendim hyn në fuqi menjëherë. </w:t>
      </w:r>
    </w:p>
    <w:p w14:paraId="2887433D" w14:textId="0E4F60FE" w:rsidR="00EC1745" w:rsidRPr="00F50BE1" w:rsidRDefault="00EC1745" w:rsidP="00F50BE1">
      <w:pPr>
        <w:autoSpaceDE w:val="0"/>
        <w:autoSpaceDN w:val="0"/>
        <w:adjustRightInd w:val="0"/>
        <w:ind w:firstLine="284"/>
        <w:jc w:val="both"/>
        <w:rPr>
          <w:rFonts w:ascii="Garamond" w:hAnsi="Garamond" w:cs="Calibri"/>
          <w:color w:val="000000"/>
          <w:sz w:val="24"/>
          <w:szCs w:val="24"/>
          <w:lang w:val="sq-AL"/>
        </w:rPr>
      </w:pPr>
      <w:r w:rsidRPr="00F50BE1">
        <w:rPr>
          <w:rFonts w:ascii="Garamond" w:hAnsi="Garamond" w:cs="Segoe UI"/>
          <w:color w:val="000000"/>
          <w:sz w:val="24"/>
          <w:szCs w:val="24"/>
          <w:lang w:val="sq-AL"/>
        </w:rPr>
        <w:t>Çdo palë e përfshirë në këtë procedurë mund t’i kërkojë ERE-s,</w:t>
      </w:r>
      <w:r w:rsidRPr="00F50BE1">
        <w:rPr>
          <w:rFonts w:ascii="Garamond" w:hAnsi="Garamond" w:cs="Calibri"/>
          <w:color w:val="000000"/>
          <w:sz w:val="24"/>
          <w:szCs w:val="24"/>
          <w:lang w:val="sq-AL"/>
        </w:rPr>
        <w:t xml:space="preserve"> brenda 7 ditëve kalendarike nga data e marrjes së vendimit, rishikimin e vendimit të </w:t>
      </w:r>
      <w:r w:rsidR="00F50BE1" w:rsidRPr="00F50BE1">
        <w:rPr>
          <w:rFonts w:ascii="Garamond" w:hAnsi="Garamond" w:cs="Calibri"/>
          <w:color w:val="000000"/>
          <w:sz w:val="24"/>
          <w:szCs w:val="24"/>
          <w:lang w:val="sq-AL"/>
        </w:rPr>
        <w:t xml:space="preserve">Bordit </w:t>
      </w:r>
      <w:r w:rsidRPr="00F50BE1">
        <w:rPr>
          <w:rFonts w:ascii="Garamond" w:hAnsi="Garamond" w:cs="Calibri"/>
          <w:color w:val="000000"/>
          <w:sz w:val="24"/>
          <w:szCs w:val="24"/>
          <w:lang w:val="sq-AL"/>
        </w:rPr>
        <w:t xml:space="preserve">në rast se ka siguruar prova të reja që mund ta çojnë </w:t>
      </w:r>
      <w:r w:rsidR="00F50BE1" w:rsidRPr="00F50BE1">
        <w:rPr>
          <w:rFonts w:ascii="Garamond" w:hAnsi="Garamond" w:cs="Calibri"/>
          <w:color w:val="000000"/>
          <w:sz w:val="24"/>
          <w:szCs w:val="24"/>
          <w:lang w:val="sq-AL"/>
        </w:rPr>
        <w:t xml:space="preserve">Bordin </w:t>
      </w:r>
      <w:r w:rsidRPr="00F50BE1">
        <w:rPr>
          <w:rFonts w:ascii="Garamond" w:hAnsi="Garamond" w:cs="Calibri"/>
          <w:color w:val="000000"/>
          <w:sz w:val="24"/>
          <w:szCs w:val="24"/>
          <w:lang w:val="sq-AL"/>
        </w:rPr>
        <w:t>në marrjen e një vendimi të ndryshëm nga i mëparshmi apo për gabime materiale të konstatuara. Për këtë vendim mund të bëhet ankim në Gjykatën Administrative Tiranë, brenda 45 ditëve kalendarike nga dita e publikimit në Fletoren Zyrtare.</w:t>
      </w:r>
    </w:p>
    <w:p w14:paraId="682B3A8C" w14:textId="77777777" w:rsidR="00EC1745" w:rsidRPr="00F50BE1" w:rsidRDefault="00EC1745" w:rsidP="00F50BE1">
      <w:pPr>
        <w:autoSpaceDE w:val="0"/>
        <w:autoSpaceDN w:val="0"/>
        <w:adjustRightInd w:val="0"/>
        <w:ind w:firstLine="284"/>
        <w:jc w:val="both"/>
        <w:rPr>
          <w:rFonts w:ascii="Garamond" w:hAnsi="Garamond" w:cs="Calibri"/>
          <w:color w:val="000000"/>
          <w:sz w:val="24"/>
          <w:szCs w:val="24"/>
          <w:lang w:val="sq-AL"/>
        </w:rPr>
      </w:pPr>
      <w:r w:rsidRPr="00F50BE1">
        <w:rPr>
          <w:rFonts w:ascii="Garamond" w:hAnsi="Garamond" w:cs="Calibri"/>
          <w:color w:val="000000"/>
          <w:sz w:val="24"/>
          <w:szCs w:val="24"/>
          <w:lang w:val="sq-AL"/>
        </w:rPr>
        <w:t>Ky vendim botohet në Fletoren Zyrtare.</w:t>
      </w:r>
    </w:p>
    <w:p w14:paraId="5D720053" w14:textId="77777777" w:rsidR="00EC1745" w:rsidRPr="00F50BE1" w:rsidRDefault="00EC1745" w:rsidP="00EC1745">
      <w:pPr>
        <w:tabs>
          <w:tab w:val="left" w:pos="5160"/>
        </w:tabs>
        <w:autoSpaceDE w:val="0"/>
        <w:autoSpaceDN w:val="0"/>
        <w:adjustRightInd w:val="0"/>
        <w:ind w:firstLine="284"/>
        <w:jc w:val="center"/>
        <w:rPr>
          <w:rFonts w:ascii="Garamond" w:hAnsi="Garamond" w:cs="Calibri"/>
          <w:b/>
          <w:bCs/>
          <w:color w:val="000000"/>
          <w:sz w:val="24"/>
          <w:szCs w:val="24"/>
          <w:lang w:val="sq-AL"/>
        </w:rPr>
      </w:pPr>
    </w:p>
    <w:p w14:paraId="79834677" w14:textId="066A0F0C" w:rsidR="00EC1745" w:rsidRPr="00F50BE1" w:rsidRDefault="00EC1745" w:rsidP="00EC1745">
      <w:pPr>
        <w:tabs>
          <w:tab w:val="left" w:pos="7680"/>
        </w:tabs>
        <w:autoSpaceDE w:val="0"/>
        <w:autoSpaceDN w:val="0"/>
        <w:adjustRightInd w:val="0"/>
        <w:ind w:firstLine="284"/>
        <w:jc w:val="right"/>
        <w:rPr>
          <w:rFonts w:ascii="Garamond" w:hAnsi="Garamond"/>
          <w:bCs/>
          <w:color w:val="000000"/>
          <w:sz w:val="24"/>
          <w:szCs w:val="24"/>
          <w:lang w:val="sq-AL"/>
        </w:rPr>
      </w:pPr>
      <w:r w:rsidRPr="00F50BE1">
        <w:rPr>
          <w:rFonts w:ascii="Garamond" w:hAnsi="Garamond"/>
          <w:color w:val="000000"/>
          <w:sz w:val="24"/>
          <w:szCs w:val="24"/>
          <w:lang w:val="sq-AL"/>
        </w:rPr>
        <w:t xml:space="preserve"> </w:t>
      </w:r>
      <w:r w:rsidRPr="00F50BE1">
        <w:rPr>
          <w:rFonts w:ascii="Garamond" w:hAnsi="Garamond"/>
          <w:bCs/>
          <w:color w:val="000000"/>
          <w:sz w:val="24"/>
          <w:szCs w:val="24"/>
          <w:lang w:val="sq-AL"/>
        </w:rPr>
        <w:t>KRYETAR</w:t>
      </w:r>
    </w:p>
    <w:p w14:paraId="3C334D06" w14:textId="3ED8257E" w:rsidR="00EC1745" w:rsidRPr="00F50BE1" w:rsidRDefault="00EC1745" w:rsidP="00EC1745">
      <w:pPr>
        <w:tabs>
          <w:tab w:val="left" w:pos="7680"/>
        </w:tabs>
        <w:autoSpaceDE w:val="0"/>
        <w:autoSpaceDN w:val="0"/>
        <w:adjustRightInd w:val="0"/>
        <w:ind w:firstLine="284"/>
        <w:jc w:val="right"/>
        <w:rPr>
          <w:rFonts w:ascii="Garamond" w:hAnsi="Garamond"/>
          <w:b/>
          <w:bCs/>
          <w:color w:val="000000"/>
          <w:sz w:val="24"/>
          <w:szCs w:val="24"/>
          <w:lang w:val="sq-AL"/>
        </w:rPr>
      </w:pPr>
      <w:r w:rsidRPr="00F50BE1">
        <w:rPr>
          <w:rFonts w:ascii="Garamond" w:hAnsi="Garamond"/>
          <w:b/>
          <w:bCs/>
          <w:color w:val="000000"/>
          <w:sz w:val="24"/>
          <w:szCs w:val="24"/>
          <w:lang w:val="sq-AL"/>
        </w:rPr>
        <w:t>Petrit Ahmeti</w:t>
      </w:r>
    </w:p>
    <w:p w14:paraId="171EBA85" w14:textId="77777777" w:rsidR="00EC1745" w:rsidRPr="00F50BE1" w:rsidRDefault="00EC1745" w:rsidP="00EC1745">
      <w:pPr>
        <w:autoSpaceDE w:val="0"/>
        <w:autoSpaceDN w:val="0"/>
        <w:adjustRightInd w:val="0"/>
        <w:ind w:firstLine="284"/>
        <w:jc w:val="right"/>
        <w:rPr>
          <w:rFonts w:ascii="Garamond" w:hAnsi="Garamond"/>
          <w:color w:val="000000"/>
          <w:sz w:val="24"/>
          <w:szCs w:val="24"/>
          <w:lang w:val="sq-AL"/>
        </w:rPr>
      </w:pPr>
    </w:p>
    <w:p w14:paraId="10E643E8" w14:textId="77777777" w:rsidR="00EC1745" w:rsidRPr="00F50BE1" w:rsidRDefault="00EC1745" w:rsidP="00EC1745">
      <w:pPr>
        <w:autoSpaceDE w:val="0"/>
        <w:autoSpaceDN w:val="0"/>
        <w:adjustRightInd w:val="0"/>
        <w:ind w:firstLine="284"/>
        <w:jc w:val="right"/>
        <w:rPr>
          <w:rFonts w:ascii="Garamond" w:hAnsi="Garamond" w:cs="Calibri"/>
          <w:color w:val="000000"/>
          <w:sz w:val="24"/>
          <w:szCs w:val="24"/>
          <w:lang w:val="sq-AL"/>
        </w:rPr>
      </w:pPr>
    </w:p>
    <w:p w14:paraId="6170C932" w14:textId="42F7F224" w:rsidR="00E64AFB" w:rsidRPr="00F50BE1" w:rsidRDefault="00E64AFB" w:rsidP="00EC1745">
      <w:pPr>
        <w:ind w:firstLine="284"/>
        <w:jc w:val="right"/>
        <w:rPr>
          <w:rFonts w:ascii="Garamond" w:eastAsia="Garamond" w:hAnsi="Garamond"/>
          <w:sz w:val="24"/>
          <w:szCs w:val="24"/>
          <w:lang w:val="sq-AL"/>
        </w:rPr>
      </w:pPr>
    </w:p>
    <w:sectPr w:rsidR="00E64AFB" w:rsidRPr="00F50BE1" w:rsidSect="00F50BE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0449E" w14:textId="77777777" w:rsidR="004B5725" w:rsidRDefault="004B5725">
      <w:r>
        <w:separator/>
      </w:r>
    </w:p>
  </w:endnote>
  <w:endnote w:type="continuationSeparator" w:id="0">
    <w:p w14:paraId="354744D6" w14:textId="77777777" w:rsidR="004B5725" w:rsidRDefault="004B5725">
      <w:r>
        <w:continuationSeparator/>
      </w:r>
    </w:p>
  </w:endnote>
  <w:endnote w:type="continuationNotice" w:id="1">
    <w:p w14:paraId="50CA27F8" w14:textId="77777777" w:rsidR="004B5725" w:rsidRDefault="004B57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DC48B" w14:textId="77777777" w:rsidR="004B5725" w:rsidRDefault="004B5725">
      <w:r>
        <w:separator/>
      </w:r>
    </w:p>
  </w:footnote>
  <w:footnote w:type="continuationSeparator" w:id="0">
    <w:p w14:paraId="4705BB25" w14:textId="77777777" w:rsidR="004B5725" w:rsidRDefault="004B5725">
      <w:r>
        <w:continuationSeparator/>
      </w:r>
    </w:p>
  </w:footnote>
  <w:footnote w:type="continuationNotice" w:id="1">
    <w:p w14:paraId="2DC0B1EF" w14:textId="77777777" w:rsidR="004B5725" w:rsidRDefault="004B57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1333E"/>
    <w:multiLevelType w:val="multilevel"/>
    <w:tmpl w:val="FAC2A128"/>
    <w:lvl w:ilvl="0">
      <w:start w:val="1"/>
      <w:numFmt w:val="lowerLetter"/>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36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 w15:restartNumberingAfterBreak="0">
    <w:nsid w:val="05F37B1C"/>
    <w:multiLevelType w:val="hybridMultilevel"/>
    <w:tmpl w:val="801E88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70C12"/>
    <w:multiLevelType w:val="hybridMultilevel"/>
    <w:tmpl w:val="A384A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16807"/>
    <w:multiLevelType w:val="hybridMultilevel"/>
    <w:tmpl w:val="2D6287C4"/>
    <w:lvl w:ilvl="0" w:tplc="6510A4F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A78F0"/>
    <w:multiLevelType w:val="hybridMultilevel"/>
    <w:tmpl w:val="A5BA5D3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5600E1"/>
    <w:multiLevelType w:val="hybridMultilevel"/>
    <w:tmpl w:val="D65C0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8C6766"/>
    <w:multiLevelType w:val="multilevel"/>
    <w:tmpl w:val="F420001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67358C"/>
    <w:multiLevelType w:val="hybridMultilevel"/>
    <w:tmpl w:val="1A5A7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0D594C"/>
    <w:multiLevelType w:val="hybridMultilevel"/>
    <w:tmpl w:val="22080A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16A11C3"/>
    <w:multiLevelType w:val="hybridMultilevel"/>
    <w:tmpl w:val="36F824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2E7CC2"/>
    <w:multiLevelType w:val="hybridMultilevel"/>
    <w:tmpl w:val="C988F49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8EA5817"/>
    <w:multiLevelType w:val="multilevel"/>
    <w:tmpl w:val="59E659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0876CAA"/>
    <w:multiLevelType w:val="hybridMultilevel"/>
    <w:tmpl w:val="F3A83D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83F1A01"/>
    <w:multiLevelType w:val="hybridMultilevel"/>
    <w:tmpl w:val="BC443468"/>
    <w:lvl w:ilvl="0" w:tplc="04090005">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1C38F5"/>
    <w:multiLevelType w:val="hybridMultilevel"/>
    <w:tmpl w:val="9CB2C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DC2743"/>
    <w:multiLevelType w:val="hybridMultilevel"/>
    <w:tmpl w:val="EF3205E0"/>
    <w:lvl w:ilvl="0" w:tplc="6510A4F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3C032E"/>
    <w:multiLevelType w:val="hybridMultilevel"/>
    <w:tmpl w:val="4C361F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0FF7CF1"/>
    <w:multiLevelType w:val="hybridMultilevel"/>
    <w:tmpl w:val="08424D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5078ED"/>
    <w:multiLevelType w:val="multilevel"/>
    <w:tmpl w:val="F2460C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93B6A3F"/>
    <w:multiLevelType w:val="multilevel"/>
    <w:tmpl w:val="66ECF1C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0" w15:restartNumberingAfterBreak="0">
    <w:nsid w:val="5A8D1DD0"/>
    <w:multiLevelType w:val="hybridMultilevel"/>
    <w:tmpl w:val="B8589F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26221A1"/>
    <w:multiLevelType w:val="hybridMultilevel"/>
    <w:tmpl w:val="B8948FAC"/>
    <w:lvl w:ilvl="0" w:tplc="04090001">
      <w:start w:val="1"/>
      <w:numFmt w:val="bullet"/>
      <w:lvlText w:val=""/>
      <w:lvlJc w:val="left"/>
      <w:pPr>
        <w:ind w:left="868" w:hanging="360"/>
      </w:pPr>
      <w:rPr>
        <w:rFonts w:ascii="Symbol" w:hAnsi="Symbol"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22" w15:restartNumberingAfterBreak="0">
    <w:nsid w:val="63447099"/>
    <w:multiLevelType w:val="hybridMultilevel"/>
    <w:tmpl w:val="6AB2936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636E3A12"/>
    <w:multiLevelType w:val="hybridMultilevel"/>
    <w:tmpl w:val="02CA6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1BB5EA6"/>
    <w:multiLevelType w:val="hybridMultilevel"/>
    <w:tmpl w:val="AEAA48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5B4553A"/>
    <w:multiLevelType w:val="hybridMultilevel"/>
    <w:tmpl w:val="8D265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4E1230"/>
    <w:multiLevelType w:val="hybridMultilevel"/>
    <w:tmpl w:val="34308E2E"/>
    <w:lvl w:ilvl="0" w:tplc="7A2C80B6">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8"/>
  </w:num>
  <w:num w:numId="3">
    <w:abstractNumId w:val="25"/>
  </w:num>
  <w:num w:numId="4">
    <w:abstractNumId w:val="5"/>
  </w:num>
  <w:num w:numId="5">
    <w:abstractNumId w:val="21"/>
  </w:num>
  <w:num w:numId="6">
    <w:abstractNumId w:val="2"/>
  </w:num>
  <w:num w:numId="7">
    <w:abstractNumId w:val="13"/>
  </w:num>
  <w:num w:numId="8">
    <w:abstractNumId w:val="1"/>
  </w:num>
  <w:num w:numId="9">
    <w:abstractNumId w:val="17"/>
  </w:num>
  <w:num w:numId="10">
    <w:abstractNumId w:val="22"/>
  </w:num>
  <w:num w:numId="11">
    <w:abstractNumId w:val="14"/>
  </w:num>
  <w:num w:numId="12">
    <w:abstractNumId w:val="11"/>
  </w:num>
  <w:num w:numId="13">
    <w:abstractNumId w:val="12"/>
  </w:num>
  <w:num w:numId="14">
    <w:abstractNumId w:val="26"/>
  </w:num>
  <w:num w:numId="15">
    <w:abstractNumId w:val="10"/>
  </w:num>
  <w:num w:numId="16">
    <w:abstractNumId w:val="0"/>
  </w:num>
  <w:num w:numId="17">
    <w:abstractNumId w:val="6"/>
  </w:num>
  <w:num w:numId="18">
    <w:abstractNumId w:val="7"/>
  </w:num>
  <w:num w:numId="19">
    <w:abstractNumId w:val="4"/>
  </w:num>
  <w:num w:numId="20">
    <w:abstractNumId w:val="20"/>
  </w:num>
  <w:num w:numId="21">
    <w:abstractNumId w:val="3"/>
  </w:num>
  <w:num w:numId="22">
    <w:abstractNumId w:val="15"/>
  </w:num>
  <w:num w:numId="23">
    <w:abstractNumId w:val="9"/>
  </w:num>
  <w:num w:numId="24">
    <w:abstractNumId w:val="23"/>
  </w:num>
  <w:num w:numId="25">
    <w:abstractNumId w:val="8"/>
  </w:num>
  <w:num w:numId="26">
    <w:abstractNumId w:val="16"/>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C32"/>
    <w:rsid w:val="00025006"/>
    <w:rsid w:val="000547F1"/>
    <w:rsid w:val="0007594C"/>
    <w:rsid w:val="0008435A"/>
    <w:rsid w:val="000B3F4B"/>
    <w:rsid w:val="00120666"/>
    <w:rsid w:val="00121130"/>
    <w:rsid w:val="0013660B"/>
    <w:rsid w:val="001B7754"/>
    <w:rsid w:val="00217ED6"/>
    <w:rsid w:val="0022585B"/>
    <w:rsid w:val="002533EB"/>
    <w:rsid w:val="00257BA3"/>
    <w:rsid w:val="002E334F"/>
    <w:rsid w:val="0031737A"/>
    <w:rsid w:val="00392241"/>
    <w:rsid w:val="003B0604"/>
    <w:rsid w:val="003B2254"/>
    <w:rsid w:val="003E03B7"/>
    <w:rsid w:val="003E198C"/>
    <w:rsid w:val="003E766F"/>
    <w:rsid w:val="003F38BA"/>
    <w:rsid w:val="004160C9"/>
    <w:rsid w:val="00446104"/>
    <w:rsid w:val="004515FB"/>
    <w:rsid w:val="00455C32"/>
    <w:rsid w:val="00455F8F"/>
    <w:rsid w:val="00456898"/>
    <w:rsid w:val="00492317"/>
    <w:rsid w:val="004B5725"/>
    <w:rsid w:val="004B5BBB"/>
    <w:rsid w:val="004C263B"/>
    <w:rsid w:val="004D1256"/>
    <w:rsid w:val="00504116"/>
    <w:rsid w:val="00547747"/>
    <w:rsid w:val="005501A9"/>
    <w:rsid w:val="005A4D18"/>
    <w:rsid w:val="005B5626"/>
    <w:rsid w:val="005C1844"/>
    <w:rsid w:val="005D3517"/>
    <w:rsid w:val="005E5195"/>
    <w:rsid w:val="006455C4"/>
    <w:rsid w:val="006B49E9"/>
    <w:rsid w:val="006D4969"/>
    <w:rsid w:val="007120D2"/>
    <w:rsid w:val="00727248"/>
    <w:rsid w:val="00753A82"/>
    <w:rsid w:val="00770718"/>
    <w:rsid w:val="0078441B"/>
    <w:rsid w:val="007B2858"/>
    <w:rsid w:val="007B4855"/>
    <w:rsid w:val="00817DC9"/>
    <w:rsid w:val="00820F01"/>
    <w:rsid w:val="0089078A"/>
    <w:rsid w:val="00897FA2"/>
    <w:rsid w:val="008F3604"/>
    <w:rsid w:val="009162E4"/>
    <w:rsid w:val="009436B6"/>
    <w:rsid w:val="009579E2"/>
    <w:rsid w:val="00986181"/>
    <w:rsid w:val="009A2BB6"/>
    <w:rsid w:val="009A52FC"/>
    <w:rsid w:val="009C4E53"/>
    <w:rsid w:val="009F0831"/>
    <w:rsid w:val="00A14B66"/>
    <w:rsid w:val="00A176D8"/>
    <w:rsid w:val="00A44479"/>
    <w:rsid w:val="00A47674"/>
    <w:rsid w:val="00A643B3"/>
    <w:rsid w:val="00A75C2B"/>
    <w:rsid w:val="00AD0E6C"/>
    <w:rsid w:val="00AD347A"/>
    <w:rsid w:val="00B116AB"/>
    <w:rsid w:val="00B355FE"/>
    <w:rsid w:val="00B464AF"/>
    <w:rsid w:val="00BA166F"/>
    <w:rsid w:val="00BC23AC"/>
    <w:rsid w:val="00C00454"/>
    <w:rsid w:val="00C40ED7"/>
    <w:rsid w:val="00C47DF8"/>
    <w:rsid w:val="00C7616B"/>
    <w:rsid w:val="00C8444D"/>
    <w:rsid w:val="00C864D6"/>
    <w:rsid w:val="00C976A1"/>
    <w:rsid w:val="00CB38F4"/>
    <w:rsid w:val="00CC4640"/>
    <w:rsid w:val="00CE6ECA"/>
    <w:rsid w:val="00D028A5"/>
    <w:rsid w:val="00D21FA4"/>
    <w:rsid w:val="00D25A8F"/>
    <w:rsid w:val="00D25D6F"/>
    <w:rsid w:val="00D4451D"/>
    <w:rsid w:val="00D461F3"/>
    <w:rsid w:val="00D66D4C"/>
    <w:rsid w:val="00D66EA1"/>
    <w:rsid w:val="00DE3502"/>
    <w:rsid w:val="00E1275F"/>
    <w:rsid w:val="00E54DCB"/>
    <w:rsid w:val="00E64AFB"/>
    <w:rsid w:val="00E973B5"/>
    <w:rsid w:val="00EC1745"/>
    <w:rsid w:val="00F47082"/>
    <w:rsid w:val="00F50BE1"/>
    <w:rsid w:val="00F57513"/>
    <w:rsid w:val="00F764CE"/>
    <w:rsid w:val="00F95BDE"/>
    <w:rsid w:val="00FA1534"/>
    <w:rsid w:val="00FF2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12E704"/>
  <w15:docId w15:val="{AD5BA57C-5968-414D-9A51-D6492FB9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Hyperlink">
    <w:name w:val="Hyperlink"/>
    <w:basedOn w:val="DefaultParagraphFont"/>
    <w:uiPriority w:val="99"/>
    <w:unhideWhenUsed/>
    <w:rsid w:val="009C4E53"/>
    <w:rPr>
      <w:color w:val="0000FF" w:themeColor="hyperlink"/>
      <w:u w:val="single"/>
    </w:rPr>
  </w:style>
  <w:style w:type="paragraph" w:styleId="BalloonText">
    <w:name w:val="Balloon Text"/>
    <w:basedOn w:val="Normal"/>
    <w:link w:val="BalloonTextChar"/>
    <w:uiPriority w:val="99"/>
    <w:semiHidden/>
    <w:unhideWhenUsed/>
    <w:rsid w:val="00C844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44D"/>
    <w:rPr>
      <w:rFonts w:ascii="Segoe UI" w:hAnsi="Segoe UI" w:cs="Segoe UI"/>
      <w:sz w:val="18"/>
      <w:szCs w:val="18"/>
    </w:rPr>
  </w:style>
  <w:style w:type="paragraph" w:styleId="ListParagraph">
    <w:name w:val="List Paragraph"/>
    <w:basedOn w:val="Normal"/>
    <w:uiPriority w:val="99"/>
    <w:qFormat/>
    <w:rsid w:val="005B5626"/>
    <w:pPr>
      <w:ind w:left="720"/>
      <w:contextualSpacing/>
    </w:pPr>
  </w:style>
  <w:style w:type="paragraph" w:styleId="Header">
    <w:name w:val="header"/>
    <w:basedOn w:val="Normal"/>
    <w:link w:val="HeaderChar"/>
    <w:uiPriority w:val="99"/>
    <w:unhideWhenUsed/>
    <w:rsid w:val="00D66EA1"/>
    <w:pPr>
      <w:tabs>
        <w:tab w:val="center" w:pos="4680"/>
        <w:tab w:val="right" w:pos="9360"/>
      </w:tabs>
    </w:pPr>
  </w:style>
  <w:style w:type="character" w:customStyle="1" w:styleId="HeaderChar">
    <w:name w:val="Header Char"/>
    <w:basedOn w:val="DefaultParagraphFont"/>
    <w:link w:val="Header"/>
    <w:uiPriority w:val="99"/>
    <w:rsid w:val="00D66EA1"/>
  </w:style>
  <w:style w:type="paragraph" w:styleId="Footer">
    <w:name w:val="footer"/>
    <w:basedOn w:val="Normal"/>
    <w:link w:val="FooterChar"/>
    <w:uiPriority w:val="99"/>
    <w:unhideWhenUsed/>
    <w:rsid w:val="00D66EA1"/>
    <w:pPr>
      <w:tabs>
        <w:tab w:val="center" w:pos="4680"/>
        <w:tab w:val="right" w:pos="9360"/>
      </w:tabs>
    </w:pPr>
  </w:style>
  <w:style w:type="character" w:customStyle="1" w:styleId="FooterChar">
    <w:name w:val="Footer Char"/>
    <w:basedOn w:val="DefaultParagraphFont"/>
    <w:link w:val="Footer"/>
    <w:uiPriority w:val="99"/>
    <w:rsid w:val="00D66EA1"/>
  </w:style>
  <w:style w:type="character" w:styleId="CommentReference">
    <w:name w:val="annotation reference"/>
    <w:basedOn w:val="DefaultParagraphFont"/>
    <w:uiPriority w:val="99"/>
    <w:semiHidden/>
    <w:unhideWhenUsed/>
    <w:rsid w:val="00CB38F4"/>
    <w:rPr>
      <w:sz w:val="16"/>
      <w:szCs w:val="16"/>
    </w:rPr>
  </w:style>
  <w:style w:type="paragraph" w:styleId="CommentText">
    <w:name w:val="annotation text"/>
    <w:basedOn w:val="Normal"/>
    <w:link w:val="CommentTextChar"/>
    <w:uiPriority w:val="99"/>
    <w:semiHidden/>
    <w:unhideWhenUsed/>
    <w:rsid w:val="00CB38F4"/>
  </w:style>
  <w:style w:type="character" w:customStyle="1" w:styleId="CommentTextChar">
    <w:name w:val="Comment Text Char"/>
    <w:basedOn w:val="DefaultParagraphFont"/>
    <w:link w:val="CommentText"/>
    <w:uiPriority w:val="99"/>
    <w:semiHidden/>
    <w:rsid w:val="00CB38F4"/>
  </w:style>
  <w:style w:type="paragraph" w:styleId="CommentSubject">
    <w:name w:val="annotation subject"/>
    <w:basedOn w:val="CommentText"/>
    <w:next w:val="CommentText"/>
    <w:link w:val="CommentSubjectChar"/>
    <w:uiPriority w:val="99"/>
    <w:semiHidden/>
    <w:unhideWhenUsed/>
    <w:rsid w:val="00CB38F4"/>
    <w:rPr>
      <w:b/>
      <w:bCs/>
    </w:rPr>
  </w:style>
  <w:style w:type="character" w:customStyle="1" w:styleId="CommentSubjectChar">
    <w:name w:val="Comment Subject Char"/>
    <w:basedOn w:val="CommentTextChar"/>
    <w:link w:val="CommentSubject"/>
    <w:uiPriority w:val="99"/>
    <w:semiHidden/>
    <w:rsid w:val="00CB38F4"/>
    <w:rPr>
      <w:b/>
      <w:bCs/>
    </w:rPr>
  </w:style>
  <w:style w:type="paragraph" w:styleId="NormalWeb">
    <w:name w:val="Normal (Web)"/>
    <w:basedOn w:val="Normal"/>
    <w:uiPriority w:val="99"/>
    <w:unhideWhenUsed/>
    <w:rsid w:val="009162E4"/>
    <w:pPr>
      <w:spacing w:before="100" w:beforeAutospacing="1" w:after="100" w:afterAutospacing="1"/>
    </w:pPr>
    <w:rPr>
      <w:sz w:val="24"/>
      <w:szCs w:val="24"/>
    </w:rPr>
  </w:style>
  <w:style w:type="paragraph" w:styleId="NoSpacing">
    <w:name w:val="No Spacing"/>
    <w:uiPriority w:val="1"/>
    <w:qFormat/>
    <w:rsid w:val="005E5195"/>
    <w:rPr>
      <w:sz w:val="24"/>
      <w:szCs w:val="24"/>
    </w:rPr>
  </w:style>
  <w:style w:type="character" w:customStyle="1" w:styleId="cf01">
    <w:name w:val="cf01"/>
    <w:rsid w:val="005E5195"/>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030011">
      <w:bodyDiv w:val="1"/>
      <w:marLeft w:val="0"/>
      <w:marRight w:val="0"/>
      <w:marTop w:val="0"/>
      <w:marBottom w:val="0"/>
      <w:divBdr>
        <w:top w:val="none" w:sz="0" w:space="0" w:color="auto"/>
        <w:left w:val="none" w:sz="0" w:space="0" w:color="auto"/>
        <w:bottom w:val="none" w:sz="0" w:space="0" w:color="auto"/>
        <w:right w:val="none" w:sz="0" w:space="0" w:color="auto"/>
      </w:divBdr>
    </w:div>
    <w:div w:id="698624667">
      <w:bodyDiv w:val="1"/>
      <w:marLeft w:val="0"/>
      <w:marRight w:val="0"/>
      <w:marTop w:val="0"/>
      <w:marBottom w:val="0"/>
      <w:divBdr>
        <w:top w:val="none" w:sz="0" w:space="0" w:color="auto"/>
        <w:left w:val="none" w:sz="0" w:space="0" w:color="auto"/>
        <w:bottom w:val="none" w:sz="0" w:space="0" w:color="auto"/>
        <w:right w:val="none" w:sz="0" w:space="0" w:color="auto"/>
      </w:divBdr>
    </w:div>
    <w:div w:id="1163199824">
      <w:bodyDiv w:val="1"/>
      <w:marLeft w:val="0"/>
      <w:marRight w:val="0"/>
      <w:marTop w:val="0"/>
      <w:marBottom w:val="0"/>
      <w:divBdr>
        <w:top w:val="none" w:sz="0" w:space="0" w:color="auto"/>
        <w:left w:val="none" w:sz="0" w:space="0" w:color="auto"/>
        <w:bottom w:val="none" w:sz="0" w:space="0" w:color="auto"/>
        <w:right w:val="none" w:sz="0" w:space="0" w:color="auto"/>
      </w:divBdr>
    </w:div>
    <w:div w:id="1676422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7FAE5FF2CCA4E03B05EC89F66E2E4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237</Nr_x002e__x0020_akti>
    <Data_x0020_e_x0020_Krijimit xmlns="0e656187-b300-4fb0-8bf4-3a50f872073c">2024-12-19T09:40:31Z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miratimin e një ndryshimi në “Kodin e Rrjetit Tap” dhe “Kodin Tarifor të TAP” propozuar nga TAP AG, më 29 tetor 2024</Titulli>
    <Modifikuesi xmlns="0e656187-b300-4fb0-8bf4-3a50f872073c">entela.suli</Modifikuesi>
    <Nr_x002e__x0020_prot_x0020_QBZ xmlns="0e656187-b300-4fb0-8bf4-3a50f872073c">2120/5</Nr_x002e__x0020_prot_x0020_QBZ>
    <Data_x0020_e_x0020_Modifikimit xmlns="0e656187-b300-4fb0-8bf4-3a50f872073c">2024-12-20T10:34:15Z</Data_x0020_e_x0020_Modifikimit>
    <Dekretuar xmlns="0e656187-b300-4fb0-8bf4-3a50f872073c">false</Dekretuar>
    <Data xmlns="0e656187-b300-4fb0-8bf4-3a50f872073c">2024-11-05T00:00:00Z</Data>
    <Nr_x002e__x0020_protokolli_x0020_i_x0020_aktit xmlns="0e656187-b300-4fb0-8bf4-3a50f872073c">2553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FAE5FF2CCA4E03B05EC89F66E2E4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4CCD3-FFCB-4A93-9D9B-6E7ECA733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3EC4ED7-F1EE-497F-AD96-443FEE48680F}">
  <ds:schemaRefs>
    <ds:schemaRef ds:uri="0e656187-b300-4fb0-8bf4-3a50f872073c"/>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BC5AA3D-AC37-4D71-93B3-7B76A1867991}">
  <ds:schemaRefs>
    <ds:schemaRef ds:uri="http://schemas.microsoft.com/sharepoint/v3/contenttype/forms"/>
  </ds:schemaRefs>
</ds:datastoreItem>
</file>

<file path=customXml/itemProps4.xml><?xml version="1.0" encoding="utf-8"?>
<ds:datastoreItem xmlns:ds="http://schemas.openxmlformats.org/officeDocument/2006/customXml" ds:itemID="{C4E406DA-432B-4E23-9D0B-77BDDFC5A334}">
  <ds:schemaRefs>
    <ds:schemaRef ds:uri="http://schemas.microsoft.com/sharepoint/v3/contenttype/forms"/>
  </ds:schemaRefs>
</ds:datastoreItem>
</file>

<file path=customXml/itemProps5.xml><?xml version="1.0" encoding="utf-8"?>
<ds:datastoreItem xmlns:ds="http://schemas.openxmlformats.org/officeDocument/2006/customXml" ds:itemID="{C68DB346-E56E-470A-87C4-6C2CD300B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42B6870-5829-4F60-9DD6-4909F4047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Mbi miratimin e një ndryshimi në “Kodin e Rrjetit Tap” dhe “Kodin Tarifor të TAP” propozuar nga TAP AG, më 29 tetor 2024</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një ndryshimi në “Kodin e Rrjetit Tap” dhe “Kodin Tarifor të TAP” propozuar nga TAP AG, më 29 tetor 2024</dc:title>
  <dc:creator>AKongoli</dc:creator>
  <cp:lastModifiedBy>Suada Daci</cp:lastModifiedBy>
  <cp:revision>18</cp:revision>
  <cp:lastPrinted>2023-10-05T09:43:00Z</cp:lastPrinted>
  <dcterms:created xsi:type="dcterms:W3CDTF">2024-12-10T21:03:00Z</dcterms:created>
  <dcterms:modified xsi:type="dcterms:W3CDTF">2024-12-20T10:54:00Z</dcterms:modified>
</cp:coreProperties>
</file>