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633E7" w14:textId="7777777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VENDIM</w:t>
      </w:r>
    </w:p>
    <w:p w14:paraId="5261E25C" w14:textId="2FDB0642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 xml:space="preserve">Nr. 249, </w:t>
      </w:r>
      <w:r w:rsidR="00F21323" w:rsidRPr="00552D5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d</w:t>
      </w:r>
      <w:r w:rsidRPr="00552D5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atë 25.11.2024</w:t>
      </w:r>
    </w:p>
    <w:p w14:paraId="1BE70FEC" w14:textId="7777777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</w:p>
    <w:p w14:paraId="785A08A1" w14:textId="0A5AA4CF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MBI FILLIMIN E PROCEDURËS PËR DISA SHTESA DHE NDRYSHIME NË METODOLOGJINË E SHPËRNDARJES SË TË ARDHURAVE NGA KONGJESTIONI I ENERGJISË ELEKTRIKE NDËRMJET SHQIPËRISË DHE KOSOVËS</w:t>
      </w:r>
    </w:p>
    <w:p w14:paraId="52714508" w14:textId="7777777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</w:p>
    <w:p w14:paraId="1DB4BA9A" w14:textId="77777777" w:rsidR="002971EF" w:rsidRDefault="00F55558" w:rsidP="002971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Në mbështetje të nenit 16 të ligjit nr. 43/2015</w:t>
      </w:r>
      <w:r w:rsidR="002E101F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2E101F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r w:rsidR="002E101F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ndryshuar; nënpikës 3.5 të pikës 3 të Modelit të Tregut të Energjisë Elektrike, miratuar me </w:t>
      </w:r>
      <w:r w:rsidR="002E101F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vendimin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e Këshillit të Ministrave (VKM) nr. 519, datë 13.7.2016</w:t>
      </w:r>
      <w:r w:rsidR="002E101F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“Për miratimin e modelit të tregut të energjisë elektrike”, </w:t>
      </w:r>
      <w:r w:rsidR="00D93085">
        <w:rPr>
          <w:rFonts w:ascii="Garamond" w:eastAsia="MS Mincho" w:hAnsi="Garamond" w:cs="Times New Roman"/>
          <w:color w:val="000000"/>
          <w:sz w:val="24"/>
          <w:szCs w:val="24"/>
        </w:rPr>
        <w:t>të</w:t>
      </w:r>
      <w:r w:rsidR="00D93085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ndryshuar; nenit 3, pika 8 të 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Rregullores së kërkesave dhe procedurave për përcaktimin e Operatorit të Emëruar të Energjisë Elektrike (NEMO)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”,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si dhe rolet e përgjegjësitë e NEMO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-s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dhe Operatorit të Sistemit të Transmetimit të Energjisë në </w:t>
      </w:r>
      <w:r w:rsidR="002971EF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Tregun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e </w:t>
      </w:r>
      <w:r w:rsidR="002971EF" w:rsidRPr="00552D51">
        <w:rPr>
          <w:rFonts w:ascii="Garamond" w:eastAsia="MS Mincho" w:hAnsi="Garamond" w:cs="Times New Roman"/>
          <w:color w:val="000000"/>
          <w:sz w:val="24"/>
          <w:szCs w:val="24"/>
        </w:rPr>
        <w:t>Bashkuar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e </w:t>
      </w:r>
      <w:r w:rsidR="002971EF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të Entit Rregullator të Energjisë (ERE) nr. 40, datë 6.3.2020; neneve 15 dhe 26 të 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“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Rregullores për organizimin, funksionimin dhe procedurat e ERE-s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”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, miratuar me vendimin e </w:t>
      </w:r>
      <w:r w:rsidR="002971EF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të ERE-s nr. 96, datë 17.6.2016; si dhe “Marrëveshjes kornizë mbi bashkimin e tregjeve të energjisë elektrike të Shqipërisë dhe Kosovës”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të datës 21.10.2021, nënshkruar nga ERE, Zyra e Rregullatorit për Energji e Kosovës (ZRRE), Operatori i Sistemit të Transmetimit të Shqipërisë (OST) sh.a.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dhe Operatori i Sistemit, Transmisionit dhe Tregut të Kosovës (KOSTT) sh.a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; Bordi i ERE-s, në mbledhjen e tij të datës 25.11.2024, pasi shqyrtoi relacionin me nr. 1899/3 prot., datë 25.11.2024 të përgatitur nga </w:t>
      </w:r>
      <w:r w:rsidR="002971EF" w:rsidRPr="00552D51">
        <w:rPr>
          <w:rFonts w:ascii="Garamond" w:eastAsia="MS Mincho" w:hAnsi="Garamond" w:cs="Times New Roman"/>
          <w:color w:val="000000"/>
          <w:sz w:val="24"/>
          <w:szCs w:val="24"/>
        </w:rPr>
        <w:t>drejtoritë tek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nike “Mbi fillimin e procedurës lidhur me shqyrtimin e kërkesës së OST sh.a. për disa shtesa dhe ndryshime në “Metodologjinë e shpërndarjes së të ardhurave nga kongjestioni i energjisë elektrike ndërmjet Shqipërisë dhe Kosovës” dhe “Procedurave rezervë për bashkimin e tregut të energjisë elektrike të ditës në avancë Shqipëri</w:t>
      </w:r>
      <w:r w:rsidR="002971EF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Kosovë”,</w:t>
      </w:r>
    </w:p>
    <w:p w14:paraId="68F6804E" w14:textId="191A36CB" w:rsidR="00F55558" w:rsidRPr="002971EF" w:rsidRDefault="002971EF" w:rsidP="002971EF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>
        <w:rPr>
          <w:rFonts w:ascii="Garamond" w:eastAsia="MS Mincho" w:hAnsi="Garamond" w:cs="Times New Roman"/>
          <w:color w:val="000000"/>
          <w:sz w:val="24"/>
          <w:szCs w:val="24"/>
        </w:rPr>
        <w:t>k</w:t>
      </w:r>
      <w:r w:rsidR="00F55558" w:rsidRPr="002971EF">
        <w:rPr>
          <w:rFonts w:ascii="Garamond" w:eastAsia="MS Mincho" w:hAnsi="Garamond" w:cs="Times New Roman"/>
          <w:color w:val="000000"/>
          <w:sz w:val="24"/>
          <w:szCs w:val="24"/>
        </w:rPr>
        <w:t>onstatoi se:</w:t>
      </w:r>
    </w:p>
    <w:p w14:paraId="0B0F2FA5" w14:textId="55DE9CDE" w:rsidR="00E0562D" w:rsidRPr="00552D51" w:rsidRDefault="00E0562D" w:rsidP="002971EF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Bordi i ERE-s, me vendimin nr. 100, datë 27.5.2024, ka miratuar “Metodologjinë e shpërndarjes së të ardhurave nga kongjestioni ndërmjet Shqipërisë dhe Kosovës”.</w:t>
      </w:r>
    </w:p>
    <w:p w14:paraId="7FBA788A" w14:textId="3AEF5B88" w:rsidR="00F55558" w:rsidRPr="00552D51" w:rsidRDefault="00E0562D" w:rsidP="002971EF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Symbol"/>
          <w:color w:val="000000"/>
          <w:sz w:val="24"/>
          <w:szCs w:val="24"/>
        </w:rPr>
        <w:t xml:space="preserve"> 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OST sh.a.</w:t>
      </w:r>
      <w:r w:rsidR="0083777A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me shkresën nr. 4536/2 prot., datë 10.9.2024, me lëndën</w:t>
      </w:r>
      <w:r w:rsidR="0083777A">
        <w:rPr>
          <w:rFonts w:ascii="Garamond" w:eastAsia="MS Mincho" w:hAnsi="Garamond" w:cs="Times New Roman"/>
          <w:color w:val="000000"/>
          <w:sz w:val="24"/>
          <w:szCs w:val="24"/>
        </w:rPr>
        <w:t>: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“Përcjellëse e propozimit të Metodologjisë së Shpërndarjes së të Ardhurave nga Kongjestioni ndërmjet Shqipërisë dhe Kosovës” dhe “Procedurat rezervë për bashkimin e tregut të energjisë elektrike brenda </w:t>
      </w:r>
      <w:r w:rsidR="002565DB">
        <w:rPr>
          <w:rFonts w:ascii="Garamond" w:eastAsia="MS Mincho" w:hAnsi="Garamond" w:cs="Times New Roman"/>
          <w:color w:val="000000"/>
          <w:sz w:val="24"/>
          <w:szCs w:val="24"/>
        </w:rPr>
        <w:t>s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ë njëjtës ditë Shqipëri</w:t>
      </w:r>
      <w:r w:rsidR="0083777A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Kosovë”</w:t>
      </w:r>
      <w:r w:rsidR="0083777A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ka kërkuar miratimin e ndryshimeve në këto dy dokumente.</w:t>
      </w:r>
    </w:p>
    <w:p w14:paraId="2FAF3FAB" w14:textId="54801721" w:rsidR="00F55558" w:rsidRPr="00552D51" w:rsidRDefault="00E0562D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ERE, me shkresën nr. 4536/2 prot., datë 30.9.2024, ka kërkuar nga shoqëria OST sh.a. që të evidentojë shtesat dhe ndryshimet e propozuara në dokumentacionin e përcjellë me shkresën nr. 4536/2 prot., datë 10.9.2024. Po ashtu, është kërkuar që për secilin ndryshim të propozuar të paraqiten argumentet dhe arsyet përkatëse, për të mundësuar vijimin e procedurës në përputhje me parashikimet ligjore në fuqi.</w:t>
      </w:r>
    </w:p>
    <w:p w14:paraId="712A4E92" w14:textId="4E8EE739" w:rsidR="00F55558" w:rsidRPr="00552D51" w:rsidRDefault="00E0562D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Më tej, OST sh.a., me shkresën nr. 4536/4 prot</w:t>
      </w:r>
      <w:r w:rsidR="0083777A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, datë 31.10.2024, me lëndën</w:t>
      </w:r>
      <w:r w:rsidR="002056D2">
        <w:rPr>
          <w:rFonts w:ascii="Garamond" w:eastAsia="MS Mincho" w:hAnsi="Garamond" w:cs="Times New Roman"/>
          <w:color w:val="000000"/>
          <w:sz w:val="24"/>
          <w:szCs w:val="24"/>
        </w:rPr>
        <w:t>: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“Kthim përgjigje lidhur me shkresën tuaj nr. 1899/1 prot., datë 30.9.2024”</w:t>
      </w:r>
      <w:r w:rsidR="00F32004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ka propozuar disa shtesa dhe ndryshime. </w:t>
      </w:r>
    </w:p>
    <w:p w14:paraId="7F1533DE" w14:textId="2D78468F" w:rsidR="00F55558" w:rsidRPr="00552D51" w:rsidRDefault="00E0562D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Ndryshimet e propozuara nga OST sh.a. përfshijnë disa shtesa dhe përmirësime në metodologjinë aktuale të shpërndarjes së të ardhurave nga kongjestioni, si më poshtë cituar:</w:t>
      </w:r>
    </w:p>
    <w:p w14:paraId="6B73BD2A" w14:textId="0E99E29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- Në pjesën hyrëse (“Duke pasur parasysh që:”), </w:t>
      </w:r>
    </w:p>
    <w:p w14:paraId="522CD54A" w14:textId="507DF75F" w:rsidR="00F55558" w:rsidRPr="00552D51" w:rsidRDefault="00E0562D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Pika 6: është: “6</w:t>
      </w:r>
      <w:r w:rsidR="0017689D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OST, KOSTT dhe NEMO e Shqipërisë dhe </w:t>
      </w:r>
      <w:r w:rsidR="0017689D">
        <w:rPr>
          <w:rFonts w:ascii="Garamond" w:eastAsia="MS Mincho" w:hAnsi="Garamond" w:cs="Times New Roman"/>
          <w:color w:val="000000"/>
          <w:sz w:val="24"/>
          <w:szCs w:val="24"/>
        </w:rPr>
        <w:t xml:space="preserve">e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Kosovës përgatitën Metodologjinë për </w:t>
      </w:r>
      <w:r w:rsidR="0017689D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Shpërndarjen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e të </w:t>
      </w:r>
      <w:r w:rsidR="0017689D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Ardhurave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nga </w:t>
      </w:r>
      <w:r w:rsidR="0017689D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Kongjestioni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(në tekstin e mëtejmë referuar si (“</w:t>
      </w:r>
      <w:r w:rsidR="00F55558" w:rsidRPr="00552D51">
        <w:rPr>
          <w:rFonts w:ascii="Garamond" w:eastAsia="MS Mincho" w:hAnsi="Garamond" w:cs="Times New Roman"/>
          <w:sz w:val="24"/>
          <w:szCs w:val="24"/>
        </w:rPr>
        <w:t>Metodologjia CID”</w:t>
      </w:r>
      <w:r w:rsidR="006D4F7B">
        <w:rPr>
          <w:rFonts w:ascii="Garamond" w:eastAsia="MS Mincho" w:hAnsi="Garamond" w:cs="Times New Roman"/>
          <w:sz w:val="24"/>
          <w:szCs w:val="24"/>
        </w:rPr>
        <w:t>.</w:t>
      </w:r>
      <w:r w:rsidR="00F55558" w:rsidRPr="00552D51">
        <w:rPr>
          <w:rFonts w:ascii="Garamond" w:eastAsia="MS Mincho" w:hAnsi="Garamond" w:cs="Times New Roman"/>
          <w:sz w:val="24"/>
          <w:szCs w:val="24"/>
        </w:rPr>
        <w:t xml:space="preserve">) Propozohet të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shtohet fjalia</w:t>
      </w:r>
      <w:r w:rsidR="006D4F7B">
        <w:rPr>
          <w:rFonts w:ascii="Garamond" w:eastAsia="MS Mincho" w:hAnsi="Garamond" w:cs="Times New Roman"/>
          <w:color w:val="000000"/>
          <w:sz w:val="24"/>
          <w:szCs w:val="24"/>
        </w:rPr>
        <w:t>: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“Metodologjia CID duhet të mbuloj</w:t>
      </w:r>
      <w:r w:rsidR="0017689D">
        <w:rPr>
          <w:rFonts w:ascii="Garamond" w:eastAsia="MS Mincho" w:hAnsi="Garamond" w:cs="Times New Roman"/>
          <w:color w:val="000000"/>
          <w:sz w:val="24"/>
          <w:szCs w:val="24"/>
        </w:rPr>
        <w:t>ë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shpërndarjen e të ardhurave nga kongjestioni</w:t>
      </w:r>
      <w:r w:rsidR="0017689D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si për periudhën e ditës në avancë ashtu edhe brenda </w:t>
      </w:r>
      <w:r w:rsidR="002565DB">
        <w:rPr>
          <w:rFonts w:ascii="Garamond" w:eastAsia="MS Mincho" w:hAnsi="Garamond" w:cs="Times New Roman"/>
          <w:color w:val="000000"/>
          <w:sz w:val="24"/>
          <w:szCs w:val="24"/>
        </w:rPr>
        <w:t>s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ë njëjtës ditë.”</w:t>
      </w:r>
    </w:p>
    <w:p w14:paraId="1CFF5A6A" w14:textId="53318BB1" w:rsidR="00F55558" w:rsidRPr="00552D51" w:rsidRDefault="00E0562D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Pika 8: është</w:t>
      </w:r>
      <w:r w:rsidR="008E3685">
        <w:rPr>
          <w:rFonts w:ascii="Garamond" w:eastAsia="MS Mincho" w:hAnsi="Garamond" w:cs="Times New Roman"/>
          <w:color w:val="000000"/>
          <w:sz w:val="24"/>
          <w:szCs w:val="24"/>
        </w:rPr>
        <w:t>: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8</w:t>
      </w:r>
      <w:r w:rsidR="008E3685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Metodologjia CID është strukturuar në dy pjesë. Së pari, përcaktimi dhe mbledhja e të ardhurave të kongjestionit të krijuara nga alokimi implicit i kapaciteteve në bashkimin e tregut të energjisë elektrike të ditës në avancë Shqipëri</w:t>
      </w:r>
      <w:r w:rsidR="005E2880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Kosovë (në tekstin e mëtejmë referuar si (“</w:t>
      </w:r>
      <w:r w:rsidR="00F55558" w:rsidRPr="00552D51">
        <w:rPr>
          <w:rFonts w:ascii="Garamond" w:eastAsia="MS Mincho" w:hAnsi="Garamond" w:cs="Times New Roman"/>
          <w:sz w:val="24"/>
          <w:szCs w:val="24"/>
        </w:rPr>
        <w:t xml:space="preserve">AL-KS DAC”). Së dyti, shpërndarjen e të ardhurave të kongjestionit të mësipërm, ndërmjet OST dhe KOSTT.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lastRenderedPageBreak/>
        <w:t>Në fjalinë e dytë: pas fjalive “në bashkimin e tregut të energjisë elektrike të ditës në avanc</w:t>
      </w:r>
      <w:r w:rsidR="005E2880">
        <w:rPr>
          <w:rFonts w:ascii="Garamond" w:eastAsia="MS Mincho" w:hAnsi="Garamond" w:cs="Times New Roman"/>
          <w:color w:val="000000"/>
          <w:sz w:val="24"/>
          <w:szCs w:val="24"/>
        </w:rPr>
        <w:t>ë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”, propozohet të shtohen fjalët “dhe tregut brenda ditës”</w:t>
      </w:r>
      <w:r w:rsidR="00080D21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p w14:paraId="0B3C68E1" w14:textId="513C4CA1" w:rsidR="00F55558" w:rsidRPr="00552D51" w:rsidRDefault="00E0562D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Symbol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Pika 9: është</w:t>
      </w:r>
      <w:r w:rsidR="007D354F">
        <w:rPr>
          <w:rFonts w:ascii="Garamond" w:eastAsia="MS Mincho" w:hAnsi="Garamond" w:cs="Times New Roman"/>
          <w:color w:val="000000"/>
          <w:sz w:val="24"/>
          <w:szCs w:val="24"/>
        </w:rPr>
        <w:t xml:space="preserve">: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9</w:t>
      </w:r>
      <w:r w:rsidR="007D354F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Kjo metodologji CID e propozuar nga OST-të dhe NEMO e Shqipërisë dhe Kosovës i paraqitet për miratim </w:t>
      </w:r>
      <w:r w:rsidR="00FD5273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rregullatorëve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përkatës</w:t>
      </w:r>
      <w:r w:rsidR="00FD5273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në përputhje me </w:t>
      </w:r>
      <w:r w:rsidR="00FD5273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nenin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6 të Marrëveshjes Kornizë.</w:t>
      </w:r>
      <w:r w:rsidR="00552D51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Në fillim shtohet fjala “Si përfundim”</w:t>
      </w:r>
      <w:r w:rsidR="0029487D">
        <w:rPr>
          <w:rFonts w:ascii="Garamond" w:eastAsia="MS Mincho" w:hAnsi="Garamond" w:cs="Times New Roman"/>
          <w:color w:val="000000"/>
          <w:sz w:val="24"/>
          <w:szCs w:val="24"/>
        </w:rPr>
        <w:t>.</w:t>
      </w:r>
    </w:p>
    <w:p w14:paraId="27904772" w14:textId="0B87C8F2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- Në </w:t>
      </w:r>
      <w:r w:rsidR="00FD5273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nenin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1 – Qëllimi dhe objekti, në pikën 1, shtohet paragrafi “d”</w:t>
      </w:r>
      <w:r w:rsidR="00FD5273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me këtë përmbajtje</w:t>
      </w:r>
      <w:r w:rsidR="006D4F7B">
        <w:rPr>
          <w:rFonts w:ascii="Garamond" w:eastAsia="MS Mincho" w:hAnsi="Garamond" w:cs="Times New Roman"/>
          <w:color w:val="000000"/>
          <w:sz w:val="24"/>
          <w:szCs w:val="24"/>
        </w:rPr>
        <w:t>: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“Të ardhurat nga kongjestioni që vijnë nga alokimi i kapaciteteve në harkun kohor brenda ditës”.</w:t>
      </w:r>
    </w:p>
    <w:p w14:paraId="6511B3BB" w14:textId="6D6A8D8C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- Në </w:t>
      </w:r>
      <w:r w:rsidR="0034598B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nenin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3 – Përkufizimet dhe interpretimi, </w:t>
      </w:r>
      <w:r w:rsidR="0034598B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pika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3, </w:t>
      </w:r>
      <w:r w:rsidR="0034598B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germa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“b”</w:t>
      </w:r>
      <w:r w:rsidR="0034598B">
        <w:rPr>
          <w:rFonts w:ascii="Garamond" w:eastAsia="MS Mincho" w:hAnsi="Garamond" w:cs="Times New Roman"/>
          <w:color w:val="000000"/>
          <w:sz w:val="24"/>
          <w:szCs w:val="24"/>
        </w:rPr>
        <w:t xml:space="preserve">,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është:</w:t>
      </w:r>
      <w:r w:rsidRPr="00552D51">
        <w:rPr>
          <w:rFonts w:ascii="Garamond" w:eastAsia="MS Mincho" w:hAnsi="Garamond" w:cs="Times New Roman"/>
          <w:sz w:val="24"/>
          <w:szCs w:val="24"/>
        </w:rPr>
        <w:t xml:space="preserve"> </w:t>
      </w:r>
      <w:r w:rsidR="007E0AFB">
        <w:rPr>
          <w:rFonts w:ascii="Garamond" w:eastAsia="MS Mincho" w:hAnsi="Garamond" w:cs="Times New Roman"/>
          <w:sz w:val="24"/>
          <w:szCs w:val="24"/>
        </w:rPr>
        <w:t>“</w:t>
      </w:r>
      <w:r w:rsidRPr="00552D51">
        <w:rPr>
          <w:rFonts w:ascii="Garamond" w:eastAsia="MS Mincho" w:hAnsi="Garamond" w:cs="Times New Roman"/>
          <w:sz w:val="24"/>
          <w:szCs w:val="24"/>
        </w:rPr>
        <w:t>përveç nëse nuk specifikohet ndryshe, termat e përdorur zbatohen në kontekstin e bashkimi të tregut të energjisë elektrike të ditës në avancë Shqipëri</w:t>
      </w:r>
      <w:r w:rsidR="007E0AFB" w:rsidRPr="00552D51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552D51">
        <w:rPr>
          <w:rFonts w:ascii="Garamond" w:eastAsia="MS Mincho" w:hAnsi="Garamond" w:cs="Times New Roman"/>
          <w:sz w:val="24"/>
          <w:szCs w:val="24"/>
        </w:rPr>
        <w:t xml:space="preserve">Kosovë (ALKS DAC);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pas fjalëve “bashkimit të tregut të energjisë elektrike të ditës në avanc</w:t>
      </w:r>
      <w:r w:rsidR="000F1ADB">
        <w:rPr>
          <w:rFonts w:ascii="Garamond" w:eastAsia="MS Mincho" w:hAnsi="Garamond" w:cs="Times New Roman"/>
          <w:color w:val="000000"/>
          <w:sz w:val="24"/>
          <w:szCs w:val="24"/>
        </w:rPr>
        <w:t>ë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Shqipëri</w:t>
      </w:r>
      <w:r w:rsidR="004A03E0" w:rsidRPr="00552D51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Kosovë (AL-KS DAC)” shtohen fjalët</w:t>
      </w:r>
      <w:r w:rsidR="006D4F7B">
        <w:rPr>
          <w:rFonts w:ascii="Garamond" w:eastAsia="MS Mincho" w:hAnsi="Garamond" w:cs="Times New Roman"/>
          <w:color w:val="000000"/>
          <w:sz w:val="24"/>
          <w:szCs w:val="24"/>
        </w:rPr>
        <w:t>: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“dhe AL-KS IDA (bashkimit të tregut të energjisë elektrike brenda </w:t>
      </w:r>
      <w:r w:rsidR="00852A60">
        <w:rPr>
          <w:rFonts w:ascii="Garamond" w:eastAsia="MS Mincho" w:hAnsi="Garamond" w:cs="Times New Roman"/>
          <w:color w:val="000000"/>
          <w:sz w:val="24"/>
          <w:szCs w:val="24"/>
        </w:rPr>
        <w:t>s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ë njëjtës ditë Shqipëri</w:t>
      </w:r>
      <w:r w:rsidR="00552D51" w:rsidRPr="00552D51">
        <w:rPr>
          <w:rFonts w:ascii="Garamond" w:eastAsia="MS Mincho" w:hAnsi="Garamond" w:cs="Times New Roman"/>
          <w:color w:val="000000"/>
          <w:sz w:val="24"/>
          <w:szCs w:val="24"/>
        </w:rPr>
        <w:t>–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Kosovë</w:t>
      </w:r>
      <w:r w:rsidRPr="0029487D">
        <w:rPr>
          <w:rFonts w:ascii="Garamond" w:eastAsia="MS Mincho" w:hAnsi="Garamond" w:cs="Times New Roman"/>
          <w:color w:val="000000"/>
          <w:sz w:val="24"/>
          <w:szCs w:val="24"/>
        </w:rPr>
        <w:t>)</w:t>
      </w:r>
      <w:r w:rsidR="008E4950" w:rsidRPr="0029487D">
        <w:rPr>
          <w:rFonts w:ascii="Garamond" w:eastAsia="MS Mincho" w:hAnsi="Garamond" w:cs="Times New Roman"/>
          <w:color w:val="000000"/>
          <w:sz w:val="24"/>
          <w:szCs w:val="24"/>
        </w:rPr>
        <w:t>”</w:t>
      </w:r>
      <w:r w:rsidRPr="0029487D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="00322F97" w:rsidRPr="0029487D">
        <w:rPr>
          <w:rFonts w:ascii="Garamond" w:eastAsia="MS Mincho" w:hAnsi="Garamond" w:cs="Times New Roman"/>
          <w:color w:val="000000"/>
          <w:sz w:val="24"/>
          <w:szCs w:val="24"/>
        </w:rPr>
        <w:t xml:space="preserve"> “</w:t>
      </w:r>
      <w:r w:rsidRPr="0029487D">
        <w:rPr>
          <w:rFonts w:ascii="Garamond" w:eastAsia="MS Mincho" w:hAnsi="Garamond" w:cs="Times New Roman"/>
          <w:color w:val="000000"/>
          <w:sz w:val="24"/>
          <w:szCs w:val="24"/>
        </w:rPr>
        <w:t>EMCS”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shtohen fjalët “për AL-KS DAC dhe AL-KS IDA”</w:t>
      </w:r>
      <w:r w:rsidR="004A03E0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="005E5E0A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73290C89" w14:textId="42CE284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- Në </w:t>
      </w:r>
      <w:r w:rsidR="008E4950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nenin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5 – Parimet për ndarjen, në pikën 1 e cila është:</w:t>
      </w:r>
      <w:r w:rsidRPr="00552D51">
        <w:rPr>
          <w:rFonts w:ascii="Garamond" w:eastAsia="MS Mincho" w:hAnsi="Garamond" w:cs="Times New Roman"/>
          <w:sz w:val="24"/>
          <w:szCs w:val="24"/>
        </w:rPr>
        <w:t xml:space="preserve"> OST dhe KOSTT, do të marrin pjesën e tyre të të ardhurave neto kufitare bazuar në</w:t>
      </w:r>
      <w:r w:rsidRPr="00552D51">
        <w:rPr>
          <w:rFonts w:ascii="Garamond" w:eastAsia="MS Mincho" w:hAnsi="Garamond" w:cs="Calibri"/>
          <w:sz w:val="24"/>
          <w:szCs w:val="24"/>
        </w:rPr>
        <w:t xml:space="preserve"> </w:t>
      </w:r>
      <w:r w:rsidRPr="00552D51">
        <w:rPr>
          <w:rFonts w:ascii="Garamond" w:eastAsia="MS Mincho" w:hAnsi="Garamond" w:cs="Times New Roman"/>
          <w:sz w:val="24"/>
          <w:szCs w:val="24"/>
        </w:rPr>
        <w:t>një koeficient të ndarjes 50% me 50%. Detajet</w:t>
      </w:r>
      <w:r w:rsidR="008E4950">
        <w:rPr>
          <w:rFonts w:ascii="Garamond" w:eastAsia="MS Mincho" w:hAnsi="Garamond" w:cs="Times New Roman"/>
          <w:sz w:val="24"/>
          <w:szCs w:val="24"/>
        </w:rPr>
        <w:t>,</w:t>
      </w:r>
      <w:r w:rsidRPr="00552D51">
        <w:rPr>
          <w:rFonts w:ascii="Garamond" w:eastAsia="MS Mincho" w:hAnsi="Garamond" w:cs="Times New Roman"/>
          <w:sz w:val="24"/>
          <w:szCs w:val="24"/>
        </w:rPr>
        <w:t xml:space="preserve"> si dhe arsyet themelore përcaktohen</w:t>
      </w:r>
      <w:r w:rsidRPr="00552D51">
        <w:rPr>
          <w:rFonts w:ascii="Garamond" w:eastAsia="MS Mincho" w:hAnsi="Garamond" w:cs="Calibri"/>
          <w:sz w:val="24"/>
          <w:szCs w:val="24"/>
        </w:rPr>
        <w:t xml:space="preserve"> </w:t>
      </w:r>
      <w:r w:rsidRPr="00552D51">
        <w:rPr>
          <w:rFonts w:ascii="Garamond" w:eastAsia="MS Mincho" w:hAnsi="Garamond" w:cs="Times New Roman"/>
          <w:sz w:val="24"/>
          <w:szCs w:val="24"/>
        </w:rPr>
        <w:t xml:space="preserve">në </w:t>
      </w:r>
      <w:r w:rsidR="005F13A6" w:rsidRPr="00552D51">
        <w:rPr>
          <w:rFonts w:ascii="Garamond" w:eastAsia="MS Mincho" w:hAnsi="Garamond" w:cs="Times New Roman"/>
          <w:sz w:val="24"/>
          <w:szCs w:val="24"/>
        </w:rPr>
        <w:t xml:space="preserve">shtojcën </w:t>
      </w:r>
      <w:r w:rsidRPr="00552D51">
        <w:rPr>
          <w:rFonts w:ascii="Garamond" w:eastAsia="MS Mincho" w:hAnsi="Garamond" w:cs="Times New Roman"/>
          <w:sz w:val="24"/>
          <w:szCs w:val="24"/>
        </w:rPr>
        <w:t xml:space="preserve">1 të kësaj metodologjie.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Pas togfjalëshit “të ardhurave neto kufitare”</w:t>
      </w:r>
      <w:r w:rsidR="006D4F7B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shtohen fjalët “AL-KS DAC dhe AL-KS IDA”</w:t>
      </w:r>
      <w:r w:rsidR="005F13A6">
        <w:rPr>
          <w:rFonts w:ascii="Garamond" w:eastAsia="MS Mincho" w:hAnsi="Garamond" w:cs="Times New Roman"/>
          <w:color w:val="000000"/>
          <w:sz w:val="24"/>
          <w:szCs w:val="24"/>
        </w:rPr>
        <w:t>.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</w:p>
    <w:p w14:paraId="19AC6562" w14:textId="22505B8F" w:rsidR="00F55558" w:rsidRPr="00552D51" w:rsidRDefault="00E0562D" w:rsidP="005245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- 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Këto shtesa dhe ndryshime të propozuara nga OST sh.a. evidentohen si propozime në kuadër të implementimit të tregut të organizuar me shumicë brenda </w:t>
      </w:r>
      <w:r w:rsidR="004611E0">
        <w:rPr>
          <w:rFonts w:ascii="Garamond" w:eastAsia="MS Mincho" w:hAnsi="Garamond" w:cs="Times New Roman"/>
          <w:color w:val="000000"/>
          <w:sz w:val="24"/>
          <w:szCs w:val="24"/>
        </w:rPr>
        <w:t>s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ë njëjtës ditë. Shtesat dhe ndryshimet nuk ndryshojnë parimet e metodologjisë në fuqi të miratuar nga ERE, por zgjerojnë fushën e veprimit të saj duke përfshirë edhe tregun brenda </w:t>
      </w:r>
      <w:r w:rsidR="00386737">
        <w:rPr>
          <w:rFonts w:ascii="Garamond" w:eastAsia="MS Mincho" w:hAnsi="Garamond" w:cs="Times New Roman"/>
          <w:color w:val="000000"/>
          <w:sz w:val="24"/>
          <w:szCs w:val="24"/>
        </w:rPr>
        <w:t>s</w:t>
      </w:r>
      <w:r w:rsidR="00F55558" w:rsidRPr="00552D51">
        <w:rPr>
          <w:rFonts w:ascii="Garamond" w:eastAsia="MS Mincho" w:hAnsi="Garamond" w:cs="Times New Roman"/>
          <w:color w:val="000000"/>
          <w:sz w:val="24"/>
          <w:szCs w:val="24"/>
        </w:rPr>
        <w:t>ë njëjtës ditë të Bursës Shqiptare të Energjisë.</w:t>
      </w:r>
    </w:p>
    <w:p w14:paraId="05BA1368" w14:textId="031C522E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Për gjithë sa më sipër, </w:t>
      </w:r>
      <w:r w:rsidR="00552D51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Bordi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i ERE-s</w:t>
      </w:r>
      <w:r w:rsidR="004A334B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</w:p>
    <w:p w14:paraId="65905F5D" w14:textId="77777777" w:rsidR="00F21323" w:rsidRPr="00552D51" w:rsidRDefault="00F21323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</w:p>
    <w:p w14:paraId="4E87361A" w14:textId="07B92A1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bCs/>
          <w:color w:val="000000"/>
          <w:sz w:val="24"/>
          <w:szCs w:val="24"/>
        </w:rPr>
        <w:t>VENDOSI:</w:t>
      </w:r>
    </w:p>
    <w:p w14:paraId="34335B90" w14:textId="7777777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314C6E2B" w14:textId="65A4350D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1. Fillimin e procedurës për miratimin e disa shtesave dhe ndryshimeve në Metodologjinë e Shpërndarjes së të Ardhurave nga Kongjestioni i Energjisë Elektrike </w:t>
      </w:r>
      <w:r w:rsidR="006002D0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ndërmjet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Shqipërisë dhe Kosovës. </w:t>
      </w:r>
    </w:p>
    <w:p w14:paraId="7F5EE15C" w14:textId="365F9FAF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2. Drejtoria Juridike dhe Zgjidhjes së Mosmarrëveshjeve të njoftojë palët e interesit për vendimin e </w:t>
      </w:r>
      <w:r w:rsidR="002565DB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Bordit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të ERE-s.</w:t>
      </w:r>
    </w:p>
    <w:p w14:paraId="58D8EABD" w14:textId="7777777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Ky vendim hyn në fuqi menjëherë.</w:t>
      </w:r>
    </w:p>
    <w:p w14:paraId="14B230E6" w14:textId="2964FB7B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2565DB" w:rsidRPr="00552D51">
        <w:rPr>
          <w:rFonts w:ascii="Garamond" w:eastAsia="MS Mincho" w:hAnsi="Garamond" w:cs="Times New Roman"/>
          <w:color w:val="000000"/>
          <w:sz w:val="24"/>
          <w:szCs w:val="24"/>
        </w:rPr>
        <w:t>Bordit</w:t>
      </w:r>
      <w:r w:rsidR="002565DB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="002565DB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565DB"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Bordin 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në marrjen e një vendimi të ndryshëm nga i mëparshmi</w:t>
      </w:r>
      <w:r w:rsidR="0078306F">
        <w:rPr>
          <w:rFonts w:ascii="Garamond" w:eastAsia="MS Mincho" w:hAnsi="Garamond" w:cs="Times New Roman"/>
          <w:color w:val="000000"/>
          <w:sz w:val="24"/>
          <w:szCs w:val="24"/>
        </w:rPr>
        <w:t>,</w:t>
      </w: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130AB209" w14:textId="7777777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>Ky vendim botohet në Fletoren Zyrtare.</w:t>
      </w:r>
    </w:p>
    <w:p w14:paraId="1C5CCBE1" w14:textId="77777777" w:rsidR="00F55558" w:rsidRPr="00552D51" w:rsidRDefault="00F55558" w:rsidP="00F555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2F062A97" w14:textId="6EA756A9" w:rsidR="00F55558" w:rsidRPr="00552D51" w:rsidRDefault="00F55558" w:rsidP="00F55558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552D51">
        <w:rPr>
          <w:rFonts w:ascii="Garamond" w:eastAsia="MS Mincho" w:hAnsi="Garamond" w:cs="Times New Roman"/>
          <w:bCs/>
          <w:color w:val="000000"/>
          <w:sz w:val="24"/>
          <w:szCs w:val="24"/>
        </w:rPr>
        <w:t>KRYETAR</w:t>
      </w:r>
    </w:p>
    <w:p w14:paraId="1A9CB102" w14:textId="4D4EB8E7" w:rsidR="00F55558" w:rsidRPr="00552D51" w:rsidRDefault="00F55558" w:rsidP="00F55558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/>
          <w:sz w:val="24"/>
          <w:szCs w:val="24"/>
        </w:rPr>
      </w:pPr>
      <w:r w:rsidRPr="00552D51">
        <w:rPr>
          <w:rFonts w:ascii="Garamond" w:eastAsia="MS Mincho" w:hAnsi="Garamond" w:cs="Times New Roman"/>
          <w:b/>
          <w:bCs/>
          <w:color w:val="000000"/>
          <w:sz w:val="24"/>
          <w:szCs w:val="24"/>
        </w:rPr>
        <w:t>Petrit Ahmeti</w:t>
      </w:r>
    </w:p>
    <w:p w14:paraId="3AD681A5" w14:textId="09EC9EDB" w:rsidR="00D439C1" w:rsidRPr="00552D51" w:rsidRDefault="00D439C1" w:rsidP="00F5555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439C1" w:rsidRPr="00552D51" w:rsidSect="00552D51">
      <w:footerReference w:type="default" r:id="rId18"/>
      <w:pgSz w:w="12240" w:h="15840"/>
      <w:pgMar w:top="990" w:right="1440" w:bottom="1350" w:left="1440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71BD8" w14:textId="77777777" w:rsidR="0029487D" w:rsidRDefault="0029487D">
      <w:pPr>
        <w:spacing w:after="0" w:line="240" w:lineRule="auto"/>
      </w:pPr>
      <w:r>
        <w:separator/>
      </w:r>
    </w:p>
  </w:endnote>
  <w:endnote w:type="continuationSeparator" w:id="0">
    <w:p w14:paraId="289000AD" w14:textId="77777777" w:rsidR="0029487D" w:rsidRDefault="0029487D">
      <w:pPr>
        <w:spacing w:after="0" w:line="240" w:lineRule="auto"/>
      </w:pPr>
      <w:r>
        <w:continuationSeparator/>
      </w:r>
    </w:p>
  </w:endnote>
  <w:endnote w:type="continuationNotice" w:id="1">
    <w:p w14:paraId="61FEE7A0" w14:textId="77777777" w:rsidR="0029487D" w:rsidRDefault="002948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D8641" w14:textId="572F1D24" w:rsidR="0029487D" w:rsidRDefault="0029487D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5BA98" w14:textId="77777777" w:rsidR="0029487D" w:rsidRDefault="0029487D">
      <w:pPr>
        <w:spacing w:after="0" w:line="240" w:lineRule="auto"/>
      </w:pPr>
      <w:r>
        <w:separator/>
      </w:r>
    </w:p>
  </w:footnote>
  <w:footnote w:type="continuationSeparator" w:id="0">
    <w:p w14:paraId="3821A89E" w14:textId="77777777" w:rsidR="0029487D" w:rsidRDefault="0029487D">
      <w:pPr>
        <w:spacing w:after="0" w:line="240" w:lineRule="auto"/>
      </w:pPr>
      <w:r>
        <w:continuationSeparator/>
      </w:r>
    </w:p>
  </w:footnote>
  <w:footnote w:type="continuationNotice" w:id="1">
    <w:p w14:paraId="286976DC" w14:textId="77777777" w:rsidR="0029487D" w:rsidRDefault="002948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9A2640"/>
    <w:lvl w:ilvl="0" w:tplc="B0FAD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7D436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0000006"/>
    <w:multiLevelType w:val="hybridMultilevel"/>
    <w:tmpl w:val="1B3290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C8A8D70"/>
    <w:lvl w:ilvl="0" w:tplc="71569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60A0D42"/>
    <w:lvl w:ilvl="0" w:tplc="CD0A7B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002DD52"/>
    <w:lvl w:ilvl="0" w:tplc="2A9866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04162D"/>
    <w:multiLevelType w:val="hybridMultilevel"/>
    <w:tmpl w:val="E7E4CE36"/>
    <w:lvl w:ilvl="0" w:tplc="C2A6EF88">
      <w:numFmt w:val="bullet"/>
      <w:lvlText w:val="-"/>
      <w:lvlJc w:val="left"/>
      <w:pPr>
        <w:ind w:left="644" w:hanging="360"/>
      </w:pPr>
      <w:rPr>
        <w:rFonts w:ascii="Garamond" w:eastAsia="MS Mincho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0ED248C"/>
    <w:multiLevelType w:val="hybridMultilevel"/>
    <w:tmpl w:val="A6DE38E8"/>
    <w:lvl w:ilvl="0" w:tplc="C4104CC6">
      <w:numFmt w:val="bullet"/>
      <w:lvlText w:val="-"/>
      <w:lvlJc w:val="left"/>
      <w:pPr>
        <w:ind w:left="720" w:hanging="360"/>
      </w:pPr>
      <w:rPr>
        <w:rFonts w:ascii="Garamond" w:eastAsia="MS Mincho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855F3"/>
    <w:multiLevelType w:val="hybridMultilevel"/>
    <w:tmpl w:val="DD0817F4"/>
    <w:lvl w:ilvl="0" w:tplc="5C523D80">
      <w:numFmt w:val="bullet"/>
      <w:lvlText w:val="-"/>
      <w:lvlJc w:val="left"/>
      <w:pPr>
        <w:ind w:left="644" w:hanging="360"/>
      </w:pPr>
      <w:rPr>
        <w:rFonts w:ascii="Garamond" w:eastAsia="MS Mincho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161155E"/>
    <w:multiLevelType w:val="hybridMultilevel"/>
    <w:tmpl w:val="4612B6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0"/>
  </w:num>
  <w:num w:numId="8">
    <w:abstractNumId w:val="7"/>
  </w:num>
  <w:num w:numId="9">
    <w:abstractNumId w:val="12"/>
  </w:num>
  <w:num w:numId="10">
    <w:abstractNumId w:val="5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4C0"/>
    <w:rsid w:val="00080D21"/>
    <w:rsid w:val="00097294"/>
    <w:rsid w:val="000F1ADB"/>
    <w:rsid w:val="00131583"/>
    <w:rsid w:val="0017689D"/>
    <w:rsid w:val="002056D2"/>
    <w:rsid w:val="002565DB"/>
    <w:rsid w:val="00260D62"/>
    <w:rsid w:val="0029487D"/>
    <w:rsid w:val="002971EF"/>
    <w:rsid w:val="002E101F"/>
    <w:rsid w:val="002E10DE"/>
    <w:rsid w:val="00322F97"/>
    <w:rsid w:val="0034598B"/>
    <w:rsid w:val="00350D1B"/>
    <w:rsid w:val="00386737"/>
    <w:rsid w:val="004611E0"/>
    <w:rsid w:val="00475678"/>
    <w:rsid w:val="004942D8"/>
    <w:rsid w:val="004A03E0"/>
    <w:rsid w:val="004A334B"/>
    <w:rsid w:val="0052457B"/>
    <w:rsid w:val="00552D51"/>
    <w:rsid w:val="005E2880"/>
    <w:rsid w:val="005E54C0"/>
    <w:rsid w:val="005E5E0A"/>
    <w:rsid w:val="005F13A6"/>
    <w:rsid w:val="006002D0"/>
    <w:rsid w:val="006868AF"/>
    <w:rsid w:val="006D4F7B"/>
    <w:rsid w:val="006D724B"/>
    <w:rsid w:val="0078306F"/>
    <w:rsid w:val="007A7F95"/>
    <w:rsid w:val="007D354F"/>
    <w:rsid w:val="007E0AFB"/>
    <w:rsid w:val="00815B6C"/>
    <w:rsid w:val="0083777A"/>
    <w:rsid w:val="00852A60"/>
    <w:rsid w:val="008E3685"/>
    <w:rsid w:val="008E4950"/>
    <w:rsid w:val="009D4761"/>
    <w:rsid w:val="00A95479"/>
    <w:rsid w:val="00B95A6F"/>
    <w:rsid w:val="00C12317"/>
    <w:rsid w:val="00C92467"/>
    <w:rsid w:val="00D439C1"/>
    <w:rsid w:val="00D93085"/>
    <w:rsid w:val="00DD0C2B"/>
    <w:rsid w:val="00DE28CC"/>
    <w:rsid w:val="00E0562D"/>
    <w:rsid w:val="00F21323"/>
    <w:rsid w:val="00F32004"/>
    <w:rsid w:val="00F55558"/>
    <w:rsid w:val="00FD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9484"/>
  <w15:docId w15:val="{DD98B89E-0D5E-4ED7-81DF-09E9495F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character" w:customStyle="1" w:styleId="fontstyle01">
    <w:name w:val="fontstyle01"/>
    <w:basedOn w:val="DefaultParagraphFont"/>
    <w:rPr>
      <w:rFonts w:ascii="Courier" w:hAnsi="Courier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2CDDCC8AA047248B2AB68235345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2024-12-17T09:58:08Z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Mbi fillimin e procedurës për disa shtesa dhe ndryshime në metodologjinë e shpërndarjes së të ardhurave nga kongjestioni i energjisë elektrike ndërmjet Shqipërisë dhe Kosovës</Titulli>
    <Modifikuesi xmlns="0e656187-b300-4fb0-8bf4-3a50f872073c">alma.lisaku</Modifikuesi>
    <Nr_x002e__x0020_prot_x0020_QBZ xmlns="0e656187-b300-4fb0-8bf4-3a50f872073c">2103/1</Nr_x002e__x0020_prot_x0020_QBZ>
    <Data_x0020_e_x0020_Modifikimit xmlns="0e656187-b300-4fb0-8bf4-3a50f872073c">2024-12-17T15:12:34Z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2544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2CDDCC8AA047248B2AB68235345C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001D0-A790-44EF-89EE-F616EF45FD8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987E2D8-2BA5-4719-BAF3-B42D17CD6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A7A15A-8EF0-4BA5-90F0-78E5A7511AC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38FC4C2-626E-4A45-A2B6-585FB6E52A6D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D5739E4-7AC3-4744-94C9-53B14861CA2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A7AFF4-5ED3-40F9-AE72-57511765B75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D518739-3007-4C69-B299-764F5614DE49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CD60D643-0B8A-4B34-9ED3-41A06D95071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6ACEA60D-F435-4F21-B51F-0F79783A1715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DC4D90E5-2CB1-412E-A284-8B38BC230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5BE21D61-A545-4E05-855C-B7E4B2480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disa shtesa dhe ndryshime në metodologjinë e shpërndarjes së të ardhurave nga kongjestioni i energjisë elektrike ndërmjet Shqipërisë dhe Kosovës</vt:lpstr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disa shtesa dhe ndryshime në metodologjinë e shpërndarjes së të ardhurave nga kongjestioni i energjisë elektrike ndërmjet Shqipërisë dhe Kosovës</dc:title>
  <dc:creator>Rovalda Mema</dc:creator>
  <cp:lastModifiedBy>Amarilda Muja</cp:lastModifiedBy>
  <cp:revision>42</cp:revision>
  <dcterms:created xsi:type="dcterms:W3CDTF">2024-12-06T14:35:00Z</dcterms:created>
  <dcterms:modified xsi:type="dcterms:W3CDTF">2024-12-18T08:28:00Z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853fd35a7a694e5099c68751015b041f</vt:lpwstr>
  </property>
</Properties>
</file>