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65A1A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62B8585" w14:textId="172E79ED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250, </w:t>
      </w:r>
      <w:r w:rsidR="00236FD0"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>atë 25.11.2024</w:t>
      </w:r>
    </w:p>
    <w:p w14:paraId="1E2DEE09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150F28B" w14:textId="17EAB1B8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>MBI FILLIMIN E PROCEDURËS PËR DISA SHTESA DHE NDRYSHIME NË “PROCEDURAT REZERVË PËR BASHKIMIN E TREGUT TË ENERGJISË ELEKTRIKE TË DITËS NË AVANCË SHQIPËRI–KOSOVË”</w:t>
      </w:r>
    </w:p>
    <w:p w14:paraId="322DA6EC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757AAB" w14:textId="5FD5206F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694BC8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694BC8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694BC8">
        <w:rPr>
          <w:rFonts w:ascii="Garamond" w:hAnsi="Garamond" w:cs="Times New Roman"/>
          <w:color w:val="000000"/>
          <w:sz w:val="24"/>
          <w:szCs w:val="24"/>
        </w:rPr>
        <w:t>të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ndryshuar; nënpikës 3.5 të pikës 3 të Modelit të Tregut të Energjisë Elektrike, miratuar me </w:t>
      </w:r>
      <w:r w:rsidR="00694BC8" w:rsidRPr="00285BD1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285BD1">
        <w:rPr>
          <w:rFonts w:ascii="Garamond" w:hAnsi="Garamond" w:cs="Times New Roman"/>
          <w:color w:val="000000"/>
          <w:sz w:val="24"/>
          <w:szCs w:val="24"/>
        </w:rPr>
        <w:t>e Këshillit të Ministrave (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) nr. 519, datë 13.7.2016</w:t>
      </w:r>
      <w:r w:rsidR="00694BC8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“Për miratimin e modelit të tregut të energjisë elektrike”, i ndryshuar; nenit 3, pika 8 të Rregullores së kërkesave dhe procedurave për përcaktimin e Operatorit të Emëruar të Energjisë Elektrike (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NEMO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)</w:t>
      </w:r>
      <w:r w:rsidR="00694BC8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si dhe rolet e përgjegjësitë e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NEMO</w:t>
      </w:r>
      <w:proofErr w:type="spellEnd"/>
      <w:r w:rsidR="00694BC8">
        <w:rPr>
          <w:rFonts w:ascii="Garamond" w:hAnsi="Garamond" w:cs="Times New Roman"/>
          <w:color w:val="000000"/>
          <w:sz w:val="24"/>
          <w:szCs w:val="24"/>
        </w:rPr>
        <w:t>-s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694BC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Operatorit të Sistemit të Transmetimit të Energjisë në </w:t>
      </w:r>
      <w:r w:rsidR="00694BC8" w:rsidRPr="00285BD1">
        <w:rPr>
          <w:rFonts w:ascii="Garamond" w:hAnsi="Garamond" w:cs="Times New Roman"/>
          <w:color w:val="000000"/>
          <w:sz w:val="24"/>
          <w:szCs w:val="24"/>
        </w:rPr>
        <w:t xml:space="preserve">Tregun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="00694BC8" w:rsidRPr="00285BD1">
        <w:rPr>
          <w:rFonts w:ascii="Garamond" w:hAnsi="Garamond" w:cs="Times New Roman"/>
          <w:color w:val="000000"/>
          <w:sz w:val="24"/>
          <w:szCs w:val="24"/>
        </w:rPr>
        <w:t>Bashkuar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94BC8" w:rsidRPr="00285BD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40, datë 6.3.2020; neneve 15 dhe 26 të </w:t>
      </w:r>
      <w:r w:rsidR="00694BC8">
        <w:rPr>
          <w:rFonts w:ascii="Garamond" w:hAnsi="Garamond" w:cs="Times New Roman"/>
          <w:color w:val="000000"/>
          <w:sz w:val="24"/>
          <w:szCs w:val="24"/>
        </w:rPr>
        <w:t>“</w:t>
      </w:r>
      <w:r w:rsidRPr="00285BD1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694BC8">
        <w:rPr>
          <w:rFonts w:ascii="Garamond" w:hAnsi="Garamond" w:cs="Times New Roman"/>
          <w:color w:val="000000"/>
          <w:sz w:val="24"/>
          <w:szCs w:val="24"/>
        </w:rPr>
        <w:t>”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94BC8" w:rsidRPr="00285BD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85BD1">
        <w:rPr>
          <w:rFonts w:ascii="Garamond" w:hAnsi="Garamond" w:cs="Times New Roman"/>
          <w:color w:val="000000"/>
          <w:sz w:val="24"/>
          <w:szCs w:val="24"/>
        </w:rPr>
        <w:t>të ERE-s nr. 96, datë 17.6.2016; si dhe “Marrëveshjes kornizë mbi bashkimin e tregjeve të energjisë elektrike të Shqipërisë dhe Kosovës”</w:t>
      </w:r>
      <w:r w:rsidR="00694BC8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të datës 21.10.2021, nënshkruar nga ERE, Zyra e Rregullatorit për Energji e Kosovës (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ZRRE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), Operatori i Sistemit të Transmetimit të Shqipërisë (OST)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 dhe Operatori i Sistemit, Transmisionit dhe Tregut të Kosovës (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; Bordi i ERE-s, në mbledhjen e tij të datës 25.11.2024, pasi shqyrtoi relacionin me nr. 1899/3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., datë 25.11.2024</w:t>
      </w:r>
      <w:r w:rsidR="000F2F86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të përgatitur nga </w:t>
      </w:r>
      <w:r w:rsidR="000F2F86" w:rsidRPr="00285BD1">
        <w:rPr>
          <w:rFonts w:ascii="Garamond" w:hAnsi="Garamond" w:cs="Times New Roman"/>
          <w:color w:val="000000"/>
          <w:sz w:val="24"/>
          <w:szCs w:val="24"/>
        </w:rPr>
        <w:t xml:space="preserve">drejtoritë teknike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“Mbi fillimin e procedurës lidhur me shqyrtimin e kërkesës së OST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 për disa shtesa dhe ndryshime në “Metodologjinë e shpërndarjes së të ardhurave nga kongjestioni i energjisë elektrike ndërmjet Shqipërisë dhe Kosovës” dhe “Procedurave rezervë për bashkimin e tregut të energjisë elektrike të ditës në avancë Shqipëri</w:t>
      </w:r>
      <w:r w:rsidR="006B7A46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Kosovë”,</w:t>
      </w:r>
    </w:p>
    <w:p w14:paraId="4AEFA021" w14:textId="04AF71DC" w:rsidR="00DB6455" w:rsidRPr="00285BD1" w:rsidRDefault="00285BD1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konstatoi </w:t>
      </w:r>
      <w:r w:rsidR="00DB6455" w:rsidRPr="00285BD1">
        <w:rPr>
          <w:rFonts w:ascii="Garamond" w:hAnsi="Garamond" w:cs="Times New Roman"/>
          <w:color w:val="000000"/>
          <w:sz w:val="24"/>
          <w:szCs w:val="24"/>
        </w:rPr>
        <w:t>se:</w:t>
      </w:r>
    </w:p>
    <w:p w14:paraId="65DEE532" w14:textId="0132F0FF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>-  Bordi i ERE-s, me vendimin nr. 101, datë 27.5.2024, ka miratuar “Procedurat rezervë për bashkimin e tregut të energjisë elektrike të ditës në avancë Shqipëri</w:t>
      </w:r>
      <w:r w:rsidR="005A06BC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Kosovë”.</w:t>
      </w:r>
    </w:p>
    <w:p w14:paraId="330B912C" w14:textId="08D57CFF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OST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. me shkresën nr. 4536/2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., datë 10.9.2024, me lëndën</w:t>
      </w:r>
      <w:r w:rsidR="00FA6591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“Përcjellëse e propozimit të Metodologjisë së Shpërndarjes së të Ardhurave nga Kongjestioni ndërmjet Shqipërisë dhe Kosovës” dhe “Procedurat rezervë për bashkimin e tregut të energjisë elektrike brenda </w:t>
      </w:r>
      <w:r w:rsidR="00D80A82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 njëjtës ditë Shqipëri</w:t>
      </w:r>
      <w:r w:rsidR="002E5357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Kosovë”</w:t>
      </w:r>
      <w:r w:rsidR="002E5357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ka kërkuar miratimin e ndryshimeve në këto dy dokumente.</w:t>
      </w:r>
    </w:p>
    <w:p w14:paraId="5DCD0EF0" w14:textId="18523A4A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ERE, me shkresën nr. 4536/2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., datë 30.9.2024, ka kërkuar nga shoqëria OST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 që të evidentojë shtesat dhe ndryshimet e propozuara që për secilin ndryshim të propozuar të paraqiten argumentet dhe arsyet përkatëse, për të mundësuar vijimin e procedurës në përputhje me parashikimet ligjore në fuqi.</w:t>
      </w:r>
    </w:p>
    <w:p w14:paraId="1EC2F1BE" w14:textId="0706F16A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Më tej, OST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., me shkresën nr. 4536/4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., datë 31.10.2024, me lëndë</w:t>
      </w:r>
      <w:r w:rsidR="00473985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“Kthim përgjigje lidhur me shkresën tuaj nr. 1899/1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., datë 30.9.2024”</w:t>
      </w:r>
      <w:r w:rsidR="00473985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ka propozuar disa shtesa dhe ndryshime.</w:t>
      </w:r>
    </w:p>
    <w:p w14:paraId="37C0D6B9" w14:textId="1EF9A268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Ndryshimet e propozuara nga OST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. përfshijnë disa shtesa dhe përmirësime në procedurat rezervë për tregun e përbashkët të energjisë ndërmjet Shqipërisë dhe Kosovës,  si më poshtë cituar:</w:t>
      </w:r>
    </w:p>
    <w:p w14:paraId="7BFA42BB" w14:textId="3A1F3EAF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 Në titull, pas togfjalëshit “të ditës në avancë” propozohet të </w:t>
      </w:r>
      <w:bookmarkStart w:id="0" w:name="_GoBack"/>
      <w:r w:rsidRPr="00285BD1">
        <w:rPr>
          <w:rFonts w:ascii="Garamond" w:hAnsi="Garamond" w:cs="Times New Roman"/>
          <w:color w:val="000000"/>
          <w:sz w:val="24"/>
          <w:szCs w:val="24"/>
        </w:rPr>
        <w:t>shtoh</w:t>
      </w:r>
      <w:bookmarkEnd w:id="0"/>
      <w:r w:rsidRPr="00285BD1">
        <w:rPr>
          <w:rFonts w:ascii="Garamond" w:hAnsi="Garamond" w:cs="Times New Roman"/>
          <w:color w:val="000000"/>
          <w:sz w:val="24"/>
          <w:szCs w:val="24"/>
        </w:rPr>
        <w:t>en fjalët</w:t>
      </w:r>
      <w:r w:rsidR="004B58D5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“dhe bashkimit të tregut të energjisë elektrike brenda </w:t>
      </w:r>
      <w:r w:rsidR="00473985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 njëjtës ditë”.</w:t>
      </w:r>
    </w:p>
    <w:p w14:paraId="4ADF03BB" w14:textId="6A577BE3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Në pjesën hyrëse (“Duke pasur parasysh që:”), </w:t>
      </w:r>
    </w:p>
    <w:p w14:paraId="689F0A40" w14:textId="3530A226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285BD1">
        <w:rPr>
          <w:rFonts w:ascii="Garamond" w:hAnsi="Garamond" w:cs="Times New Roman"/>
          <w:color w:val="000000"/>
          <w:sz w:val="24"/>
          <w:szCs w:val="24"/>
        </w:rPr>
        <w:t>Neni 6</w:t>
      </w:r>
      <w:r w:rsidR="00473985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73985" w:rsidRPr="00285BD1">
        <w:rPr>
          <w:rFonts w:ascii="Garamond" w:hAnsi="Garamond" w:cs="Times New Roman"/>
          <w:color w:val="000000"/>
          <w:sz w:val="24"/>
          <w:szCs w:val="24"/>
        </w:rPr>
        <w:t xml:space="preserve">pika </w:t>
      </w:r>
      <w:r w:rsidRPr="00285BD1">
        <w:rPr>
          <w:rFonts w:ascii="Garamond" w:hAnsi="Garamond" w:cs="Times New Roman"/>
          <w:color w:val="000000"/>
          <w:sz w:val="24"/>
          <w:szCs w:val="24"/>
        </w:rPr>
        <w:t>5</w:t>
      </w:r>
      <w:r w:rsidR="0047398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është:</w:t>
      </w:r>
      <w:r w:rsidRPr="00285BD1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473985">
        <w:rPr>
          <w:rFonts w:ascii="Garamond" w:hAnsi="Garamond" w:cs="Calibri"/>
          <w:color w:val="000000"/>
          <w:sz w:val="24"/>
          <w:szCs w:val="24"/>
        </w:rPr>
        <w:t>“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Në bazë të nenit 6.5 të Marrëveshjes Kornizë, </w:t>
      </w:r>
      <w:r w:rsidR="00473985" w:rsidRPr="00285BD1">
        <w:rPr>
          <w:rFonts w:ascii="Garamond" w:hAnsi="Garamond" w:cs="Times New Roman"/>
          <w:color w:val="000000"/>
          <w:sz w:val="24"/>
          <w:szCs w:val="24"/>
        </w:rPr>
        <w:t xml:space="preserve">rregullatorët </w:t>
      </w:r>
      <w:r w:rsidRPr="00285BD1">
        <w:rPr>
          <w:rFonts w:ascii="Garamond" w:hAnsi="Garamond" w:cs="Times New Roman"/>
          <w:color w:val="000000"/>
          <w:sz w:val="24"/>
          <w:szCs w:val="24"/>
        </w:rPr>
        <w:t>do të marrin parasysh kërkesat e iniciativave rajonale në nivel të Komunitetit të Energjisë dhe do të konsultohen, bashkëpunojnë ngushtë dhe bashkërendohen me njëri-tjetrin</w:t>
      </w:r>
      <w:r w:rsidR="00473985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me qëllim që ato të miratohen pak a shumë në të njëjtën kohë. Të dy </w:t>
      </w:r>
      <w:r w:rsidR="00473985" w:rsidRPr="00285BD1">
        <w:rPr>
          <w:rFonts w:ascii="Garamond" w:hAnsi="Garamond" w:cs="Times New Roman"/>
          <w:color w:val="000000"/>
          <w:sz w:val="24"/>
          <w:szCs w:val="24"/>
        </w:rPr>
        <w:t>rregullatorët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, nëse e konsiderojnë të nevojshme, mund të bien dakord të zhvillojnë dhe </w:t>
      </w:r>
      <w:r w:rsidR="00473985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285BD1">
        <w:rPr>
          <w:rFonts w:ascii="Garamond" w:hAnsi="Garamond" w:cs="Times New Roman"/>
          <w:color w:val="000000"/>
          <w:sz w:val="24"/>
          <w:szCs w:val="24"/>
        </w:rPr>
        <w:t>nënshkruajnë një marrëveshje specifike që kërkon organizimin e konsultimeve të përbashkëta publike dhe duke siguruar që të gjith</w:t>
      </w:r>
      <w:r w:rsidR="00473985">
        <w:rPr>
          <w:rFonts w:ascii="Garamond" w:hAnsi="Garamond" w:cs="Times New Roman"/>
          <w:color w:val="000000"/>
          <w:sz w:val="24"/>
          <w:szCs w:val="24"/>
        </w:rPr>
        <w:t>ë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termat, kushtet dhe metodologjitë e parashikuara në nenin 6.4 të miratohen me të njëjtën përmbajtje identike. Pas fjalive “bashkimit të tregut të ditës në avancë Shqipëri</w:t>
      </w:r>
      <w:r w:rsidR="00473985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 nuk është në gjendje që të prodhojë rezultate”</w:t>
      </w:r>
      <w:r w:rsidR="00473985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73985">
        <w:rPr>
          <w:rFonts w:ascii="Garamond" w:hAnsi="Garamond" w:cs="Times New Roman"/>
          <w:color w:val="000000"/>
          <w:sz w:val="24"/>
          <w:szCs w:val="24"/>
        </w:rPr>
        <w:t>shtohen fjalët</w:t>
      </w:r>
      <w:r w:rsidR="004B58D5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“dhe për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IDA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(bashkimit të tregut të energjisë elektrike brenda </w:t>
      </w:r>
      <w:r w:rsidR="00473985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 njëjtës ditë Shqipëri</w:t>
      </w:r>
      <w:r w:rsidR="00473985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Kosovë) për një sistem të përbashkët komunikimi rezervë”.</w:t>
      </w:r>
    </w:p>
    <w:p w14:paraId="385939FA" w14:textId="01106174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285BD1">
        <w:rPr>
          <w:rFonts w:ascii="Garamond" w:hAnsi="Garamond" w:cs="Times New Roman"/>
          <w:color w:val="000000"/>
          <w:sz w:val="24"/>
          <w:szCs w:val="24"/>
        </w:rPr>
        <w:t>Pika 7</w:t>
      </w:r>
      <w:r w:rsidR="0047398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është: </w:t>
      </w:r>
      <w:r w:rsidR="00473985">
        <w:rPr>
          <w:rFonts w:ascii="Garamond" w:hAnsi="Garamond" w:cs="Times New Roman"/>
          <w:color w:val="000000"/>
          <w:sz w:val="24"/>
          <w:szCs w:val="24"/>
        </w:rPr>
        <w:t>“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Procedurat rezervë reflektojnë dispozitat mbi parimet e përgjithshme të pasqyruara në </w:t>
      </w:r>
      <w:r w:rsidR="00473985" w:rsidRPr="00285BD1">
        <w:rPr>
          <w:rFonts w:ascii="Garamond" w:hAnsi="Garamond" w:cs="Times New Roman"/>
          <w:color w:val="000000"/>
          <w:sz w:val="24"/>
          <w:szCs w:val="24"/>
        </w:rPr>
        <w:t xml:space="preserve">rregulloren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e Komisionit (BE) 2015/1222 të 24 </w:t>
      </w:r>
      <w:r w:rsidR="00473985" w:rsidRPr="00285BD1">
        <w:rPr>
          <w:rFonts w:ascii="Garamond" w:hAnsi="Garamond" w:cs="Times New Roman"/>
          <w:color w:val="000000"/>
          <w:sz w:val="24"/>
          <w:szCs w:val="24"/>
        </w:rPr>
        <w:t xml:space="preserve">korrikut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2015, për krijimin e një udhëzuesi për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alokimin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e kapaciteteve dhe menaxhimin e kongjestionit (“Rregullorja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CACM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>”)</w:t>
      </w:r>
      <w:r w:rsidR="00473985">
        <w:rPr>
          <w:rFonts w:ascii="Garamond" w:hAnsi="Garamond" w:cs="Times New Roman"/>
          <w:color w:val="000000"/>
          <w:sz w:val="24"/>
          <w:szCs w:val="24"/>
        </w:rPr>
        <w:t>”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. Në fund shtohet një fjali me këtë përmbajtje: “Ndërsa për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IDA</w:t>
      </w:r>
      <w:proofErr w:type="spellEnd"/>
      <w:r w:rsidR="00473985">
        <w:rPr>
          <w:rFonts w:ascii="Garamond" w:hAnsi="Garamond" w:cs="Times New Roman"/>
          <w:color w:val="000000"/>
          <w:sz w:val="24"/>
          <w:szCs w:val="24"/>
        </w:rPr>
        <w:t>-në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(bashkimit të tregut të energjisë elektrike brenda </w:t>
      </w:r>
      <w:r w:rsidR="00473985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 njëjtës ditë Shqipëri</w:t>
      </w:r>
      <w:r w:rsidR="00473985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Kosovë) procedura rezervë do të zbatohet për një sistem të përbashkët komunikimi rezervë.”</w:t>
      </w:r>
    </w:p>
    <w:p w14:paraId="521207E8" w14:textId="25C96472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285BD1">
        <w:rPr>
          <w:rFonts w:ascii="Garamond" w:hAnsi="Garamond" w:cs="Times New Roman"/>
          <w:color w:val="000000"/>
          <w:sz w:val="24"/>
          <w:szCs w:val="24"/>
        </w:rPr>
        <w:t>Pika 9</w:t>
      </w:r>
      <w:r w:rsidR="0047398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është: </w:t>
      </w:r>
      <w:r w:rsidR="00473985">
        <w:rPr>
          <w:rFonts w:ascii="Garamond" w:hAnsi="Garamond" w:cs="Times New Roman"/>
          <w:color w:val="000000"/>
          <w:sz w:val="24"/>
          <w:szCs w:val="24"/>
        </w:rPr>
        <w:t>“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Afati kohor i propozuar për zbatimin e këtyre procedurave rezervë do të përfshihet dhe mund të gjendet në Rregullat e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Alokimit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të Kapaciteteve nëpërmjet procedurës së ankandeve në hije, në kuadër të bashkimit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respektiv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të tregjeve Shqipëri</w:t>
      </w:r>
      <w:r w:rsidR="00473985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</w:t>
      </w:r>
      <w:r w:rsidR="00473985">
        <w:rPr>
          <w:rFonts w:ascii="Garamond" w:hAnsi="Garamond" w:cs="Times New Roman"/>
          <w:color w:val="000000"/>
          <w:sz w:val="24"/>
          <w:szCs w:val="24"/>
        </w:rPr>
        <w:t>.”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Pas fjalive “Këto procedura rezervë për bashkimin e tregut të ditës në avancë Shqipëri</w:t>
      </w:r>
      <w:r w:rsidR="00473985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Kosovë” shtohen fjalët</w:t>
      </w:r>
      <w:r w:rsidR="004B58D5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“dhe elektrike brenda </w:t>
      </w:r>
      <w:r w:rsidR="00473985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ë njëjtës ditë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IDA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(bashkimit të tregut të energjisë Shqipëri</w:t>
      </w:r>
      <w:r w:rsidR="00EC4BE1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Kosovë)”.</w:t>
      </w:r>
    </w:p>
    <w:p w14:paraId="18C63230" w14:textId="02C697BB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 Në </w:t>
      </w:r>
      <w:r w:rsidR="00EC4BE1" w:rsidRPr="00285BD1">
        <w:rPr>
          <w:rFonts w:ascii="Garamond" w:hAnsi="Garamond" w:cs="Times New Roman"/>
          <w:color w:val="000000"/>
          <w:sz w:val="24"/>
          <w:szCs w:val="24"/>
        </w:rPr>
        <w:t xml:space="preserve">nenin </w:t>
      </w:r>
      <w:r w:rsidRPr="00285BD1">
        <w:rPr>
          <w:rFonts w:ascii="Garamond" w:hAnsi="Garamond" w:cs="Times New Roman"/>
          <w:color w:val="000000"/>
          <w:sz w:val="24"/>
          <w:szCs w:val="24"/>
        </w:rPr>
        <w:t>1 (Objekti dhe fushëveprimi), pika 1</w:t>
      </w:r>
      <w:r w:rsidR="00EC4BE1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4BE1">
        <w:rPr>
          <w:rFonts w:ascii="Garamond" w:hAnsi="Garamond" w:cs="Times New Roman"/>
          <w:color w:val="000000"/>
          <w:sz w:val="24"/>
          <w:szCs w:val="24"/>
        </w:rPr>
        <w:t>“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Procedurat rezervë, siç përcaktohen këtu, do të konsiderohen si propozim i përbashkët i OST-ve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AL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-KS për të siguruar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alokim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efikas, transparent dhe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jodiskriminues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të kapaciteteve</w:t>
      </w:r>
      <w:r w:rsidR="00EC4BE1">
        <w:rPr>
          <w:rFonts w:ascii="Garamond" w:hAnsi="Garamond" w:cs="Times New Roman"/>
          <w:color w:val="000000"/>
          <w:sz w:val="24"/>
          <w:szCs w:val="24"/>
        </w:rPr>
        <w:t>,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në rast se procesi i bashkimit të tregut të ditës në avancë nuk është në gjendje, plotësisht ose pjesërisht, të prodhojë rezultate, në përputhje me aktet ligjore, nënligjore,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dhe marrëveshjet midis OST-ve dhe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NEMO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-s të Shqipërisë dhe </w:t>
      </w:r>
      <w:r w:rsidR="00EC4BE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Kosovës.</w:t>
      </w:r>
      <w:r w:rsidR="00EC4BE1">
        <w:rPr>
          <w:rFonts w:ascii="Garamond" w:hAnsi="Garamond" w:cs="Times New Roman"/>
          <w:color w:val="000000"/>
          <w:sz w:val="24"/>
          <w:szCs w:val="24"/>
        </w:rPr>
        <w:t>”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Në fund shtohen fjalët</w:t>
      </w:r>
      <w:r w:rsidR="00EC4BE1">
        <w:rPr>
          <w:rFonts w:ascii="Garamond" w:hAnsi="Garamond" w:cs="Times New Roman"/>
          <w:color w:val="000000"/>
          <w:sz w:val="24"/>
          <w:szCs w:val="24"/>
        </w:rPr>
        <w:t>: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“dhe për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IDA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(bashkimin e tregut të energjisë elektrike brenda </w:t>
      </w:r>
      <w:r w:rsidR="00EC4BE1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 njëjtës ditë Shqipëri</w:t>
      </w:r>
      <w:r w:rsidR="00EC4BE1">
        <w:rPr>
          <w:rFonts w:ascii="Garamond" w:hAnsi="Garamond" w:cs="Times New Roman"/>
          <w:color w:val="000000"/>
          <w:sz w:val="24"/>
          <w:szCs w:val="24"/>
        </w:rPr>
        <w:t>–</w:t>
      </w:r>
      <w:r w:rsidRPr="00285BD1">
        <w:rPr>
          <w:rFonts w:ascii="Garamond" w:hAnsi="Garamond" w:cs="Times New Roman"/>
          <w:color w:val="000000"/>
          <w:sz w:val="24"/>
          <w:szCs w:val="24"/>
        </w:rPr>
        <w:t>Kosovë) për një sistem të përbashkët komunikimi rezervë”.</w:t>
      </w:r>
    </w:p>
    <w:p w14:paraId="7E2FC5FB" w14:textId="57D0A3B8" w:rsidR="00DB6455" w:rsidRPr="00285BD1" w:rsidRDefault="00DB6455" w:rsidP="00EC4B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- Këto shtesa dhe ndryshime të propozuara nga OST </w:t>
      </w:r>
      <w:proofErr w:type="spellStart"/>
      <w:r w:rsidRPr="00285BD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. evidentohen si propozime në kuadër të implementimit të tregut të organizuar me shumicë brenda </w:t>
      </w:r>
      <w:r w:rsidR="002C1E59">
        <w:rPr>
          <w:rFonts w:ascii="Garamond" w:hAnsi="Garamond" w:cs="Times New Roman"/>
          <w:color w:val="000000"/>
          <w:sz w:val="24"/>
          <w:szCs w:val="24"/>
        </w:rPr>
        <w:t>s</w:t>
      </w:r>
      <w:r w:rsidRPr="00285BD1">
        <w:rPr>
          <w:rFonts w:ascii="Garamond" w:hAnsi="Garamond" w:cs="Times New Roman"/>
          <w:color w:val="000000"/>
          <w:sz w:val="24"/>
          <w:szCs w:val="24"/>
        </w:rPr>
        <w:t>ë njëjtës ditë. Shtesat dhe ndryshimet nuk ndryshojnë parimet e metodologjisë në fuqi të miratuara nga ERE, por zgjerojnë fushën e veprimit të saj duke përfshirë edhe tregun brenda</w:t>
      </w:r>
      <w:r w:rsidR="002C1E59">
        <w:rPr>
          <w:rFonts w:ascii="Garamond" w:hAnsi="Garamond" w:cs="Times New Roman"/>
          <w:color w:val="000000"/>
          <w:sz w:val="24"/>
          <w:szCs w:val="24"/>
        </w:rPr>
        <w:t xml:space="preserve"> së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 njëjtës ditë të Bursës Shqiptare të Energjisë.</w:t>
      </w:r>
    </w:p>
    <w:p w14:paraId="09CB29BE" w14:textId="2AC02ACD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285BD1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20D25BB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D6D4A41" w14:textId="4EF018F0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85BD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4C678DA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D1729DA" w14:textId="6B439E53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1.  Fillimin e procedurës për miratimin e disa shtesave dhe ndryshimeve në “Procedurat 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 xml:space="preserve">rezervë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>bashkimin e tregut të energjisë elektrike të ditës në avancë Shqipëri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–Kosovë”. </w:t>
      </w:r>
    </w:p>
    <w:p w14:paraId="2D29B93F" w14:textId="28286BBF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>2.  Drejtoria Juridike dhe Zgjidhjes së Mosmarrëveshjeve</w:t>
      </w:r>
      <w:r w:rsidR="00285B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të njoftojë palët e interesit për vendimin e 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85BD1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07F17E26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56812356" w14:textId="5F14451D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>Bordit</w:t>
      </w:r>
      <w:r w:rsidR="00285BD1">
        <w:rPr>
          <w:rFonts w:ascii="Garamond" w:hAnsi="Garamond" w:cs="Times New Roman"/>
          <w:color w:val="000000"/>
          <w:sz w:val="24"/>
          <w:szCs w:val="24"/>
        </w:rPr>
        <w:t>,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85BD1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85BD1" w:rsidRPr="00285BD1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285BD1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335888A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85BD1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7C3D7FF" w14:textId="77777777" w:rsidR="00DB6455" w:rsidRPr="00285BD1" w:rsidRDefault="00DB6455" w:rsidP="00DB64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F421E84" w14:textId="6D0839D5" w:rsidR="00DB6455" w:rsidRPr="00285BD1" w:rsidRDefault="00DB6455" w:rsidP="00DB6455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85BD1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46996F5E" w14:textId="4B58D6DF" w:rsidR="00DB6455" w:rsidRPr="00285BD1" w:rsidRDefault="00DB6455" w:rsidP="00DB6455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285BD1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07523295" w14:textId="77777777" w:rsidR="00DB6455" w:rsidRPr="00285BD1" w:rsidRDefault="00DB6455" w:rsidP="00DB6455">
      <w:pPr>
        <w:tabs>
          <w:tab w:val="left" w:pos="79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75209A" w14:textId="2298E052" w:rsidR="00276FB6" w:rsidRPr="00285BD1" w:rsidRDefault="00276FB6" w:rsidP="00DB645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76FB6" w:rsidRPr="00285BD1" w:rsidSect="00285BD1">
      <w:footerReference w:type="default" r:id="rId29"/>
      <w:pgSz w:w="12240" w:h="15840"/>
      <w:pgMar w:top="720" w:right="1440" w:bottom="1080" w:left="1440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3E69E" w14:textId="77777777" w:rsidR="00473985" w:rsidRDefault="00473985">
      <w:pPr>
        <w:spacing w:after="0" w:line="240" w:lineRule="auto"/>
      </w:pPr>
      <w:r>
        <w:separator/>
      </w:r>
    </w:p>
  </w:endnote>
  <w:endnote w:type="continuationSeparator" w:id="0">
    <w:p w14:paraId="160E2D06" w14:textId="77777777" w:rsidR="00473985" w:rsidRDefault="00473985">
      <w:pPr>
        <w:spacing w:after="0" w:line="240" w:lineRule="auto"/>
      </w:pPr>
      <w:r>
        <w:continuationSeparator/>
      </w:r>
    </w:p>
  </w:endnote>
  <w:endnote w:type="continuationNotice" w:id="1">
    <w:p w14:paraId="4F2408D5" w14:textId="77777777" w:rsidR="00473985" w:rsidRDefault="004739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C2121" w14:textId="77777777" w:rsidR="00473985" w:rsidRDefault="00473985">
    <w:pPr>
      <w:pStyle w:val="Footer"/>
      <w:rPr>
        <w:rFonts w:ascii="Times New Roman" w:hAnsi="Times New Roman" w:cs="Times New Roman"/>
        <w:sz w:val="20"/>
        <w:szCs w:val="20"/>
      </w:rPr>
    </w:pPr>
  </w:p>
  <w:p w14:paraId="757EAB5E" w14:textId="262A66BE" w:rsidR="00473985" w:rsidRDefault="00473985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539F3" w14:textId="77777777" w:rsidR="00473985" w:rsidRDefault="00473985">
      <w:pPr>
        <w:spacing w:after="0" w:line="240" w:lineRule="auto"/>
      </w:pPr>
      <w:r>
        <w:separator/>
      </w:r>
    </w:p>
  </w:footnote>
  <w:footnote w:type="continuationSeparator" w:id="0">
    <w:p w14:paraId="1A77EAE0" w14:textId="77777777" w:rsidR="00473985" w:rsidRDefault="00473985">
      <w:pPr>
        <w:spacing w:after="0" w:line="240" w:lineRule="auto"/>
      </w:pPr>
      <w:r>
        <w:continuationSeparator/>
      </w:r>
    </w:p>
  </w:footnote>
  <w:footnote w:type="continuationNotice" w:id="1">
    <w:p w14:paraId="413EB0DF" w14:textId="77777777" w:rsidR="00473985" w:rsidRDefault="004739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9A2640"/>
    <w:lvl w:ilvl="0" w:tplc="B0FAD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7D436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DD27A10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0000007"/>
    <w:multiLevelType w:val="hybridMultilevel"/>
    <w:tmpl w:val="1B3290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BDE186C"/>
    <w:lvl w:ilvl="0" w:tplc="CD0A7B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367A6C9A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AA2383C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35C2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A002DD52"/>
    <w:lvl w:ilvl="0" w:tplc="2A9866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32E7BE2"/>
    <w:multiLevelType w:val="hybridMultilevel"/>
    <w:tmpl w:val="662E88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CD66E6"/>
    <w:multiLevelType w:val="hybridMultilevel"/>
    <w:tmpl w:val="658C34BE"/>
    <w:lvl w:ilvl="0" w:tplc="B76E843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D4F25"/>
    <w:multiLevelType w:val="hybridMultilevel"/>
    <w:tmpl w:val="A9AE1968"/>
    <w:lvl w:ilvl="0" w:tplc="4254DDD4">
      <w:numFmt w:val="bullet"/>
      <w:lvlText w:val="-"/>
      <w:lvlJc w:val="left"/>
      <w:pPr>
        <w:ind w:left="644" w:hanging="360"/>
      </w:pPr>
      <w:rPr>
        <w:rFonts w:ascii="Garamond" w:eastAsia="Calibr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74A2D56"/>
    <w:multiLevelType w:val="hybridMultilevel"/>
    <w:tmpl w:val="4FEC8218"/>
    <w:lvl w:ilvl="0" w:tplc="FFE8082E">
      <w:numFmt w:val="bullet"/>
      <w:lvlText w:val="-"/>
      <w:lvlJc w:val="left"/>
      <w:pPr>
        <w:ind w:left="4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11"/>
  </w:num>
  <w:num w:numId="6">
    <w:abstractNumId w:val="1"/>
  </w:num>
  <w:num w:numId="7">
    <w:abstractNumId w:val="0"/>
  </w:num>
  <w:num w:numId="8">
    <w:abstractNumId w:val="9"/>
  </w:num>
  <w:num w:numId="9">
    <w:abstractNumId w:val="12"/>
  </w:num>
  <w:num w:numId="10">
    <w:abstractNumId w:val="6"/>
  </w:num>
  <w:num w:numId="11">
    <w:abstractNumId w:val="8"/>
  </w:num>
  <w:num w:numId="12">
    <w:abstractNumId w:val="10"/>
  </w:num>
  <w:num w:numId="13">
    <w:abstractNumId w:val="3"/>
  </w:num>
  <w:num w:numId="14">
    <w:abstractNumId w:val="14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FB6"/>
    <w:rsid w:val="000F2F86"/>
    <w:rsid w:val="0012096F"/>
    <w:rsid w:val="00172703"/>
    <w:rsid w:val="00236FD0"/>
    <w:rsid w:val="00276FB6"/>
    <w:rsid w:val="00285BD1"/>
    <w:rsid w:val="002C1E59"/>
    <w:rsid w:val="002E5357"/>
    <w:rsid w:val="002E74AF"/>
    <w:rsid w:val="003E2F4A"/>
    <w:rsid w:val="00411128"/>
    <w:rsid w:val="00465061"/>
    <w:rsid w:val="00473985"/>
    <w:rsid w:val="00485F0D"/>
    <w:rsid w:val="004B58D5"/>
    <w:rsid w:val="004D610C"/>
    <w:rsid w:val="00502231"/>
    <w:rsid w:val="00541FEB"/>
    <w:rsid w:val="005625C6"/>
    <w:rsid w:val="0057466B"/>
    <w:rsid w:val="005A06BC"/>
    <w:rsid w:val="005D1EA5"/>
    <w:rsid w:val="005E4E41"/>
    <w:rsid w:val="00682C98"/>
    <w:rsid w:val="00694BC8"/>
    <w:rsid w:val="006B7A46"/>
    <w:rsid w:val="0081055C"/>
    <w:rsid w:val="008B6F56"/>
    <w:rsid w:val="00915395"/>
    <w:rsid w:val="00AD69D4"/>
    <w:rsid w:val="00B55B5B"/>
    <w:rsid w:val="00B80C7A"/>
    <w:rsid w:val="00D80A82"/>
    <w:rsid w:val="00D927F2"/>
    <w:rsid w:val="00D9657B"/>
    <w:rsid w:val="00DB6455"/>
    <w:rsid w:val="00DE0A71"/>
    <w:rsid w:val="00EC4BE1"/>
    <w:rsid w:val="00FA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CCEC9"/>
  <w15:docId w15:val="{8DD7998D-C349-4782-88D6-6F3BE6FD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character" w:customStyle="1" w:styleId="fontstyle01">
    <w:name w:val="fontstyle01"/>
    <w:basedOn w:val="DefaultParagraphFont"/>
    <w:rPr>
      <w:rFonts w:ascii="Courier" w:hAnsi="Courie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B3AC3FD524405BB8FBA7E562FF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2024-12-17T09:58:08Z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Mbi fillimin e procedurës për disa shtesa dhe ndryshime në “Procedurat rezervë për bashkimin e tregut të energjisë elektrike të ditës në avancë Shqipëri – Kosovë”    </Titulli>
    <Modifikuesi xmlns="0e656187-b300-4fb0-8bf4-3a50f872073c">alma.lisaku</Modifikuesi>
    <Nr_x002e__x0020_prot_x0020_QBZ xmlns="0e656187-b300-4fb0-8bf4-3a50f872073c">2103/2</Nr_x002e__x0020_prot_x0020_QBZ>
    <Data_x0020_e_x0020_Modifikimit xmlns="0e656187-b300-4fb0-8bf4-3a50f872073c">2024-12-17T14:59:55Z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2544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B3AC3FD524405BB8FBA7E562FF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B3AC3FD524405BB8FBA7E562FF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B3AC3FD524405BB8FBA7E562FF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B3AC3FD524405BB8FBA7E562FF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6B3AC3FD524405BB8FBA7E562FF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D6834A-0581-405B-BC5B-C018647FB3B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DE59AD2-4CD4-42C1-89E9-CFDD8CCA3F7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FDA851F-BFA1-4F4D-A772-E0D81116A74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08C4CF7-70F1-4C3E-AFC1-41484BAE403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92B8F76-EBB3-4AE4-A53D-58427859E1B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4B6D22F-E8D4-4BD5-9784-C97B35A40FF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3D14066-81C8-45D4-9E58-621796DF3C1A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37CE056-B3D7-404A-BF07-E23B5B75BE7F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D49075FD-6A5F-40C7-94D2-51FFE98FDF2F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FA9409F-D3C0-4F17-9A79-343F7D67F83D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7BF38ABE-17B4-429F-9FB1-B16678FBB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9FC82E77-693A-4C2F-9920-A6EC99B0D25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3.xml><?xml version="1.0" encoding="utf-8"?>
<ds:datastoreItem xmlns:ds="http://schemas.openxmlformats.org/officeDocument/2006/customXml" ds:itemID="{9855796D-1E50-4374-AEAE-FE25ACE18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5E74C7E0-40B0-428C-971C-2F8B55B408DA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569CA42F-722E-420C-BCC4-5B74D5A9AFFE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4960D90F-AFE8-4B8D-80BA-1C311F5EF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21D7883D-AA12-4D2D-857C-C7EFE8F92198}">
  <ds:schemaRefs>
    <ds:schemaRef ds:uri="http://schemas.microsoft.com/sharepoint/v3/contenttype/forms"/>
  </ds:schemaRefs>
</ds:datastoreItem>
</file>

<file path=customXml/itemProps18.xml><?xml version="1.0" encoding="utf-8"?>
<ds:datastoreItem xmlns:ds="http://schemas.openxmlformats.org/officeDocument/2006/customXml" ds:itemID="{B309027F-509D-4E20-9866-36449D67E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9.xml><?xml version="1.0" encoding="utf-8"?>
<ds:datastoreItem xmlns:ds="http://schemas.openxmlformats.org/officeDocument/2006/customXml" ds:itemID="{C69A3185-6CA9-4F9D-A6ED-5C03ED53D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0.xml><?xml version="1.0" encoding="utf-8"?>
<ds:datastoreItem xmlns:ds="http://schemas.openxmlformats.org/officeDocument/2006/customXml" ds:itemID="{1991B3C1-D4A1-40DD-ADB3-DF4920B03BF0}">
  <ds:schemaRefs>
    <ds:schemaRef ds:uri="http://schemas.microsoft.com/sharepoint/v3/contenttype/forms"/>
  </ds:schemaRefs>
</ds:datastoreItem>
</file>

<file path=customXml/itemProps21.xml><?xml version="1.0" encoding="utf-8"?>
<ds:datastoreItem xmlns:ds="http://schemas.openxmlformats.org/officeDocument/2006/customXml" ds:itemID="{6F066992-1CF8-4872-832D-E4F9B9CEEB79}">
  <ds:schemaRefs>
    <ds:schemaRef ds:uri="http://schemas.microsoft.com/sharepoint/v3/contenttype/forms"/>
  </ds:schemaRefs>
</ds:datastoreItem>
</file>

<file path=customXml/itemProps22.xml><?xml version="1.0" encoding="utf-8"?>
<ds:datastoreItem xmlns:ds="http://schemas.openxmlformats.org/officeDocument/2006/customXml" ds:itemID="{B580A5D0-A2A0-4DD9-BBB7-9426C57C1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disa shtesa dhe ndryshime në “Procedurat rezervë për bashkimin e tregut të energjisë elektrike të ditës në avancë Shqipëri – Kosovë”</vt:lpstr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disa shtesa dhe ndryshime në “Procedurat rezervë për bashkimin e tregut të energjisë elektrike të ditës në avancë Shqipëri – Kosovë”</dc:title>
  <dc:creator>Rovalda Mema</dc:creator>
  <cp:lastModifiedBy>Alma Lisaku</cp:lastModifiedBy>
  <cp:revision>18</cp:revision>
  <dcterms:created xsi:type="dcterms:W3CDTF">2024-12-06T14:59:00Z</dcterms:created>
  <dcterms:modified xsi:type="dcterms:W3CDTF">2024-12-17T14:14:00Z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3359425847674acabc237b29b1c1fabf</vt:lpwstr>
  </property>
</Properties>
</file>