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324B72" w14:textId="06626A28" w:rsidR="00985AC0" w:rsidRPr="00B018AA" w:rsidRDefault="00985AC0" w:rsidP="00985AC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018AA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1B853DC4" w14:textId="464D2088" w:rsidR="00985AC0" w:rsidRPr="00B018AA" w:rsidRDefault="00985AC0" w:rsidP="00985AC0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018AA">
        <w:rPr>
          <w:rFonts w:ascii="Garamond" w:hAnsi="Garamond"/>
          <w:i w:val="0"/>
          <w:iCs w:val="0"/>
          <w:sz w:val="24"/>
          <w:szCs w:val="24"/>
        </w:rPr>
        <w:t xml:space="preserve">Nr. 267, </w:t>
      </w:r>
      <w:r w:rsidR="00966098" w:rsidRPr="00B018AA">
        <w:rPr>
          <w:rFonts w:ascii="Garamond" w:hAnsi="Garamond"/>
          <w:i w:val="0"/>
          <w:iCs w:val="0"/>
          <w:sz w:val="24"/>
          <w:szCs w:val="24"/>
        </w:rPr>
        <w:t>d</w:t>
      </w:r>
      <w:r w:rsidRPr="00B018AA">
        <w:rPr>
          <w:rFonts w:ascii="Garamond" w:hAnsi="Garamond"/>
          <w:i w:val="0"/>
          <w:iCs w:val="0"/>
          <w:sz w:val="24"/>
          <w:szCs w:val="24"/>
        </w:rPr>
        <w:t>atë 10.12.2024</w:t>
      </w:r>
    </w:p>
    <w:p w14:paraId="619F4A83" w14:textId="77777777" w:rsidR="00985AC0" w:rsidRPr="00B018AA" w:rsidRDefault="00985AC0" w:rsidP="00985AC0">
      <w:pPr>
        <w:ind w:firstLine="284"/>
        <w:jc w:val="center"/>
        <w:rPr>
          <w:rFonts w:ascii="Garamond" w:hAnsi="Garamond"/>
        </w:rPr>
      </w:pPr>
    </w:p>
    <w:p w14:paraId="4231C4D8" w14:textId="7564A0C8" w:rsidR="00985AC0" w:rsidRPr="00B018AA" w:rsidRDefault="00985AC0" w:rsidP="00985AC0">
      <w:pPr>
        <w:pStyle w:val="Header"/>
        <w:ind w:firstLine="284"/>
        <w:jc w:val="center"/>
        <w:rPr>
          <w:rFonts w:ascii="Garamond" w:hAnsi="Garamond"/>
          <w:b/>
          <w:bCs/>
        </w:rPr>
      </w:pPr>
      <w:r w:rsidRPr="00B018AA">
        <w:rPr>
          <w:rFonts w:ascii="Garamond" w:hAnsi="Garamond"/>
          <w:b/>
          <w:bCs/>
        </w:rPr>
        <w:t>MBI AFATIN E NOMINIMIT NË TREGUN E BALANCIMIT</w:t>
      </w:r>
    </w:p>
    <w:p w14:paraId="0A595E26" w14:textId="77777777" w:rsidR="00985AC0" w:rsidRPr="00B018AA" w:rsidRDefault="00985AC0" w:rsidP="00985AC0">
      <w:pPr>
        <w:ind w:firstLine="284"/>
        <w:jc w:val="both"/>
        <w:rPr>
          <w:rFonts w:ascii="Garamond" w:hAnsi="Garamond"/>
        </w:rPr>
      </w:pPr>
    </w:p>
    <w:p w14:paraId="217D9CD1" w14:textId="18F3EE15" w:rsidR="00985AC0" w:rsidRPr="00B018AA" w:rsidRDefault="00985AC0" w:rsidP="00985AC0">
      <w:pPr>
        <w:ind w:firstLine="284"/>
        <w:jc w:val="both"/>
        <w:rPr>
          <w:rFonts w:ascii="Garamond" w:hAnsi="Garamond"/>
          <w:iCs/>
        </w:rPr>
      </w:pPr>
      <w:r w:rsidRPr="00B018AA">
        <w:rPr>
          <w:rFonts w:ascii="Garamond" w:hAnsi="Garamond"/>
        </w:rPr>
        <w:t>Në mbështetje të neneve 16, 19, 62, 98, 99 dhe 100</w:t>
      </w:r>
      <w:r w:rsidR="00B018AA">
        <w:rPr>
          <w:rFonts w:ascii="Garamond" w:hAnsi="Garamond"/>
        </w:rPr>
        <w:t>,</w:t>
      </w:r>
      <w:r w:rsidRPr="00B018AA">
        <w:rPr>
          <w:rFonts w:ascii="Garamond" w:hAnsi="Garamond"/>
        </w:rPr>
        <w:t xml:space="preserve"> të ligjit nr. 43/2015</w:t>
      </w:r>
      <w:r w:rsidR="00B018AA">
        <w:rPr>
          <w:rFonts w:ascii="Garamond" w:hAnsi="Garamond"/>
        </w:rPr>
        <w:t>,</w:t>
      </w:r>
      <w:r w:rsidRPr="00B018AA">
        <w:rPr>
          <w:rFonts w:ascii="Garamond" w:hAnsi="Garamond"/>
        </w:rPr>
        <w:t xml:space="preserve"> “</w:t>
      </w:r>
      <w:r w:rsidRPr="00B018AA">
        <w:rPr>
          <w:rFonts w:ascii="Garamond" w:hAnsi="Garamond"/>
          <w:iCs/>
        </w:rPr>
        <w:t>Për sektorin e energjisë elektrike</w:t>
      </w:r>
      <w:r w:rsidRPr="00B018AA">
        <w:rPr>
          <w:rFonts w:ascii="Garamond" w:hAnsi="Garamond"/>
        </w:rPr>
        <w:t>”</w:t>
      </w:r>
      <w:r w:rsidR="00B018AA">
        <w:rPr>
          <w:rFonts w:ascii="Garamond" w:hAnsi="Garamond"/>
        </w:rPr>
        <w:t>,</w:t>
      </w:r>
      <w:r w:rsidRPr="00B018AA">
        <w:rPr>
          <w:rFonts w:ascii="Garamond" w:hAnsi="Garamond"/>
        </w:rPr>
        <w:t xml:space="preserve"> </w:t>
      </w:r>
      <w:r w:rsidR="00B018AA" w:rsidRPr="00B018AA">
        <w:rPr>
          <w:rFonts w:ascii="Garamond" w:hAnsi="Garamond"/>
        </w:rPr>
        <w:t>të</w:t>
      </w:r>
      <w:r w:rsidRPr="00B018AA">
        <w:rPr>
          <w:rFonts w:ascii="Garamond" w:hAnsi="Garamond"/>
        </w:rPr>
        <w:t xml:space="preserve"> ndryshuar; </w:t>
      </w:r>
      <w:r w:rsidR="00B018AA" w:rsidRPr="00B018AA">
        <w:rPr>
          <w:rFonts w:ascii="Garamond" w:hAnsi="Garamond"/>
        </w:rPr>
        <w:t xml:space="preserve">të </w:t>
      </w:r>
      <w:r w:rsidRPr="00B018AA">
        <w:rPr>
          <w:rFonts w:ascii="Garamond" w:hAnsi="Garamond"/>
        </w:rPr>
        <w:t>nenit 26</w:t>
      </w:r>
      <w:r w:rsidR="00B018AA">
        <w:rPr>
          <w:rFonts w:ascii="Garamond" w:hAnsi="Garamond"/>
        </w:rPr>
        <w:t>,</w:t>
      </w:r>
      <w:r w:rsidRPr="00B018AA">
        <w:rPr>
          <w:rFonts w:ascii="Garamond" w:hAnsi="Garamond"/>
        </w:rPr>
        <w:t xml:space="preserve"> të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  <w:iCs/>
        </w:rPr>
        <w:t>Rregullores për organizimin, funksionimin dhe procedurat e ERE-s</w:t>
      </w:r>
      <w:r w:rsidR="00B018AA">
        <w:rPr>
          <w:rFonts w:ascii="Garamond" w:hAnsi="Garamond"/>
          <w:iCs/>
        </w:rPr>
        <w:t>”</w:t>
      </w:r>
      <w:r w:rsidRPr="00B018AA">
        <w:rPr>
          <w:rFonts w:ascii="Garamond" w:hAnsi="Garamond"/>
        </w:rPr>
        <w:t xml:space="preserve">, miratuar me vendimin e </w:t>
      </w:r>
      <w:r w:rsidR="00B018AA" w:rsidRPr="00B018AA">
        <w:rPr>
          <w:rFonts w:ascii="Garamond" w:hAnsi="Garamond"/>
        </w:rPr>
        <w:t xml:space="preserve">Bordit </w:t>
      </w:r>
      <w:r w:rsidRPr="00B018AA">
        <w:rPr>
          <w:rFonts w:ascii="Garamond" w:hAnsi="Garamond"/>
        </w:rPr>
        <w:t>të Entit Rregullator të Energjisë (ERE) nr. 96, datë 17.6.2016; Bordi i ERE-s, në mbledhjen e tij të datës 10.12.2024, pasi shqyrtoi relacionin nr. 1549/1</w:t>
      </w:r>
      <w:r w:rsidR="00B018AA">
        <w:rPr>
          <w:rFonts w:ascii="Garamond" w:hAnsi="Garamond"/>
        </w:rPr>
        <w:t xml:space="preserve"> </w:t>
      </w:r>
      <w:r w:rsidRPr="00B018AA">
        <w:rPr>
          <w:rFonts w:ascii="Garamond" w:hAnsi="Garamond"/>
        </w:rPr>
        <w:t xml:space="preserve">prot., datë 6.12.2024, të përgatitur nga Drejtoritë Teknike </w:t>
      </w:r>
      <w:r w:rsidRPr="00B018AA">
        <w:rPr>
          <w:rFonts w:ascii="Garamond" w:hAnsi="Garamond"/>
          <w:iCs/>
        </w:rPr>
        <w:t xml:space="preserve">“Mbi kërkesën e </w:t>
      </w:r>
      <w:r w:rsidR="00B018AA">
        <w:rPr>
          <w:rFonts w:ascii="Garamond" w:hAnsi="Garamond"/>
          <w:iCs/>
        </w:rPr>
        <w:t>‘</w:t>
      </w:r>
      <w:r w:rsidRPr="00B018AA">
        <w:rPr>
          <w:rFonts w:ascii="Garamond" w:hAnsi="Garamond"/>
          <w:iCs/>
        </w:rPr>
        <w:t>OST</w:t>
      </w:r>
      <w:r w:rsidR="00B018AA">
        <w:rPr>
          <w:rFonts w:ascii="Garamond" w:hAnsi="Garamond"/>
          <w:iCs/>
        </w:rPr>
        <w:t>’</w:t>
      </w:r>
      <w:r w:rsidRPr="00B018AA">
        <w:rPr>
          <w:rFonts w:ascii="Garamond" w:hAnsi="Garamond"/>
          <w:iCs/>
        </w:rPr>
        <w:t xml:space="preserve"> sh.a. dhe </w:t>
      </w:r>
      <w:r w:rsidR="00B018AA">
        <w:rPr>
          <w:rFonts w:ascii="Garamond" w:hAnsi="Garamond"/>
          <w:iCs/>
        </w:rPr>
        <w:t>‘</w:t>
      </w:r>
      <w:r w:rsidRPr="00B018AA">
        <w:rPr>
          <w:rFonts w:ascii="Garamond" w:hAnsi="Garamond"/>
          <w:iCs/>
        </w:rPr>
        <w:t>ALPEX</w:t>
      </w:r>
      <w:r w:rsidR="00B018AA">
        <w:rPr>
          <w:rFonts w:ascii="Garamond" w:hAnsi="Garamond"/>
          <w:iCs/>
        </w:rPr>
        <w:t>’</w:t>
      </w:r>
      <w:r w:rsidRPr="00B018AA">
        <w:rPr>
          <w:rFonts w:ascii="Garamond" w:hAnsi="Garamond"/>
          <w:iCs/>
        </w:rPr>
        <w:t xml:space="preserve"> sh.a., për ndryshimin e afatit të nominimit në tregun e balancimit</w:t>
      </w:r>
      <w:r w:rsidR="00B018AA">
        <w:rPr>
          <w:rFonts w:ascii="Garamond" w:hAnsi="Garamond"/>
          <w:iCs/>
        </w:rPr>
        <w:t>”</w:t>
      </w:r>
      <w:r w:rsidRPr="00B018AA">
        <w:rPr>
          <w:rFonts w:ascii="Garamond" w:hAnsi="Garamond"/>
          <w:iCs/>
        </w:rPr>
        <w:t xml:space="preserve">, </w:t>
      </w:r>
    </w:p>
    <w:p w14:paraId="704FDAD1" w14:textId="0CDC929C" w:rsidR="00985AC0" w:rsidRPr="00B018AA" w:rsidRDefault="00B018AA" w:rsidP="00985AC0">
      <w:pPr>
        <w:ind w:firstLine="284"/>
        <w:jc w:val="both"/>
        <w:rPr>
          <w:rFonts w:ascii="Garamond" w:hAnsi="Garamond"/>
          <w:bCs/>
        </w:rPr>
      </w:pPr>
      <w:r w:rsidRPr="00B018AA">
        <w:rPr>
          <w:rFonts w:ascii="Garamond" w:hAnsi="Garamond"/>
          <w:bCs/>
        </w:rPr>
        <w:t>k</w:t>
      </w:r>
      <w:r w:rsidR="00985AC0" w:rsidRPr="00B018AA">
        <w:rPr>
          <w:rFonts w:ascii="Garamond" w:hAnsi="Garamond"/>
          <w:bCs/>
        </w:rPr>
        <w:t>onstatoi se:</w:t>
      </w:r>
    </w:p>
    <w:p w14:paraId="428A8387" w14:textId="4D3C16FA" w:rsidR="00985AC0" w:rsidRPr="00B018AA" w:rsidRDefault="00985AC0" w:rsidP="00985AC0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18AA">
        <w:rPr>
          <w:rFonts w:ascii="Garamond" w:hAnsi="Garamond"/>
          <w:lang w:val="sq-AL"/>
        </w:rPr>
        <w:t>- Bordi i Entit Rregullator të Energjisë</w:t>
      </w:r>
      <w:r w:rsidR="00B018AA">
        <w:rPr>
          <w:rFonts w:ascii="Garamond" w:hAnsi="Garamond"/>
          <w:lang w:val="sq-AL"/>
        </w:rPr>
        <w:t>,</w:t>
      </w:r>
      <w:r w:rsidRPr="00B018AA">
        <w:rPr>
          <w:rFonts w:ascii="Garamond" w:hAnsi="Garamond"/>
          <w:lang w:val="sq-AL"/>
        </w:rPr>
        <w:t xml:space="preserve"> me vendimin nr. 106, datë 2.7.2020, vendosi miratimin e “Rregullave të Tregut Shqiptar të Balancimit të Energjisë Elektrike”. </w:t>
      </w:r>
    </w:p>
    <w:p w14:paraId="56E4B8C5" w14:textId="2816A57B" w:rsidR="00985AC0" w:rsidRPr="00B018AA" w:rsidRDefault="00985AC0" w:rsidP="00985AC0">
      <w:pPr>
        <w:pStyle w:val="ListParagraph"/>
        <w:ind w:left="0" w:firstLine="284"/>
        <w:jc w:val="both"/>
        <w:rPr>
          <w:rFonts w:ascii="Garamond" w:hAnsi="Garamond"/>
        </w:rPr>
      </w:pPr>
      <w:r w:rsidRPr="00B018AA">
        <w:rPr>
          <w:rFonts w:ascii="Garamond" w:hAnsi="Garamond"/>
        </w:rPr>
        <w:t xml:space="preserve">- Nëpërmjet shkresës së përbashkët nga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OST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</w:t>
      </w:r>
      <w:r w:rsidR="00B018AA">
        <w:rPr>
          <w:rFonts w:ascii="Garamond" w:hAnsi="Garamond"/>
        </w:rPr>
        <w:t>.</w:t>
      </w:r>
      <w:r w:rsidRPr="00B018AA">
        <w:rPr>
          <w:rFonts w:ascii="Garamond" w:hAnsi="Garamond"/>
        </w:rPr>
        <w:t xml:space="preserve"> dhe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ALPEX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</w:t>
      </w:r>
      <w:r w:rsidR="00B018AA">
        <w:rPr>
          <w:rFonts w:ascii="Garamond" w:hAnsi="Garamond"/>
        </w:rPr>
        <w:t>.,</w:t>
      </w:r>
      <w:r w:rsidRPr="00B018AA">
        <w:rPr>
          <w:rFonts w:ascii="Garamond" w:hAnsi="Garamond"/>
        </w:rPr>
        <w:t xml:space="preserve"> me nr. 3529 prot., datë 21.6.2024 (për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OST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</w:t>
      </w:r>
      <w:r w:rsidR="00B018AA">
        <w:rPr>
          <w:rFonts w:ascii="Garamond" w:hAnsi="Garamond"/>
        </w:rPr>
        <w:t>.</w:t>
      </w:r>
      <w:r w:rsidRPr="00B018AA">
        <w:rPr>
          <w:rFonts w:ascii="Garamond" w:hAnsi="Garamond"/>
        </w:rPr>
        <w:t xml:space="preserve">) dhe nr. 229 prot., datë 24.6.2024 (për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ALPEX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</w:t>
      </w:r>
      <w:r w:rsidR="00B018AA">
        <w:rPr>
          <w:rFonts w:ascii="Garamond" w:hAnsi="Garamond"/>
        </w:rPr>
        <w:t>.</w:t>
      </w:r>
      <w:r w:rsidRPr="00B018AA">
        <w:rPr>
          <w:rFonts w:ascii="Garamond" w:hAnsi="Garamond"/>
        </w:rPr>
        <w:t xml:space="preserve">), protokolluar në ERE me nr. 1549 prot., datë 25.6.2024, është kërkuar </w:t>
      </w:r>
      <w:r w:rsidRPr="00B018AA">
        <w:rPr>
          <w:rFonts w:ascii="Garamond" w:hAnsi="Garamond"/>
          <w:iCs/>
        </w:rPr>
        <w:t xml:space="preserve"> ndryshimi i afatit të nominimit në tregun e balancimit</w:t>
      </w:r>
      <w:r w:rsidR="00B018AA">
        <w:rPr>
          <w:rFonts w:ascii="Garamond" w:hAnsi="Garamond"/>
          <w:iCs/>
        </w:rPr>
        <w:t>,</w:t>
      </w:r>
      <w:r w:rsidRPr="00B018AA">
        <w:rPr>
          <w:rFonts w:ascii="Garamond" w:hAnsi="Garamond"/>
        </w:rPr>
        <w:t xml:space="preserve"> e cila synon të ndryshojë afatet për përditësimin e nominimeve, duke e përshtatur atë me praktikat e reja të tregut dhe duke rritur fleksibilitetin operacional. </w:t>
      </w:r>
    </w:p>
    <w:p w14:paraId="1F913888" w14:textId="2CCBA5D9" w:rsidR="00985AC0" w:rsidRPr="00B018AA" w:rsidRDefault="00985AC0" w:rsidP="00985AC0">
      <w:pPr>
        <w:pStyle w:val="ListParagraph"/>
        <w:ind w:left="0" w:firstLine="284"/>
        <w:jc w:val="both"/>
        <w:rPr>
          <w:rFonts w:ascii="Garamond" w:hAnsi="Garamond"/>
        </w:rPr>
      </w:pPr>
      <w:r w:rsidRPr="00B018AA">
        <w:rPr>
          <w:rFonts w:ascii="Garamond" w:hAnsi="Garamond"/>
        </w:rPr>
        <w:t xml:space="preserve">- Në propozimin e paraqitura nga shoqëritë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OST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sh.a. dhe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ALPEX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sh.a., duke marrë në konsideratë përvojën e akumuluar dhe bashkëpunimin me aktorët e tregut, është rekomanduar për përmirësimin e “Rregullave të Tregut Shqiptar të Balancimit”</w:t>
      </w:r>
      <w:r w:rsidR="00B018AA">
        <w:rPr>
          <w:rFonts w:ascii="Garamond" w:hAnsi="Garamond"/>
        </w:rPr>
        <w:t>,</w:t>
      </w:r>
      <w:r w:rsidRPr="00B018AA">
        <w:rPr>
          <w:rFonts w:ascii="Garamond" w:hAnsi="Garamond"/>
        </w:rPr>
        <w:t xml:space="preserve"> si dhe është propozuar ndryshimi: “</w:t>
      </w:r>
      <w:r w:rsidRPr="00B018AA">
        <w:rPr>
          <w:rFonts w:ascii="Garamond" w:hAnsi="Garamond"/>
          <w:iCs/>
        </w:rPr>
        <w:t>Nominimet mund të përditësohen brenda ditës, së paku 15 minuta para fillimit të periudhës së lëvrimit</w:t>
      </w:r>
      <w:r w:rsidRPr="00B018AA">
        <w:rPr>
          <w:rFonts w:ascii="Garamond" w:hAnsi="Garamond"/>
        </w:rPr>
        <w:t>”.</w:t>
      </w:r>
    </w:p>
    <w:p w14:paraId="21328084" w14:textId="5A079C3C" w:rsidR="00985AC0" w:rsidRPr="00B018AA" w:rsidRDefault="00985AC0" w:rsidP="00985AC0">
      <w:pPr>
        <w:pStyle w:val="ListParagraph"/>
        <w:ind w:left="0" w:firstLine="284"/>
        <w:jc w:val="both"/>
        <w:rPr>
          <w:rFonts w:ascii="Garamond" w:hAnsi="Garamond"/>
        </w:rPr>
      </w:pPr>
      <w:r w:rsidRPr="00B018AA">
        <w:rPr>
          <w:rFonts w:ascii="Garamond" w:hAnsi="Garamond"/>
        </w:rPr>
        <w:t xml:space="preserve">- Ky ndryshim ka për qëllim të përshtatet me zhvillimet teknologjike dhe operacionale, duke siguruar një reagim të shpejtë ndaj ndryshimeve të paparashikuara dhe një bashkëpunim më të ngushtë midis platformave të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ALPEX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</w:t>
      </w:r>
      <w:r w:rsidR="00B018AA">
        <w:rPr>
          <w:rFonts w:ascii="Garamond" w:hAnsi="Garamond"/>
        </w:rPr>
        <w:t>.</w:t>
      </w:r>
      <w:r w:rsidRPr="00B018AA">
        <w:rPr>
          <w:rFonts w:ascii="Garamond" w:hAnsi="Garamond"/>
        </w:rPr>
        <w:t xml:space="preserve"> dhe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OST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sh.a.</w:t>
      </w:r>
    </w:p>
    <w:p w14:paraId="297909E4" w14:textId="776A9296" w:rsidR="00985AC0" w:rsidRPr="00B018AA" w:rsidRDefault="00985AC0" w:rsidP="00985AC0">
      <w:pPr>
        <w:pStyle w:val="ListParagraph"/>
        <w:ind w:left="0" w:firstLine="284"/>
        <w:jc w:val="both"/>
        <w:rPr>
          <w:rFonts w:ascii="Garamond" w:hAnsi="Garamond"/>
        </w:rPr>
      </w:pPr>
      <w:r w:rsidRPr="00B018AA">
        <w:rPr>
          <w:rFonts w:ascii="Garamond" w:hAnsi="Garamond"/>
        </w:rPr>
        <w:t xml:space="preserve">-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OST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sh.a., që nga 1 </w:t>
      </w:r>
      <w:r w:rsidR="00B018AA">
        <w:rPr>
          <w:rFonts w:ascii="Garamond" w:hAnsi="Garamond"/>
        </w:rPr>
        <w:t>p</w:t>
      </w:r>
      <w:r w:rsidRPr="00B018AA">
        <w:rPr>
          <w:rFonts w:ascii="Garamond" w:hAnsi="Garamond"/>
        </w:rPr>
        <w:t>rill</w:t>
      </w:r>
      <w:r w:rsidR="00B018AA">
        <w:rPr>
          <w:rFonts w:ascii="Garamond" w:hAnsi="Garamond"/>
        </w:rPr>
        <w:t>i</w:t>
      </w:r>
      <w:r w:rsidRPr="00B018AA">
        <w:rPr>
          <w:rFonts w:ascii="Garamond" w:hAnsi="Garamond"/>
        </w:rPr>
        <w:t xml:space="preserve"> 2021, kur filloi operimi i tregut të balancimit të energjisë elektrike bazuar në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Rregullat e Tregut Shqiptar të Balancimit të Energjisë Elektrike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, të miratuara me vendimin e Bordit të ERE-s nr. 106/2020, ka zbatuar një interval kohor me rezolucion prej 1 ore për proceset, përfshirë nominimet dhe llogaritjet e disbalancave. Në përputhje me vendimin e </w:t>
      </w:r>
      <w:r w:rsidR="00B018AA" w:rsidRPr="00B018AA">
        <w:rPr>
          <w:rFonts w:ascii="Garamond" w:hAnsi="Garamond"/>
        </w:rPr>
        <w:t xml:space="preserve">Bordit </w:t>
      </w:r>
      <w:r w:rsidRPr="00B018AA">
        <w:rPr>
          <w:rFonts w:ascii="Garamond" w:hAnsi="Garamond"/>
        </w:rPr>
        <w:t xml:space="preserve">të ERE-s nr. 148, datë 25.7.2024, duke filluar nga data 1 </w:t>
      </w:r>
      <w:r w:rsidR="00B018AA">
        <w:rPr>
          <w:rFonts w:ascii="Garamond" w:hAnsi="Garamond"/>
        </w:rPr>
        <w:t>m</w:t>
      </w:r>
      <w:r w:rsidRPr="00B018AA">
        <w:rPr>
          <w:rFonts w:ascii="Garamond" w:hAnsi="Garamond"/>
        </w:rPr>
        <w:t xml:space="preserve">ars 2025, </w:t>
      </w:r>
      <w:r w:rsidR="00B018AA">
        <w:rPr>
          <w:rFonts w:ascii="Garamond" w:hAnsi="Garamond"/>
        </w:rPr>
        <w:t>“</w:t>
      </w:r>
      <w:r w:rsidRPr="00B018AA">
        <w:rPr>
          <w:rFonts w:ascii="Garamond" w:hAnsi="Garamond"/>
        </w:rPr>
        <w:t>OST</w:t>
      </w:r>
      <w:r w:rsidR="00B018AA">
        <w:rPr>
          <w:rFonts w:ascii="Garamond" w:hAnsi="Garamond"/>
        </w:rPr>
        <w:t>”</w:t>
      </w:r>
      <w:r w:rsidRPr="00B018AA">
        <w:rPr>
          <w:rFonts w:ascii="Garamond" w:hAnsi="Garamond"/>
        </w:rPr>
        <w:t xml:space="preserve"> sh.a. do të zbatojë rezolucionin 15-minutësh për këto procese, duke përfshirë nominimet dhe llogaritjet e disbalancave. </w:t>
      </w:r>
    </w:p>
    <w:p w14:paraId="237D43AD" w14:textId="42E1A35C" w:rsidR="00985AC0" w:rsidRPr="00B018AA" w:rsidRDefault="00985AC0" w:rsidP="00985AC0">
      <w:pPr>
        <w:pStyle w:val="ListParagraph"/>
        <w:ind w:left="0" w:firstLine="284"/>
        <w:jc w:val="both"/>
        <w:rPr>
          <w:rFonts w:ascii="Garamond" w:hAnsi="Garamond"/>
        </w:rPr>
      </w:pPr>
      <w:r w:rsidRPr="00B018AA">
        <w:rPr>
          <w:rFonts w:ascii="Garamond" w:hAnsi="Garamond"/>
        </w:rPr>
        <w:t>- Është thelbësore që operimi i OST-së të harmonizohet me platformën e Bursës Shqiptare të Energjisë (ALPEX), duke siguruar përputhshmëri me rezolucionin orar të përdorur nga ALPEX</w:t>
      </w:r>
      <w:r w:rsidR="00B018AA">
        <w:rPr>
          <w:rFonts w:ascii="Garamond" w:hAnsi="Garamond"/>
        </w:rPr>
        <w:t>-i</w:t>
      </w:r>
      <w:r w:rsidRPr="00B018AA">
        <w:rPr>
          <w:rFonts w:ascii="Garamond" w:hAnsi="Garamond"/>
        </w:rPr>
        <w:t xml:space="preserve"> sipas </w:t>
      </w:r>
      <w:r w:rsidR="00B018AA">
        <w:rPr>
          <w:rFonts w:ascii="Garamond" w:hAnsi="Garamond"/>
        </w:rPr>
        <w:t>v</w:t>
      </w:r>
      <w:r w:rsidRPr="00B018AA">
        <w:rPr>
          <w:rFonts w:ascii="Garamond" w:hAnsi="Garamond"/>
        </w:rPr>
        <w:t>endimit nr. 347, datë 27.12.2022. Ky harmonizim është jetik për përmirësimin e proceseve brenda së njëjtës ditë dhe për qëndrueshmërinë e sistemit elektroenergjetik, përmes koordinimit të ngushtë midis OST-së, ALPEX-it, palëve përgjegjëse për balancimin dhe partnerëve ndërkufitarë.</w:t>
      </w:r>
    </w:p>
    <w:p w14:paraId="179A0124" w14:textId="6544E69F" w:rsidR="00985AC0" w:rsidRPr="00B018AA" w:rsidRDefault="00985AC0" w:rsidP="00985AC0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18AA">
        <w:rPr>
          <w:rFonts w:ascii="Garamond" w:hAnsi="Garamond"/>
          <w:lang w:val="sq-AL"/>
        </w:rPr>
        <w:t>- Propozimi është publikuar për konsultim në faqen zyrtare të ERE-s dhe deri në këtë vendimmarrje nuk ka marrë komente nga palët e interesuara.</w:t>
      </w:r>
    </w:p>
    <w:p w14:paraId="0A2A8BE3" w14:textId="6866A270" w:rsidR="00985AC0" w:rsidRPr="00B018AA" w:rsidRDefault="00985AC0" w:rsidP="00985AC0">
      <w:pPr>
        <w:pStyle w:val="NormalWeb"/>
        <w:spacing w:before="0" w:beforeAutospacing="0" w:after="0" w:afterAutospacing="0"/>
        <w:ind w:firstLine="284"/>
        <w:jc w:val="both"/>
        <w:rPr>
          <w:rFonts w:ascii="Garamond" w:hAnsi="Garamond"/>
          <w:lang w:val="sq-AL"/>
        </w:rPr>
      </w:pPr>
      <w:r w:rsidRPr="00B018AA">
        <w:rPr>
          <w:rFonts w:ascii="Garamond" w:hAnsi="Garamond"/>
          <w:lang w:val="sq-AL"/>
        </w:rPr>
        <w:t xml:space="preserve">- Për sa më sipër, referuar zhvillimeve të pritshme në Tregun Shqiptar të Energjisë, më konkretisht procesit të Bashkimit të Tregjeve Brenda </w:t>
      </w:r>
      <w:r w:rsidR="00B018AA">
        <w:rPr>
          <w:rFonts w:ascii="Garamond" w:hAnsi="Garamond"/>
          <w:lang w:val="sq-AL"/>
        </w:rPr>
        <w:t>s</w:t>
      </w:r>
      <w:r w:rsidRPr="00B018AA">
        <w:rPr>
          <w:rFonts w:ascii="Garamond" w:hAnsi="Garamond"/>
          <w:lang w:val="sq-AL"/>
        </w:rPr>
        <w:t>ë Njëjtës Ditë, vlerësohet i arsyeshëm ndryshimi i afatit të nominimeve, pasi është një faktor pengues në zhvillimin e mëtejshëm të këtij procesi.</w:t>
      </w:r>
    </w:p>
    <w:p w14:paraId="02DDF2CA" w14:textId="34D65899" w:rsidR="00985AC0" w:rsidRPr="00B018AA" w:rsidRDefault="00985AC0" w:rsidP="00985AC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B018AA">
        <w:rPr>
          <w:rFonts w:ascii="Garamond" w:hAnsi="Garamond"/>
          <w:lang w:val="sq-AL"/>
        </w:rPr>
        <w:t xml:space="preserve">Për gjithë sa më sipër, </w:t>
      </w:r>
      <w:r w:rsidR="00B018AA" w:rsidRPr="00B018AA">
        <w:rPr>
          <w:rFonts w:ascii="Garamond" w:hAnsi="Garamond"/>
          <w:lang w:val="sq-AL"/>
        </w:rPr>
        <w:t xml:space="preserve">Bordi </w:t>
      </w:r>
      <w:r w:rsidRPr="00B018AA">
        <w:rPr>
          <w:rFonts w:ascii="Garamond" w:hAnsi="Garamond"/>
          <w:lang w:val="sq-AL"/>
        </w:rPr>
        <w:t>i ERE-s,</w:t>
      </w:r>
    </w:p>
    <w:p w14:paraId="66AEA1DA" w14:textId="77777777" w:rsidR="00966098" w:rsidRPr="00B018AA" w:rsidRDefault="00966098" w:rsidP="00985AC0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</w:p>
    <w:p w14:paraId="17B7D3CD" w14:textId="278E23C6" w:rsidR="00985AC0" w:rsidRPr="00B018AA" w:rsidRDefault="00985AC0" w:rsidP="00985AC0">
      <w:pPr>
        <w:ind w:firstLine="284"/>
        <w:jc w:val="center"/>
        <w:rPr>
          <w:rFonts w:ascii="Garamond" w:hAnsi="Garamond"/>
          <w:bCs/>
        </w:rPr>
      </w:pPr>
      <w:r w:rsidRPr="00B018AA">
        <w:rPr>
          <w:rFonts w:ascii="Garamond" w:hAnsi="Garamond"/>
          <w:bCs/>
        </w:rPr>
        <w:t>VENDOSI:</w:t>
      </w:r>
    </w:p>
    <w:p w14:paraId="12FF373A" w14:textId="77777777" w:rsidR="00985AC0" w:rsidRPr="00B018AA" w:rsidRDefault="00985AC0" w:rsidP="00985AC0">
      <w:pPr>
        <w:ind w:firstLine="284"/>
        <w:jc w:val="center"/>
        <w:rPr>
          <w:rFonts w:ascii="Garamond" w:hAnsi="Garamond"/>
          <w:bCs/>
        </w:rPr>
      </w:pPr>
    </w:p>
    <w:p w14:paraId="02451D98" w14:textId="5F561127" w:rsidR="00985AC0" w:rsidRPr="00B018AA" w:rsidRDefault="00985AC0" w:rsidP="00985AC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B018AA">
        <w:rPr>
          <w:rFonts w:ascii="Garamond" w:hAnsi="Garamond"/>
          <w:lang w:val="sq-AL"/>
        </w:rPr>
        <w:t xml:space="preserve">1. </w:t>
      </w:r>
      <w:r w:rsidR="00B018AA" w:rsidRPr="00B018AA">
        <w:rPr>
          <w:rFonts w:ascii="Garamond" w:hAnsi="Garamond"/>
          <w:lang w:val="sq-AL"/>
        </w:rPr>
        <w:t>Ndryshimin</w:t>
      </w:r>
      <w:r w:rsidRPr="00B018AA">
        <w:rPr>
          <w:rFonts w:ascii="Garamond" w:hAnsi="Garamond"/>
          <w:lang w:val="sq-AL"/>
        </w:rPr>
        <w:t xml:space="preserve"> e di</w:t>
      </w:r>
      <w:r w:rsidR="00B018AA">
        <w:rPr>
          <w:rFonts w:ascii="Garamond" w:hAnsi="Garamond"/>
          <w:lang w:val="sq-AL"/>
        </w:rPr>
        <w:t>s</w:t>
      </w:r>
      <w:r w:rsidRPr="00B018AA">
        <w:rPr>
          <w:rFonts w:ascii="Garamond" w:hAnsi="Garamond"/>
          <w:lang w:val="sq-AL"/>
        </w:rPr>
        <w:t>pozitës 5.5.1.5</w:t>
      </w:r>
      <w:r w:rsidR="00B018AA">
        <w:rPr>
          <w:rFonts w:ascii="Garamond" w:hAnsi="Garamond"/>
          <w:lang w:val="sq-AL"/>
        </w:rPr>
        <w:t>,</w:t>
      </w:r>
      <w:r w:rsidRPr="00B018AA">
        <w:rPr>
          <w:rFonts w:ascii="Garamond" w:hAnsi="Garamond"/>
          <w:lang w:val="sq-AL"/>
        </w:rPr>
        <w:t xml:space="preserve"> të “Rregullave të Tregut Shqiptar të Balancimit të Energjisë Elektrike”</w:t>
      </w:r>
      <w:r w:rsidR="00B018AA">
        <w:rPr>
          <w:rFonts w:ascii="Garamond" w:hAnsi="Garamond"/>
          <w:lang w:val="sq-AL"/>
        </w:rPr>
        <w:t>,</w:t>
      </w:r>
      <w:r w:rsidRPr="00B018AA">
        <w:rPr>
          <w:rFonts w:ascii="Garamond" w:hAnsi="Garamond"/>
          <w:lang w:val="sq-AL"/>
        </w:rPr>
        <w:t xml:space="preserve"> të miratuara me vendimin e </w:t>
      </w:r>
      <w:r w:rsidR="00B018AA" w:rsidRPr="00B018AA">
        <w:rPr>
          <w:rFonts w:ascii="Garamond" w:hAnsi="Garamond"/>
          <w:lang w:val="sq-AL"/>
        </w:rPr>
        <w:t xml:space="preserve">Bordit </w:t>
      </w:r>
      <w:r w:rsidRPr="00B018AA">
        <w:rPr>
          <w:rFonts w:ascii="Garamond" w:hAnsi="Garamond"/>
          <w:lang w:val="sq-AL"/>
        </w:rPr>
        <w:t>të ERE-s nr.</w:t>
      </w:r>
      <w:r w:rsidR="00B018AA">
        <w:rPr>
          <w:rFonts w:ascii="Garamond" w:hAnsi="Garamond"/>
          <w:lang w:val="sq-AL"/>
        </w:rPr>
        <w:t xml:space="preserve"> </w:t>
      </w:r>
      <w:r w:rsidRPr="00B018AA">
        <w:rPr>
          <w:rFonts w:ascii="Garamond" w:hAnsi="Garamond"/>
          <w:lang w:val="sq-AL"/>
        </w:rPr>
        <w:t>106, date 2.7.2020, si më poshtë vijon:</w:t>
      </w:r>
    </w:p>
    <w:p w14:paraId="308D0A97" w14:textId="6D857D4B" w:rsidR="00985AC0" w:rsidRPr="00B018AA" w:rsidRDefault="00985AC0" w:rsidP="00985AC0">
      <w:pPr>
        <w:pStyle w:val="Default"/>
        <w:ind w:firstLine="284"/>
        <w:jc w:val="both"/>
        <w:rPr>
          <w:rFonts w:ascii="Garamond" w:hAnsi="Garamond"/>
          <w:b/>
          <w:bCs/>
          <w:iCs/>
          <w:color w:val="auto"/>
          <w:lang w:val="sq-AL"/>
        </w:rPr>
      </w:pPr>
      <w:r w:rsidRPr="00B018AA">
        <w:rPr>
          <w:rFonts w:ascii="Garamond" w:hAnsi="Garamond"/>
          <w:b/>
          <w:bCs/>
          <w:color w:val="auto"/>
          <w:lang w:val="sq-AL"/>
        </w:rPr>
        <w:lastRenderedPageBreak/>
        <w:t xml:space="preserve"> </w:t>
      </w:r>
      <w:r w:rsidRPr="00B018AA">
        <w:rPr>
          <w:rFonts w:ascii="Garamond" w:hAnsi="Garamond"/>
          <w:b/>
          <w:bCs/>
          <w:iCs/>
          <w:color w:val="auto"/>
          <w:lang w:val="sq-AL"/>
        </w:rPr>
        <w:t xml:space="preserve">Është: </w:t>
      </w:r>
      <w:r w:rsidRPr="00B018AA">
        <w:rPr>
          <w:rFonts w:ascii="Garamond" w:hAnsi="Garamond"/>
          <w:iCs/>
          <w:color w:val="auto"/>
          <w:lang w:val="sq-AL"/>
        </w:rPr>
        <w:t>“Pasi kontrollohet vlefshmëria e nominimeve të dërguara në D-1 nga PPB</w:t>
      </w:r>
      <w:r w:rsidR="00B018AA">
        <w:rPr>
          <w:rFonts w:ascii="Garamond" w:hAnsi="Garamond"/>
          <w:iCs/>
          <w:color w:val="auto"/>
          <w:lang w:val="sq-AL"/>
        </w:rPr>
        <w:t>-ja</w:t>
      </w:r>
      <w:r w:rsidRPr="00B018AA">
        <w:rPr>
          <w:rFonts w:ascii="Garamond" w:hAnsi="Garamond"/>
          <w:iCs/>
          <w:color w:val="auto"/>
          <w:lang w:val="sq-AL"/>
        </w:rPr>
        <w:t xml:space="preserve"> tek OST</w:t>
      </w:r>
      <w:r w:rsidR="00B018AA">
        <w:rPr>
          <w:rFonts w:ascii="Garamond" w:hAnsi="Garamond"/>
          <w:iCs/>
          <w:color w:val="auto"/>
          <w:lang w:val="sq-AL"/>
        </w:rPr>
        <w:t>-ja</w:t>
      </w:r>
      <w:r w:rsidRPr="00B018AA">
        <w:rPr>
          <w:rFonts w:ascii="Garamond" w:hAnsi="Garamond"/>
          <w:iCs/>
          <w:color w:val="auto"/>
          <w:lang w:val="sq-AL"/>
        </w:rPr>
        <w:t xml:space="preserve"> dhe çdo korrigjimi të mundshëm, nominimet e rezervave të marra do</w:t>
      </w:r>
      <w:bookmarkStart w:id="0" w:name="_GoBack"/>
      <w:r w:rsidRPr="00B018AA">
        <w:rPr>
          <w:rFonts w:ascii="Garamond" w:hAnsi="Garamond"/>
          <w:iCs/>
          <w:color w:val="auto"/>
          <w:lang w:val="sq-AL"/>
        </w:rPr>
        <w:t xml:space="preserve"> t’</w:t>
      </w:r>
      <w:bookmarkEnd w:id="0"/>
      <w:r w:rsidRPr="00B018AA">
        <w:rPr>
          <w:rFonts w:ascii="Garamond" w:hAnsi="Garamond"/>
          <w:iCs/>
          <w:color w:val="auto"/>
          <w:lang w:val="sq-AL"/>
        </w:rPr>
        <w:t>i nënshtrohen kontrollit të plotë për koherencën ndërmjet kontratave të tjera të shërbimeve ndihmëse të lidhura ndërmjet OST</w:t>
      </w:r>
      <w:r w:rsidR="00B018AA">
        <w:rPr>
          <w:rFonts w:ascii="Garamond" w:hAnsi="Garamond"/>
          <w:iCs/>
          <w:color w:val="auto"/>
          <w:lang w:val="sq-AL"/>
        </w:rPr>
        <w:t>-së</w:t>
      </w:r>
      <w:r w:rsidRPr="00B018AA">
        <w:rPr>
          <w:rFonts w:ascii="Garamond" w:hAnsi="Garamond"/>
          <w:iCs/>
          <w:color w:val="auto"/>
          <w:lang w:val="sq-AL"/>
        </w:rPr>
        <w:t xml:space="preserve"> dhe PPB</w:t>
      </w:r>
      <w:r w:rsidR="00B018AA">
        <w:rPr>
          <w:rFonts w:ascii="Garamond" w:hAnsi="Garamond"/>
          <w:iCs/>
          <w:color w:val="auto"/>
          <w:lang w:val="sq-AL"/>
        </w:rPr>
        <w:t>-së,</w:t>
      </w:r>
      <w:r w:rsidRPr="00B018AA">
        <w:rPr>
          <w:rFonts w:ascii="Garamond" w:hAnsi="Garamond"/>
          <w:iCs/>
          <w:color w:val="auto"/>
          <w:lang w:val="sq-AL"/>
        </w:rPr>
        <w:t xml:space="preserve"> dhe korrigjohen, sipas rastit. Shpeshtësia e këtyre nominimeve është 15 minuta. </w:t>
      </w:r>
      <w:r w:rsidRPr="00B018AA">
        <w:rPr>
          <w:rFonts w:ascii="Garamond" w:hAnsi="Garamond"/>
          <w:b/>
          <w:bCs/>
          <w:iCs/>
          <w:color w:val="auto"/>
          <w:lang w:val="sq-AL"/>
        </w:rPr>
        <w:t>Nominimet mund të përditësohen brenda ditës, së paku 45 minuta para fillimit të 15 minutave të para të përfshira në përditësim</w:t>
      </w:r>
      <w:r w:rsidRPr="00B018AA">
        <w:rPr>
          <w:rFonts w:ascii="Garamond" w:hAnsi="Garamond"/>
          <w:bCs/>
          <w:iCs/>
          <w:color w:val="auto"/>
          <w:lang w:val="sq-AL"/>
        </w:rPr>
        <w:t>.</w:t>
      </w:r>
      <w:r w:rsidR="00B018AA" w:rsidRPr="00B018AA">
        <w:rPr>
          <w:rFonts w:ascii="Garamond" w:hAnsi="Garamond"/>
          <w:bCs/>
          <w:iCs/>
          <w:color w:val="auto"/>
          <w:lang w:val="sq-AL"/>
        </w:rPr>
        <w:t>”.</w:t>
      </w:r>
    </w:p>
    <w:p w14:paraId="2DDC0971" w14:textId="0C17FF91" w:rsidR="00985AC0" w:rsidRPr="00B018AA" w:rsidRDefault="00985AC0" w:rsidP="00985AC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B018AA">
        <w:rPr>
          <w:rFonts w:ascii="Garamond" w:hAnsi="Garamond"/>
          <w:b/>
          <w:bCs/>
          <w:iCs/>
          <w:color w:val="auto"/>
          <w:lang w:val="sq-AL"/>
        </w:rPr>
        <w:t xml:space="preserve">Bëhet: </w:t>
      </w:r>
      <w:r w:rsidRPr="00B018AA">
        <w:rPr>
          <w:rFonts w:ascii="Garamond" w:hAnsi="Garamond"/>
          <w:iCs/>
          <w:color w:val="auto"/>
          <w:lang w:val="sq-AL"/>
        </w:rPr>
        <w:t>“Pasi kontrollohet vlefshmëria e nominimeve të dërguara në D-1 nga PPB</w:t>
      </w:r>
      <w:r w:rsidR="00B018AA">
        <w:rPr>
          <w:rFonts w:ascii="Garamond" w:hAnsi="Garamond"/>
          <w:iCs/>
          <w:color w:val="auto"/>
          <w:lang w:val="sq-AL"/>
        </w:rPr>
        <w:t>-ja</w:t>
      </w:r>
      <w:r w:rsidRPr="00B018AA">
        <w:rPr>
          <w:rFonts w:ascii="Garamond" w:hAnsi="Garamond"/>
          <w:iCs/>
          <w:color w:val="auto"/>
          <w:lang w:val="sq-AL"/>
        </w:rPr>
        <w:t xml:space="preserve"> tek OST</w:t>
      </w:r>
      <w:r w:rsidR="00B018AA">
        <w:rPr>
          <w:rFonts w:ascii="Garamond" w:hAnsi="Garamond"/>
          <w:iCs/>
          <w:color w:val="auto"/>
          <w:lang w:val="sq-AL"/>
        </w:rPr>
        <w:t>-ja</w:t>
      </w:r>
      <w:r w:rsidRPr="00B018AA">
        <w:rPr>
          <w:rFonts w:ascii="Garamond" w:hAnsi="Garamond"/>
          <w:iCs/>
          <w:color w:val="auto"/>
          <w:lang w:val="sq-AL"/>
        </w:rPr>
        <w:t xml:space="preserve"> dhe çdo korrigjimi të mundshëm, nominimet e rezervave të marra do t’i nënshtrohen kontrollit të plotë për koherencën ndërmjet kontratave të tjera të shërbimeve ndihmëse të lidhura ndërmjet OST</w:t>
      </w:r>
      <w:r w:rsidR="00B018AA">
        <w:rPr>
          <w:rFonts w:ascii="Garamond" w:hAnsi="Garamond"/>
          <w:iCs/>
          <w:color w:val="auto"/>
          <w:lang w:val="sq-AL"/>
        </w:rPr>
        <w:t>-së</w:t>
      </w:r>
      <w:r w:rsidRPr="00B018AA">
        <w:rPr>
          <w:rFonts w:ascii="Garamond" w:hAnsi="Garamond"/>
          <w:iCs/>
          <w:color w:val="auto"/>
          <w:lang w:val="sq-AL"/>
        </w:rPr>
        <w:t xml:space="preserve"> dhe PPB</w:t>
      </w:r>
      <w:r w:rsidR="00B018AA">
        <w:rPr>
          <w:rFonts w:ascii="Garamond" w:hAnsi="Garamond"/>
          <w:iCs/>
          <w:color w:val="auto"/>
          <w:lang w:val="sq-AL"/>
        </w:rPr>
        <w:t>-së,</w:t>
      </w:r>
      <w:r w:rsidRPr="00B018AA">
        <w:rPr>
          <w:rFonts w:ascii="Garamond" w:hAnsi="Garamond"/>
          <w:iCs/>
          <w:color w:val="auto"/>
          <w:lang w:val="sq-AL"/>
        </w:rPr>
        <w:t xml:space="preserve"> dhe korrigjohen, sipas rastit. Shpeshtësia e këtyre nominimeve është 15 minuta. </w:t>
      </w:r>
      <w:r w:rsidRPr="00B018AA">
        <w:rPr>
          <w:rFonts w:ascii="Garamond" w:hAnsi="Garamond"/>
          <w:b/>
          <w:bCs/>
          <w:iCs/>
          <w:color w:val="auto"/>
          <w:lang w:val="sq-AL"/>
        </w:rPr>
        <w:t>Nominimet mund të përditësohen brenda ditës, së paku 15 minuta para fillimit të periudhës së lëvrimit</w:t>
      </w:r>
      <w:r w:rsidRPr="00B018AA">
        <w:rPr>
          <w:rFonts w:ascii="Garamond" w:hAnsi="Garamond"/>
          <w:bCs/>
          <w:iCs/>
          <w:color w:val="auto"/>
          <w:lang w:val="sq-AL"/>
        </w:rPr>
        <w:t>.</w:t>
      </w:r>
      <w:r w:rsidR="00B018AA" w:rsidRPr="00B018AA">
        <w:rPr>
          <w:rFonts w:ascii="Garamond" w:hAnsi="Garamond"/>
          <w:bCs/>
          <w:iCs/>
          <w:color w:val="auto"/>
          <w:lang w:val="sq-AL"/>
        </w:rPr>
        <w:t>”.</w:t>
      </w:r>
    </w:p>
    <w:p w14:paraId="6D630293" w14:textId="5BAF3F6B" w:rsidR="00985AC0" w:rsidRPr="00B018AA" w:rsidRDefault="00985AC0" w:rsidP="00985AC0">
      <w:pPr>
        <w:pStyle w:val="Default"/>
        <w:ind w:firstLine="284"/>
        <w:jc w:val="both"/>
        <w:rPr>
          <w:rFonts w:ascii="Garamond" w:hAnsi="Garamond"/>
          <w:color w:val="auto"/>
          <w:lang w:val="sq-AL"/>
        </w:rPr>
      </w:pPr>
      <w:r w:rsidRPr="00B018AA">
        <w:rPr>
          <w:rFonts w:ascii="Garamond" w:hAnsi="Garamond"/>
          <w:color w:val="auto"/>
          <w:lang w:val="sq-AL"/>
        </w:rPr>
        <w:t xml:space="preserve">2. Drejtoria e Monitorimit të Tregut dhe Mbikëqyrjes së të Licencuarve të njoftojë shoqëritë </w:t>
      </w:r>
      <w:r w:rsidR="00B018AA">
        <w:rPr>
          <w:rFonts w:ascii="Garamond" w:hAnsi="Garamond"/>
          <w:color w:val="auto"/>
          <w:lang w:val="sq-AL"/>
        </w:rPr>
        <w:t>“</w:t>
      </w:r>
      <w:r w:rsidRPr="00B018AA">
        <w:rPr>
          <w:rFonts w:ascii="Garamond" w:hAnsi="Garamond"/>
          <w:color w:val="auto"/>
          <w:lang w:val="sq-AL"/>
        </w:rPr>
        <w:t>OST</w:t>
      </w:r>
      <w:r w:rsidR="00B018AA">
        <w:rPr>
          <w:rFonts w:ascii="Garamond" w:hAnsi="Garamond"/>
          <w:color w:val="auto"/>
          <w:lang w:val="sq-AL"/>
        </w:rPr>
        <w:t>”</w:t>
      </w:r>
      <w:r w:rsidRPr="00B018AA">
        <w:rPr>
          <w:rFonts w:ascii="Garamond" w:hAnsi="Garamond"/>
          <w:color w:val="auto"/>
          <w:lang w:val="sq-AL"/>
        </w:rPr>
        <w:t xml:space="preserve"> sh.a., </w:t>
      </w:r>
      <w:r w:rsidR="00B018AA">
        <w:rPr>
          <w:rFonts w:ascii="Garamond" w:hAnsi="Garamond"/>
          <w:color w:val="auto"/>
          <w:lang w:val="sq-AL"/>
        </w:rPr>
        <w:t>“</w:t>
      </w:r>
      <w:r w:rsidR="00B018AA" w:rsidRPr="00B018AA">
        <w:rPr>
          <w:rFonts w:ascii="Garamond" w:hAnsi="Garamond"/>
          <w:color w:val="auto"/>
          <w:lang w:val="sq-AL"/>
        </w:rPr>
        <w:t>ALPEX</w:t>
      </w:r>
      <w:r w:rsidR="00B018AA">
        <w:rPr>
          <w:rFonts w:ascii="Garamond" w:hAnsi="Garamond"/>
          <w:color w:val="auto"/>
          <w:lang w:val="sq-AL"/>
        </w:rPr>
        <w:t>”</w:t>
      </w:r>
      <w:r w:rsidRPr="00B018AA">
        <w:rPr>
          <w:rFonts w:ascii="Garamond" w:hAnsi="Garamond"/>
          <w:color w:val="auto"/>
          <w:lang w:val="sq-AL"/>
        </w:rPr>
        <w:t xml:space="preserve"> sh.a. dhe palët e interesit për vendimin e </w:t>
      </w:r>
      <w:r w:rsidR="00B018AA" w:rsidRPr="00B018AA">
        <w:rPr>
          <w:rFonts w:ascii="Garamond" w:hAnsi="Garamond"/>
          <w:color w:val="auto"/>
          <w:lang w:val="sq-AL"/>
        </w:rPr>
        <w:t xml:space="preserve">Bordit </w:t>
      </w:r>
      <w:r w:rsidRPr="00B018AA">
        <w:rPr>
          <w:rFonts w:ascii="Garamond" w:hAnsi="Garamond"/>
          <w:color w:val="auto"/>
          <w:lang w:val="sq-AL"/>
        </w:rPr>
        <w:t>të ERE-s.</w:t>
      </w:r>
    </w:p>
    <w:p w14:paraId="1F6F537A" w14:textId="77777777" w:rsidR="00985AC0" w:rsidRPr="00B018AA" w:rsidRDefault="00985AC0" w:rsidP="00985AC0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B018AA">
        <w:rPr>
          <w:rFonts w:ascii="Garamond" w:hAnsi="Garamond"/>
          <w:lang w:val="sq-AL"/>
        </w:rPr>
        <w:t>Ky vendim hyn në fuqi menjëherë.</w:t>
      </w:r>
    </w:p>
    <w:p w14:paraId="0CE2324F" w14:textId="78ADE7FF" w:rsidR="00985AC0" w:rsidRPr="00B018AA" w:rsidRDefault="00985AC0" w:rsidP="00985AC0">
      <w:pPr>
        <w:ind w:firstLine="284"/>
        <w:jc w:val="both"/>
        <w:rPr>
          <w:rFonts w:ascii="Garamond" w:hAnsi="Garamond"/>
        </w:rPr>
      </w:pPr>
      <w:r w:rsidRPr="00B018AA">
        <w:rPr>
          <w:rFonts w:ascii="Garamond" w:hAnsi="Garamond" w:cs="Segoe UI"/>
        </w:rPr>
        <w:t>Çdo palë e përfshirë në këtë procedurë mund t’i kërkojë ERE-s</w:t>
      </w:r>
      <w:r w:rsidRPr="00B018AA">
        <w:rPr>
          <w:rFonts w:ascii="Garamond" w:hAnsi="Garamond"/>
        </w:rPr>
        <w:t xml:space="preserve"> brenda 7 ditëve kalendarike nga data e marrjes së vendimit, rishikimin e vendimit të </w:t>
      </w:r>
      <w:r w:rsidR="00B018AA" w:rsidRPr="00B018AA">
        <w:rPr>
          <w:rFonts w:ascii="Garamond" w:hAnsi="Garamond"/>
        </w:rPr>
        <w:t xml:space="preserve">Bordit </w:t>
      </w:r>
      <w:r w:rsidRPr="00B018AA">
        <w:rPr>
          <w:rFonts w:ascii="Garamond" w:hAnsi="Garamond"/>
        </w:rPr>
        <w:t xml:space="preserve">në rast se ka siguruar prova të reja që mund ta çojnë </w:t>
      </w:r>
      <w:r w:rsidR="00B018AA" w:rsidRPr="00B018AA">
        <w:rPr>
          <w:rFonts w:ascii="Garamond" w:hAnsi="Garamond"/>
        </w:rPr>
        <w:t xml:space="preserve">Bordin </w:t>
      </w:r>
      <w:r w:rsidRPr="00B018AA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5CB0C302" w14:textId="4C6E03BD" w:rsidR="00985AC0" w:rsidRPr="00B018AA" w:rsidRDefault="00985AC0" w:rsidP="00985AC0">
      <w:pPr>
        <w:ind w:firstLine="284"/>
        <w:jc w:val="both"/>
        <w:rPr>
          <w:rFonts w:ascii="Garamond" w:hAnsi="Garamond"/>
        </w:rPr>
      </w:pPr>
      <w:r w:rsidRPr="00B018AA">
        <w:rPr>
          <w:rFonts w:ascii="Garamond" w:hAnsi="Garamond"/>
        </w:rPr>
        <w:t>Ky vendim botohet në Fletoren Zyrtare.</w:t>
      </w:r>
    </w:p>
    <w:p w14:paraId="3392400E" w14:textId="77777777" w:rsidR="00985AC0" w:rsidRPr="00B018AA" w:rsidRDefault="00985AC0" w:rsidP="00985AC0">
      <w:pPr>
        <w:ind w:firstLine="284"/>
        <w:jc w:val="both"/>
        <w:rPr>
          <w:rFonts w:ascii="Garamond" w:hAnsi="Garamond"/>
        </w:rPr>
      </w:pPr>
    </w:p>
    <w:p w14:paraId="2AA0238F" w14:textId="63F66CCE" w:rsidR="00985AC0" w:rsidRPr="00B018AA" w:rsidRDefault="00985AC0" w:rsidP="00985AC0">
      <w:pPr>
        <w:ind w:firstLine="284"/>
        <w:jc w:val="right"/>
        <w:rPr>
          <w:rFonts w:ascii="Garamond" w:hAnsi="Garamond"/>
          <w:bCs/>
        </w:rPr>
      </w:pPr>
      <w:r w:rsidRPr="00B018AA">
        <w:rPr>
          <w:rFonts w:ascii="Garamond" w:hAnsi="Garamond"/>
          <w:bCs/>
        </w:rPr>
        <w:t>KRYETAR</w:t>
      </w:r>
    </w:p>
    <w:p w14:paraId="5C80F0A0" w14:textId="5E78028D" w:rsidR="00985AC0" w:rsidRPr="00B018AA" w:rsidRDefault="00985AC0" w:rsidP="00985AC0">
      <w:pPr>
        <w:ind w:firstLine="284"/>
        <w:jc w:val="right"/>
        <w:rPr>
          <w:rFonts w:ascii="Garamond" w:hAnsi="Garamond"/>
          <w:b/>
          <w:bCs/>
        </w:rPr>
      </w:pPr>
      <w:r w:rsidRPr="00B018AA">
        <w:rPr>
          <w:rFonts w:ascii="Garamond" w:hAnsi="Garamond"/>
          <w:b/>
          <w:bCs/>
        </w:rPr>
        <w:t>Petrit Ahmeti</w:t>
      </w:r>
    </w:p>
    <w:p w14:paraId="599C157F" w14:textId="77777777" w:rsidR="00985AC0" w:rsidRPr="00B018AA" w:rsidRDefault="00985AC0" w:rsidP="00985AC0">
      <w:pPr>
        <w:ind w:firstLine="284"/>
        <w:jc w:val="right"/>
        <w:rPr>
          <w:rFonts w:ascii="Garamond" w:hAnsi="Garamond"/>
          <w:b/>
          <w:bCs/>
        </w:rPr>
      </w:pPr>
    </w:p>
    <w:p w14:paraId="53F18E24" w14:textId="77777777" w:rsidR="00985AC0" w:rsidRPr="00B018AA" w:rsidRDefault="00985AC0" w:rsidP="00985AC0">
      <w:pPr>
        <w:ind w:firstLine="284"/>
        <w:rPr>
          <w:rFonts w:ascii="Garamond" w:hAnsi="Garamond"/>
        </w:rPr>
      </w:pPr>
    </w:p>
    <w:p w14:paraId="400ACF2A" w14:textId="77777777" w:rsidR="00842DE7" w:rsidRPr="00B018AA" w:rsidRDefault="00842DE7" w:rsidP="00985AC0">
      <w:pPr>
        <w:ind w:firstLine="284"/>
        <w:rPr>
          <w:rFonts w:ascii="Garamond" w:hAnsi="Garamond"/>
        </w:rPr>
      </w:pPr>
    </w:p>
    <w:sectPr w:rsidR="00842DE7" w:rsidRPr="00B018AA" w:rsidSect="00985AC0">
      <w:footerReference w:type="default" r:id="rId40"/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AA7C0D" w14:textId="77777777" w:rsidR="00B018AA" w:rsidRDefault="00B018AA">
      <w:r>
        <w:separator/>
      </w:r>
    </w:p>
  </w:endnote>
  <w:endnote w:type="continuationSeparator" w:id="0">
    <w:p w14:paraId="7B59F0A9" w14:textId="77777777" w:rsidR="00B018AA" w:rsidRDefault="00B018AA">
      <w:r>
        <w:continuationSeparator/>
      </w:r>
    </w:p>
  </w:endnote>
  <w:endnote w:type="continuationNotice" w:id="1">
    <w:p w14:paraId="6AEBB6C8" w14:textId="77777777" w:rsidR="00B329E8" w:rsidRDefault="00B329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64117B" w14:textId="2933D592" w:rsidR="00B018AA" w:rsidRDefault="00B018AA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7805E5" w14:textId="77777777" w:rsidR="00B018AA" w:rsidRDefault="00B018AA">
      <w:r>
        <w:separator/>
      </w:r>
    </w:p>
  </w:footnote>
  <w:footnote w:type="continuationSeparator" w:id="0">
    <w:p w14:paraId="7282196D" w14:textId="77777777" w:rsidR="00B018AA" w:rsidRDefault="00B018AA">
      <w:r>
        <w:continuationSeparator/>
      </w:r>
    </w:p>
  </w:footnote>
  <w:footnote w:type="continuationNotice" w:id="1">
    <w:p w14:paraId="3A7812B7" w14:textId="77777777" w:rsidR="00B329E8" w:rsidRDefault="00B329E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34DA14B2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5042B6E"/>
    <w:lvl w:ilvl="0" w:tplc="7B5AAD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DF27D4"/>
    <w:multiLevelType w:val="multilevel"/>
    <w:tmpl w:val="71AA0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sz w:val="24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DE7"/>
    <w:rsid w:val="0024389B"/>
    <w:rsid w:val="00392616"/>
    <w:rsid w:val="005A140B"/>
    <w:rsid w:val="00665373"/>
    <w:rsid w:val="006B229C"/>
    <w:rsid w:val="007A4348"/>
    <w:rsid w:val="00842DE7"/>
    <w:rsid w:val="00884075"/>
    <w:rsid w:val="00966098"/>
    <w:rsid w:val="00985AC0"/>
    <w:rsid w:val="00987D8A"/>
    <w:rsid w:val="00994B35"/>
    <w:rsid w:val="009D5760"/>
    <w:rsid w:val="00B018AA"/>
    <w:rsid w:val="00B02514"/>
    <w:rsid w:val="00B329E8"/>
    <w:rsid w:val="00EC033C"/>
    <w:rsid w:val="00FF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EC111"/>
  <w15:docId w15:val="{EBF90DEC-3F45-4682-9334-D8B6A36FF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rPr>
      <w:rFonts w:ascii="Calibri" w:eastAsia="Calibri" w:hAnsi="Calibri" w:cs="SimSun"/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SimSu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39" Type="http://schemas.openxmlformats.org/officeDocument/2006/relationships/endnotes" Target="endnotes.xml"/><Relationship Id="rId21" Type="http://schemas.openxmlformats.org/officeDocument/2006/relationships/customXml" Target="../customXml/item21.xml"/><Relationship Id="rId34" Type="http://schemas.openxmlformats.org/officeDocument/2006/relationships/numbering" Target="numbering.xml"/><Relationship Id="rId42" Type="http://schemas.openxmlformats.org/officeDocument/2006/relationships/theme" Target="theme/theme1.xml"/><Relationship Id="rId7" Type="http://schemas.openxmlformats.org/officeDocument/2006/relationships/customXml" Target="../customXml/item7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customXml" Target="../customXml/item29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customXml" Target="../customXml/item32.xml"/><Relationship Id="rId37" Type="http://schemas.openxmlformats.org/officeDocument/2006/relationships/webSettings" Target="webSettings.xml"/><Relationship Id="rId40" Type="http://schemas.openxmlformats.org/officeDocument/2006/relationships/footer" Target="footer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settings" Target="settings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customXml" Target="../customXml/item3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customXml" Target="../customXml/item30.xml"/><Relationship Id="rId35" Type="http://schemas.openxmlformats.org/officeDocument/2006/relationships/styles" Target="styles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09B2946B4B45FD9345E7AC881B2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267</Nr_x002e__x0020_akti>
    <Data_x0020_e_x0020_Krijimit xmlns="0e656187-b300-4fb0-8bf4-3a50f872073c">2025-01-09T11:51:54Z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afatin e nominimit në Tregun e Balancimit</Titulli>
    <Modifikuesi xmlns="0e656187-b300-4fb0-8bf4-3a50f872073c">nevila.samarxhi</Modifikuesi>
    <Nr_x002e__x0020_prot_x0020_QBZ xmlns="0e656187-b300-4fb0-8bf4-3a50f872073c">12/3</Nr_x002e__x0020_prot_x0020_QBZ>
    <Data_x0020_e_x0020_Modifikimit xmlns="0e656187-b300-4fb0-8bf4-3a50f872073c">2025-01-09T12:09:46Z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09B2946B4B45FD9345E7AC881B2C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01815-9697-4CF8-85D3-BA2548972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934D33C3-7E0E-4FC0-B913-CE3CCFA92829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FFEC1873-9774-4508-86E4-EA4620B52136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E27E124-CCAD-47A5-B813-800C84BCB783}">
  <ds:schemaRefs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10.xml><?xml version="1.0" encoding="utf-8"?>
<ds:datastoreItem xmlns:ds="http://schemas.openxmlformats.org/officeDocument/2006/customXml" ds:itemID="{3C3D16CF-7FB1-4944-A040-A4CBD708D5C4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EFE94839-414C-46F6-8E6B-BD82519B8497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41374702-DD41-4450-B15E-1A541557571D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5B027D96-00E3-47F6-845E-359BC2E18457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FE017558-DE3D-413C-8209-5A48D2BE63C3}">
  <ds:schemaRefs>
    <ds:schemaRef ds:uri="http://schemas.microsoft.com/sharepoint/v3/contenttype/forms"/>
  </ds:schemaRefs>
</ds:datastoreItem>
</file>

<file path=customXml/itemProps27.xml><?xml version="1.0" encoding="utf-8"?>
<ds:datastoreItem xmlns:ds="http://schemas.openxmlformats.org/officeDocument/2006/customXml" ds:itemID="{BC928F4B-54DD-4593-AB27-576EA3304588}">
  <ds:schemaRefs>
    <ds:schemaRef ds:uri="http://www.wps.cn/android/officeDocument/2013/mofficeCustomData"/>
  </ds:schemaRefs>
</ds:datastoreItem>
</file>

<file path=customXml/itemProps28.xml><?xml version="1.0" encoding="utf-8"?>
<ds:datastoreItem xmlns:ds="http://schemas.openxmlformats.org/officeDocument/2006/customXml" ds:itemID="{F335FE72-66F3-45D9-BB36-A771069CEC44}">
  <ds:schemaRefs>
    <ds:schemaRef ds:uri="http://www.wps.cn/android/officeDocument/2013/mofficeCustomData"/>
  </ds:schemaRefs>
</ds:datastoreItem>
</file>

<file path=customXml/itemProps29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30.xml><?xml version="1.0" encoding="utf-8"?>
<ds:datastoreItem xmlns:ds="http://schemas.openxmlformats.org/officeDocument/2006/customXml" ds:itemID="{1142BE1E-03AD-4725-BF6B-4285302961E8}">
  <ds:schemaRefs>
    <ds:schemaRef ds:uri="http://www.wps.cn/android/officeDocument/2013/mofficeCustomData"/>
  </ds:schemaRefs>
</ds:datastoreItem>
</file>

<file path=customXml/itemProps31.xml><?xml version="1.0" encoding="utf-8"?>
<ds:datastoreItem xmlns:ds="http://schemas.openxmlformats.org/officeDocument/2006/customXml" ds:itemID="{8BF0AB75-43B6-4B7B-B071-5A140A357A0D}">
  <ds:schemaRefs>
    <ds:schemaRef ds:uri="http://schemas.microsoft.com/sharepoint/v3/contenttype/forms"/>
  </ds:schemaRefs>
</ds:datastoreItem>
</file>

<file path=customXml/itemProps32.xml><?xml version="1.0" encoding="utf-8"?>
<ds:datastoreItem xmlns:ds="http://schemas.openxmlformats.org/officeDocument/2006/customXml" ds:itemID="{44849512-7D56-4252-A55E-CBBE9E5A7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3.xml><?xml version="1.0" encoding="utf-8"?>
<ds:datastoreItem xmlns:ds="http://schemas.openxmlformats.org/officeDocument/2006/customXml" ds:itemID="{BA6D6B41-3B56-454B-B23D-8A6F1168D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DJZM</dc:creator>
  <cp:lastModifiedBy>Fjora Cahani</cp:lastModifiedBy>
  <cp:revision>6</cp:revision>
  <cp:lastPrinted>2024-12-05T10:43:00Z</cp:lastPrinted>
  <dcterms:created xsi:type="dcterms:W3CDTF">2024-12-30T14:01:00Z</dcterms:created>
  <dcterms:modified xsi:type="dcterms:W3CDTF">2025-01-10T08:11:00Z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d3c9d25a7e4c4cd38ac597a4d9ffc9c9</vt:lpwstr>
  </property>
</Properties>
</file>