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2F92B" w14:textId="1CCB38E5"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VENDIM</w:t>
      </w:r>
    </w:p>
    <w:p w14:paraId="4A0DA08A" w14:textId="2FE901A6"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Nr. 283, datë 18.12.2024</w:t>
      </w:r>
    </w:p>
    <w:p w14:paraId="3A2E4E66"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3A951BD4" w14:textId="52616822"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 xml:space="preserve">MBI LICENCIMIN E SHOQËRISË “MOUNTAIN’S GREEN ENERGY” SHPK NË VEPRIMTARINË E PRODHIMIT TË ENERGJISË ELEKTRIKE </w:t>
      </w:r>
    </w:p>
    <w:p w14:paraId="1EB4371E" w14:textId="48D21B6C" w:rsidR="00903B29" w:rsidRDefault="003B64C2" w:rsidP="00903B29">
      <w:pPr>
        <w:autoSpaceDE w:val="0"/>
        <w:autoSpaceDN w:val="0"/>
        <w:adjustRightInd w:val="0"/>
        <w:spacing w:after="0" w:line="240" w:lineRule="auto"/>
        <w:ind w:firstLine="284"/>
        <w:jc w:val="center"/>
        <w:rPr>
          <w:rFonts w:ascii="Garamond" w:hAnsi="Garamond"/>
          <w:bCs/>
          <w:i/>
          <w:color w:val="000000"/>
          <w:sz w:val="24"/>
          <w:szCs w:val="24"/>
          <w:lang w:val="sq-AL"/>
        </w:rPr>
      </w:pPr>
      <w:r w:rsidRPr="003B64C2">
        <w:rPr>
          <w:rFonts w:ascii="Garamond" w:hAnsi="Garamond"/>
          <w:bCs/>
          <w:i/>
          <w:color w:val="000000"/>
          <w:sz w:val="24"/>
          <w:szCs w:val="24"/>
          <w:lang w:val="sq-AL"/>
        </w:rPr>
        <w:t>(Ndryshuar me vendimin nr. 118, datë 3.6.2025)</w:t>
      </w:r>
    </w:p>
    <w:p w14:paraId="3F72D11B" w14:textId="129DBF62" w:rsidR="003B64C2" w:rsidRDefault="003B64C2" w:rsidP="003B64C2">
      <w:pPr>
        <w:autoSpaceDE w:val="0"/>
        <w:autoSpaceDN w:val="0"/>
        <w:adjustRightInd w:val="0"/>
        <w:spacing w:after="0" w:line="240" w:lineRule="auto"/>
        <w:ind w:firstLine="284"/>
        <w:jc w:val="right"/>
        <w:rPr>
          <w:rFonts w:ascii="Garamond" w:hAnsi="Garamond"/>
          <w:bCs/>
          <w:i/>
          <w:color w:val="000000"/>
          <w:sz w:val="24"/>
          <w:szCs w:val="24"/>
          <w:lang w:val="sq-AL"/>
        </w:rPr>
      </w:pPr>
      <w:r>
        <w:rPr>
          <w:rFonts w:ascii="Garamond" w:hAnsi="Garamond"/>
          <w:bCs/>
          <w:i/>
          <w:color w:val="000000"/>
          <w:sz w:val="24"/>
          <w:szCs w:val="24"/>
          <w:lang w:val="sq-AL"/>
        </w:rPr>
        <w:t>(i përditësuar)</w:t>
      </w:r>
    </w:p>
    <w:p w14:paraId="48C3C34E" w14:textId="77777777" w:rsidR="003B64C2" w:rsidRPr="003B64C2" w:rsidRDefault="003B64C2" w:rsidP="003B64C2">
      <w:pPr>
        <w:autoSpaceDE w:val="0"/>
        <w:autoSpaceDN w:val="0"/>
        <w:adjustRightInd w:val="0"/>
        <w:spacing w:after="0" w:line="240" w:lineRule="auto"/>
        <w:ind w:firstLine="284"/>
        <w:jc w:val="right"/>
        <w:rPr>
          <w:rFonts w:ascii="Garamond" w:hAnsi="Garamond"/>
          <w:bCs/>
          <w:i/>
          <w:color w:val="000000"/>
          <w:sz w:val="24"/>
          <w:szCs w:val="24"/>
          <w:lang w:val="sq-AL"/>
        </w:rPr>
      </w:pPr>
    </w:p>
    <w:p w14:paraId="36852FD3" w14:textId="1681988E" w:rsidR="00903B29" w:rsidRPr="00A74700"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A74700">
        <w:rPr>
          <w:rFonts w:ascii="Garamond" w:hAnsi="Garamond"/>
          <w:color w:val="000000"/>
          <w:sz w:val="24"/>
          <w:szCs w:val="24"/>
          <w:lang w:val="sq-AL"/>
        </w:rPr>
        <w:t>Në mbështetje të neneve 16, 37, pika 2,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38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39, pika 4</w:t>
      </w:r>
      <w:r w:rsidR="009D2A4F" w:rsidRPr="00A74700">
        <w:rPr>
          <w:rFonts w:ascii="Garamond" w:hAnsi="Garamond"/>
          <w:color w:val="000000"/>
          <w:sz w:val="24"/>
          <w:szCs w:val="24"/>
          <w:lang w:val="sq-AL"/>
        </w:rPr>
        <w:t>,</w:t>
      </w:r>
      <w:r w:rsidRPr="00A74700">
        <w:rPr>
          <w:rFonts w:ascii="Garamond" w:hAnsi="Garamond"/>
          <w:b/>
          <w:bCs/>
          <w:color w:val="000000"/>
          <w:sz w:val="24"/>
          <w:szCs w:val="24"/>
          <w:lang w:val="sq-AL"/>
        </w:rPr>
        <w:t xml:space="preserve"> </w:t>
      </w:r>
      <w:r w:rsidRPr="00A74700">
        <w:rPr>
          <w:rFonts w:ascii="Garamond" w:hAnsi="Garamond"/>
          <w:color w:val="000000"/>
          <w:sz w:val="24"/>
          <w:szCs w:val="24"/>
          <w:lang w:val="sq-AL"/>
        </w:rPr>
        <w:t>të ligjit nr. 43/2015</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w:t>
      </w:r>
      <w:r w:rsidRPr="00A74700">
        <w:rPr>
          <w:rFonts w:ascii="Garamond" w:hAnsi="Garamond"/>
          <w:iCs/>
          <w:color w:val="000000"/>
          <w:sz w:val="24"/>
          <w:szCs w:val="24"/>
          <w:lang w:val="sq-AL"/>
        </w:rPr>
        <w:t>“Për sektorin e energjisë elektrike”,</w:t>
      </w:r>
      <w:r w:rsidRPr="00A74700">
        <w:rPr>
          <w:rFonts w:ascii="Garamond" w:hAnsi="Garamond"/>
          <w:color w:val="000000"/>
          <w:sz w:val="24"/>
          <w:szCs w:val="24"/>
          <w:lang w:val="sq-AL"/>
        </w:rPr>
        <w:t xml:space="preserve"> i ndryshuar; neneve 4,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5,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13 dhe 14, pika 9</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të </w:t>
      </w:r>
      <w:r w:rsidR="009D2A4F" w:rsidRPr="00A74700">
        <w:rPr>
          <w:rFonts w:ascii="Garamond" w:hAnsi="Garamond"/>
          <w:color w:val="000000"/>
          <w:sz w:val="24"/>
          <w:szCs w:val="24"/>
          <w:lang w:val="sq-AL"/>
        </w:rPr>
        <w:t>“</w:t>
      </w:r>
      <w:r w:rsidRPr="00A74700">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9D2A4F" w:rsidRPr="00A74700">
        <w:rPr>
          <w:rFonts w:ascii="Garamond" w:hAnsi="Garamond"/>
          <w:iCs/>
          <w:color w:val="000000"/>
          <w:sz w:val="24"/>
          <w:szCs w:val="24"/>
          <w:lang w:val="sq-AL"/>
        </w:rPr>
        <w:t>”</w:t>
      </w:r>
      <w:r w:rsidRPr="00A74700">
        <w:rPr>
          <w:rFonts w:ascii="Garamond" w:hAnsi="Garamond"/>
          <w:color w:val="000000"/>
          <w:sz w:val="24"/>
          <w:szCs w:val="24"/>
          <w:lang w:val="sq-AL"/>
        </w:rPr>
        <w:t xml:space="preserve">, të miratuar me vendimin e </w:t>
      </w:r>
      <w:r w:rsidR="009D2A4F" w:rsidRPr="00A74700">
        <w:rPr>
          <w:rFonts w:ascii="Garamond" w:hAnsi="Garamond"/>
          <w:color w:val="000000"/>
          <w:sz w:val="24"/>
          <w:szCs w:val="24"/>
          <w:lang w:val="sq-AL"/>
        </w:rPr>
        <w:t>B</w:t>
      </w:r>
      <w:r w:rsidRPr="00A74700">
        <w:rPr>
          <w:rFonts w:ascii="Garamond" w:hAnsi="Garamond"/>
          <w:color w:val="000000"/>
          <w:sz w:val="24"/>
          <w:szCs w:val="24"/>
          <w:lang w:val="sq-AL"/>
        </w:rPr>
        <w:t>ordit të Entit Rregullator të Energjisë (ERE) nr. 109, datë 29.6.2016, e ndryshuar; si dhe nenit</w:t>
      </w:r>
      <w:r w:rsidR="009D2A4F" w:rsidRPr="00A74700">
        <w:rPr>
          <w:rFonts w:ascii="Garamond" w:hAnsi="Garamond"/>
          <w:color w:val="000000"/>
          <w:sz w:val="24"/>
          <w:szCs w:val="24"/>
          <w:lang w:val="sq-AL"/>
        </w:rPr>
        <w:t xml:space="preserve"> </w:t>
      </w:r>
      <w:r w:rsidRPr="00A74700">
        <w:rPr>
          <w:rFonts w:ascii="Garamond" w:hAnsi="Garamond"/>
          <w:color w:val="000000"/>
          <w:sz w:val="24"/>
          <w:szCs w:val="24"/>
          <w:lang w:val="sq-AL"/>
        </w:rPr>
        <w:t>15</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të </w:t>
      </w:r>
      <w:r w:rsidR="009D2A4F" w:rsidRPr="00A74700">
        <w:rPr>
          <w:rFonts w:ascii="Garamond" w:hAnsi="Garamond"/>
          <w:color w:val="000000"/>
          <w:sz w:val="24"/>
          <w:szCs w:val="24"/>
          <w:lang w:val="sq-AL"/>
        </w:rPr>
        <w:t>“</w:t>
      </w:r>
      <w:r w:rsidRPr="00A74700">
        <w:rPr>
          <w:rFonts w:ascii="Garamond" w:hAnsi="Garamond"/>
          <w:iCs/>
          <w:color w:val="000000"/>
          <w:sz w:val="24"/>
          <w:szCs w:val="24"/>
          <w:lang w:val="sq-AL"/>
        </w:rPr>
        <w:t>Rregullores për organizimin, funksionimin dhe procedurat e ERE-</w:t>
      </w:r>
      <w:r w:rsidRPr="00A74700">
        <w:rPr>
          <w:rFonts w:ascii="Garamond" w:hAnsi="Garamond"/>
          <w:color w:val="000000"/>
          <w:sz w:val="24"/>
          <w:szCs w:val="24"/>
          <w:lang w:val="sq-AL"/>
        </w:rPr>
        <w:t>s</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miratuar me vendimin e </w:t>
      </w:r>
      <w:r w:rsidR="009D2A4F" w:rsidRPr="00A74700">
        <w:rPr>
          <w:rFonts w:ascii="Garamond" w:hAnsi="Garamond"/>
          <w:color w:val="000000"/>
          <w:sz w:val="24"/>
          <w:szCs w:val="24"/>
          <w:lang w:val="sq-AL"/>
        </w:rPr>
        <w:t>B</w:t>
      </w:r>
      <w:r w:rsidRPr="00A74700">
        <w:rPr>
          <w:rFonts w:ascii="Garamond" w:hAnsi="Garamond"/>
          <w:color w:val="000000"/>
          <w:sz w:val="24"/>
          <w:szCs w:val="24"/>
          <w:lang w:val="sq-AL"/>
        </w:rPr>
        <w:t>ordit të ERE-s nr. 96, datë 17.6.2016; Bordi i ERE-s, në mbledhjen e tij të datës 18.12.2024, mbasi shqyrtoi relacionin me nr. 2346/6prot., datë 17.12.2024, të Drejtorisë së Licencimit dhe Autorizimeve “</w:t>
      </w:r>
      <w:r w:rsidRPr="00A74700">
        <w:rPr>
          <w:rFonts w:ascii="Garamond" w:hAnsi="Garamond"/>
          <w:iCs/>
          <w:color w:val="000000"/>
          <w:sz w:val="24"/>
          <w:szCs w:val="24"/>
          <w:lang w:val="sq-AL"/>
        </w:rPr>
        <w:t xml:space="preserve">Mbi kërkesën e shoqërisë </w:t>
      </w:r>
      <w:r w:rsidR="009D2A4F" w:rsidRPr="00A74700">
        <w:rPr>
          <w:rFonts w:ascii="Garamond" w:hAnsi="Garamond"/>
          <w:iCs/>
          <w:color w:val="000000"/>
          <w:sz w:val="24"/>
          <w:szCs w:val="24"/>
          <w:lang w:val="sq-AL"/>
        </w:rPr>
        <w:t>‘</w:t>
      </w:r>
      <w:r w:rsidRPr="00A74700">
        <w:rPr>
          <w:rFonts w:ascii="Garamond" w:hAnsi="Garamond"/>
          <w:iCs/>
          <w:color w:val="000000"/>
          <w:sz w:val="24"/>
          <w:szCs w:val="24"/>
          <w:lang w:val="sq-AL"/>
        </w:rPr>
        <w:t>Mountain’s Green Energy</w:t>
      </w:r>
      <w:r w:rsidR="009D2A4F" w:rsidRPr="00A74700">
        <w:rPr>
          <w:rFonts w:ascii="Garamond" w:hAnsi="Garamond"/>
          <w:iCs/>
          <w:color w:val="000000"/>
          <w:sz w:val="24"/>
          <w:szCs w:val="24"/>
          <w:lang w:val="sq-AL"/>
        </w:rPr>
        <w:t>’</w:t>
      </w:r>
      <w:r w:rsidRPr="00A74700">
        <w:rPr>
          <w:rFonts w:ascii="Garamond" w:hAnsi="Garamond"/>
          <w:iCs/>
          <w:color w:val="000000"/>
          <w:sz w:val="24"/>
          <w:szCs w:val="24"/>
          <w:lang w:val="sq-AL"/>
        </w:rPr>
        <w:t xml:space="preserve"> sh.p.k. për licencim në veprimtarinë e prodhimit të energjisë elektrike”</w:t>
      </w:r>
      <w:r w:rsidRPr="00A74700">
        <w:rPr>
          <w:rFonts w:ascii="Garamond" w:hAnsi="Garamond"/>
          <w:color w:val="000000"/>
          <w:sz w:val="24"/>
          <w:szCs w:val="24"/>
          <w:lang w:val="sq-AL"/>
        </w:rPr>
        <w:t>,</w:t>
      </w:r>
    </w:p>
    <w:p w14:paraId="45FAA25A" w14:textId="37838322" w:rsidR="00903B29" w:rsidRPr="009D2A4F" w:rsidRDefault="009D2A4F" w:rsidP="00903B29">
      <w:pPr>
        <w:autoSpaceDE w:val="0"/>
        <w:autoSpaceDN w:val="0"/>
        <w:adjustRightInd w:val="0"/>
        <w:spacing w:after="0" w:line="240" w:lineRule="auto"/>
        <w:ind w:firstLine="284"/>
        <w:jc w:val="both"/>
        <w:rPr>
          <w:rFonts w:ascii="Garamond" w:hAnsi="Garamond"/>
          <w:bCs/>
          <w:color w:val="000000"/>
          <w:sz w:val="24"/>
          <w:szCs w:val="24"/>
          <w:lang w:val="sq-AL"/>
        </w:rPr>
      </w:pPr>
      <w:r w:rsidRPr="009D2A4F">
        <w:rPr>
          <w:rFonts w:ascii="Garamond" w:hAnsi="Garamond"/>
          <w:bCs/>
          <w:color w:val="000000"/>
          <w:sz w:val="24"/>
          <w:szCs w:val="24"/>
          <w:lang w:val="sq-AL"/>
        </w:rPr>
        <w:t>k</w:t>
      </w:r>
      <w:r w:rsidR="00903B29" w:rsidRPr="009D2A4F">
        <w:rPr>
          <w:rFonts w:ascii="Garamond" w:hAnsi="Garamond"/>
          <w:bCs/>
          <w:color w:val="000000"/>
          <w:sz w:val="24"/>
          <w:szCs w:val="24"/>
          <w:lang w:val="sq-AL"/>
        </w:rPr>
        <w:t xml:space="preserve">onstatoi se: </w:t>
      </w:r>
    </w:p>
    <w:p w14:paraId="191380F4" w14:textId="3F7C98C1"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Shoqëria “</w:t>
      </w:r>
      <w:r w:rsidR="009D2A4F" w:rsidRPr="009D2A4F">
        <w:rPr>
          <w:rFonts w:ascii="Garamond" w:hAnsi="Garamond"/>
          <w:color w:val="000000"/>
          <w:sz w:val="24"/>
          <w:szCs w:val="24"/>
          <w:lang w:val="sq-AL"/>
        </w:rPr>
        <w:t>Mountain’s Green Energy</w:t>
      </w:r>
      <w:r w:rsidRPr="009D2A4F">
        <w:rPr>
          <w:rFonts w:ascii="Garamond" w:hAnsi="Garamond"/>
          <w:color w:val="000000"/>
          <w:sz w:val="24"/>
          <w:szCs w:val="24"/>
          <w:lang w:val="sq-AL"/>
        </w:rPr>
        <w:t xml:space="preserve">” sh.p.k., me shkresën e protokolluar në ERE me nr. 2346 prot., datë 5.11.2024, ka paraqitur kërkesën për licencim në veprimtarinë e prodhimit të energjisë elektrike nga centrali fotovoltaik, me vendndodhje në Gomsiqe, Bashkia Vau Dejës, </w:t>
      </w:r>
      <w:r w:rsidR="009D2A4F">
        <w:rPr>
          <w:rFonts w:ascii="Garamond" w:hAnsi="Garamond"/>
          <w:color w:val="000000"/>
          <w:sz w:val="24"/>
          <w:szCs w:val="24"/>
          <w:lang w:val="sq-AL"/>
        </w:rPr>
        <w:t>q</w:t>
      </w:r>
      <w:r w:rsidRPr="009D2A4F">
        <w:rPr>
          <w:rFonts w:ascii="Garamond" w:hAnsi="Garamond"/>
          <w:color w:val="000000"/>
          <w:sz w:val="24"/>
          <w:szCs w:val="24"/>
          <w:lang w:val="sq-AL"/>
        </w:rPr>
        <w:t>arku Shkodër, me kapacitet të instaluar 1 975 kW.</w:t>
      </w:r>
    </w:p>
    <w:p w14:paraId="1C46D61A" w14:textId="04DA5EA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Bordi i ERE-s</w:t>
      </w:r>
      <w:r w:rsidR="00A74700">
        <w:rPr>
          <w:rFonts w:ascii="Garamond" w:hAnsi="Garamond"/>
          <w:color w:val="000000"/>
          <w:sz w:val="24"/>
          <w:szCs w:val="24"/>
          <w:lang w:val="sq-AL"/>
        </w:rPr>
        <w:t>,</w:t>
      </w:r>
      <w:r w:rsidRPr="009D2A4F">
        <w:rPr>
          <w:rFonts w:ascii="Garamond" w:hAnsi="Garamond"/>
          <w:color w:val="000000"/>
          <w:sz w:val="24"/>
          <w:szCs w:val="24"/>
          <w:lang w:val="sq-AL"/>
        </w:rPr>
        <w:t xml:space="preserve"> me vendimin nr. 248, datë 18.11.2024, vendosi të fillojë procedurën për licencimin e shoqërisë në këtë veprimtari. </w:t>
      </w:r>
    </w:p>
    <w:p w14:paraId="64906588" w14:textId="5F6C9EAE"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ERE botoi njoftimin në median e shkruar për fillimin e kësaj procedure (në datat 19.11.2024 dhe 20.11.2024) dhe në përfundim të afatit të pritjes së komenteve apo objeksioneve nga të tretët (data 2.12.2024), nuk rezultoi të ketë të tilla. Njoftimi për fillimin e procedurës u botua edhe në faqen zyrtare të internetit të ERE-s. </w:t>
      </w:r>
    </w:p>
    <w:p w14:paraId="1293F431" w14:textId="5976689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Gjithashtu, me shkresën nr. 2346/4 prot., datë 2.12.2024, ERE ka njoftuar Ministrinë e Infrastrukturës dhe Energjisë (MIE) për fillimin e kësaj procedure, duke i kërkuar gjithashtu që të bëjë me dije ERE-n në rast se nga ana e MIE-s ka një qëndrim ndryshe në lidhje me vlefshmërinë e kontratave të depozituara në kuadër të këtij aplikimi dhe të drejtën e shoqërisë “Mountain’s Green Energy” sh.p.k. për ndërtimin dhe shfrytëzimin e këtij burimi gjenerues, në lidhje me këtë shkresë MIE nuk ka kthyer përgjigjeje.</w:t>
      </w:r>
    </w:p>
    <w:p w14:paraId="488C65C0" w14:textId="0DCCC3F5"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Me shkresën nr. 2346/3 prot., datë 25.11.2024, ERE i është drejtuar shoqërisë duke i njoftuar vendimin e fillimit të procedurës, ku është evidentuar dhe informacioni/dokumentacioni i plotësuar pjesërisht për këtë aplikim.</w:t>
      </w:r>
    </w:p>
    <w:p w14:paraId="4D284653" w14:textId="4B4A71AA"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Në vijim shoqëria me shkresën nr. 2346/5 prot., datë 5.12.2024, ka depozituar në ERE informacion plotësues për aplikimin.</w:t>
      </w:r>
    </w:p>
    <w:p w14:paraId="1D1EB43F" w14:textId="5F22884E"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Nga analizimi i aplikimit, në referencë të përcaktimeve të </w:t>
      </w:r>
      <w:r w:rsidRPr="000B1DAE">
        <w:rPr>
          <w:rFonts w:ascii="Garamond" w:hAnsi="Garamond"/>
          <w:color w:val="000000"/>
          <w:sz w:val="24"/>
          <w:szCs w:val="24"/>
          <w:lang w:val="sq-AL"/>
        </w:rPr>
        <w:t>“</w:t>
      </w:r>
      <w:r w:rsidRPr="000B1DAE">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Pr="000B1DAE">
        <w:rPr>
          <w:rFonts w:ascii="Garamond" w:hAnsi="Garamond"/>
          <w:color w:val="000000"/>
          <w:sz w:val="24"/>
          <w:szCs w:val="24"/>
          <w:lang w:val="sq-AL"/>
        </w:rPr>
        <w:t xml:space="preserve">”, </w:t>
      </w:r>
      <w:r w:rsidRPr="009D2A4F">
        <w:rPr>
          <w:rFonts w:ascii="Garamond" w:hAnsi="Garamond"/>
          <w:color w:val="000000"/>
          <w:sz w:val="24"/>
          <w:szCs w:val="24"/>
          <w:lang w:val="sq-AL"/>
        </w:rPr>
        <w:t xml:space="preserve">të ndryshuar, rezulton se shoqëria ka kryer pagesën e aplikimit sipas përcaktimeve të </w:t>
      </w:r>
      <w:r w:rsidR="009D2A4F" w:rsidRPr="009D2A4F">
        <w:rPr>
          <w:rFonts w:ascii="Garamond" w:hAnsi="Garamond"/>
          <w:color w:val="000000"/>
          <w:sz w:val="24"/>
          <w:szCs w:val="24"/>
          <w:lang w:val="sq-AL"/>
        </w:rPr>
        <w:t>a</w:t>
      </w:r>
      <w:r w:rsidRPr="009D2A4F">
        <w:rPr>
          <w:rFonts w:ascii="Garamond" w:hAnsi="Garamond"/>
          <w:color w:val="000000"/>
          <w:sz w:val="24"/>
          <w:szCs w:val="24"/>
          <w:lang w:val="sq-AL"/>
        </w:rPr>
        <w:t>neksit A dhe ka plotësuar dokumentacionin e kërkuar në zbatim të nenit 9, për pikën 1.1,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“b” dhe “c”; për pikën 1.2,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 “b”, “c” dhe “d”; për pikën 1.3</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mat “a”, “b” dhe “c”; dhe për pikën 2.1</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 “b”, “c”, “d”, dhe “f”.</w:t>
      </w:r>
    </w:p>
    <w:p w14:paraId="138ADAC6" w14:textId="7612CA75"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Rezulton se shoqëria “Mountain’s Green Energy” sh.p.k.:</w:t>
      </w:r>
    </w:p>
    <w:p w14:paraId="50F7996C" w14:textId="2EF4DEC4"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 xml:space="preserve">a marrë miratimin për transferimin e të drejtës për ndërtimin e burimit gjenerues të energjisë fotovoltaike me kapacitet prodhues 1975 kW, në zonën Gomsiqe, Vau i Dejës, si dhe të gjitha të drejtat dhe detyrimet e përcaktuara në </w:t>
      </w:r>
      <w:r w:rsidR="000B1DAE" w:rsidRPr="009D2A4F">
        <w:rPr>
          <w:rFonts w:ascii="Garamond" w:hAnsi="Garamond"/>
          <w:color w:val="000000"/>
          <w:sz w:val="24"/>
          <w:szCs w:val="24"/>
          <w:lang w:val="sq-AL"/>
        </w:rPr>
        <w:t xml:space="preserve">miratimin përfundimtar </w:t>
      </w:r>
      <w:r w:rsidRPr="009D2A4F">
        <w:rPr>
          <w:rFonts w:ascii="Garamond" w:hAnsi="Garamond"/>
          <w:color w:val="000000"/>
          <w:sz w:val="24"/>
          <w:szCs w:val="24"/>
          <w:lang w:val="sq-AL"/>
        </w:rPr>
        <w:t xml:space="preserve">nr. 400913 prot., datë 4.10.2017 dhe </w:t>
      </w:r>
      <w:r w:rsidRPr="009D2A4F">
        <w:rPr>
          <w:rFonts w:ascii="Garamond" w:hAnsi="Garamond"/>
          <w:color w:val="000000"/>
          <w:sz w:val="24"/>
          <w:szCs w:val="24"/>
          <w:lang w:val="sq-AL"/>
        </w:rPr>
        <w:lastRenderedPageBreak/>
        <w:t>kontratave të nënshkruara me MIE-n, nga shoqëria “IN FOOD” sh.p.k. tek shoqëria “Mountain’s Green Energy” sh.p.k., me shkresën e MIE-snr. 3222/2 prot., datë 26.7.2021</w:t>
      </w:r>
      <w:r w:rsidR="000B1DAE">
        <w:rPr>
          <w:rFonts w:ascii="Garamond" w:hAnsi="Garamond"/>
          <w:color w:val="000000"/>
          <w:sz w:val="24"/>
          <w:szCs w:val="24"/>
          <w:lang w:val="sq-AL"/>
        </w:rPr>
        <w:t>;</w:t>
      </w:r>
    </w:p>
    <w:p w14:paraId="45C5A69D" w14:textId="4CBB0419"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a marrë miratimin për pikën e lidhjes së centralit fotovoltaik me adresë në Gomsiqe, Vau i Dejës, me kapacitet 1975 kW, nëpërmjet shkresës së OSSH sh.a. 7247/3 prot., datë 3.8.2024;</w:t>
      </w:r>
    </w:p>
    <w:p w14:paraId="4A95C1D5" w14:textId="7C0B387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 xml:space="preserve">a depozituar VNM Paraprake, lëshuar nga Agjencia Kombëtare e Mjedisit (AKM), në datën 7.9.2017, për </w:t>
      </w:r>
      <w:r w:rsidR="000B1DAE" w:rsidRPr="009D2A4F">
        <w:rPr>
          <w:rFonts w:ascii="Garamond" w:hAnsi="Garamond"/>
          <w:color w:val="000000"/>
          <w:sz w:val="24"/>
          <w:szCs w:val="24"/>
          <w:lang w:val="sq-AL"/>
        </w:rPr>
        <w:t xml:space="preserve">personin juridik </w:t>
      </w:r>
      <w:r w:rsidRPr="009D2A4F">
        <w:rPr>
          <w:rFonts w:ascii="Garamond" w:hAnsi="Garamond"/>
          <w:color w:val="000000"/>
          <w:sz w:val="24"/>
          <w:szCs w:val="24"/>
          <w:lang w:val="sq-AL"/>
        </w:rPr>
        <w:t>“IN FOOD” sh.p.k.</w:t>
      </w:r>
      <w:r w:rsidRPr="009D2A4F">
        <w:rPr>
          <w:rFonts w:ascii="Garamond" w:hAnsi="Garamond"/>
          <w:b/>
          <w:bCs/>
          <w:color w:val="000000"/>
          <w:sz w:val="24"/>
          <w:szCs w:val="24"/>
          <w:lang w:val="sq-AL"/>
        </w:rPr>
        <w:t xml:space="preserve"> </w:t>
      </w:r>
      <w:r w:rsidRPr="009D2A4F">
        <w:rPr>
          <w:rFonts w:ascii="Garamond" w:hAnsi="Garamond"/>
          <w:color w:val="000000"/>
          <w:sz w:val="24"/>
          <w:szCs w:val="24"/>
          <w:lang w:val="sq-AL"/>
        </w:rPr>
        <w:t xml:space="preserve">për të zhvilluar projektin: “Central diellor fotovoltaik”, me vendndodhje në Gomsiqe, Bashkia Vau i Dejës, </w:t>
      </w:r>
      <w:r w:rsidR="000B1DAE">
        <w:rPr>
          <w:rFonts w:ascii="Garamond" w:hAnsi="Garamond"/>
          <w:color w:val="000000"/>
          <w:sz w:val="24"/>
          <w:szCs w:val="24"/>
          <w:lang w:val="sq-AL"/>
        </w:rPr>
        <w:t>q</w:t>
      </w:r>
      <w:r w:rsidRPr="009D2A4F">
        <w:rPr>
          <w:rFonts w:ascii="Garamond" w:hAnsi="Garamond"/>
          <w:color w:val="000000"/>
          <w:sz w:val="24"/>
          <w:szCs w:val="24"/>
          <w:lang w:val="sq-AL"/>
        </w:rPr>
        <w:t>arku Shkodër.</w:t>
      </w:r>
      <w:r w:rsidRPr="009D2A4F">
        <w:rPr>
          <w:rFonts w:ascii="Garamond" w:hAnsi="Garamond"/>
          <w:i/>
          <w:iCs/>
          <w:color w:val="000000"/>
          <w:sz w:val="24"/>
          <w:szCs w:val="24"/>
          <w:lang w:val="sq-AL"/>
        </w:rPr>
        <w:t xml:space="preserve"> </w:t>
      </w:r>
    </w:p>
    <w:p w14:paraId="3C2CE116" w14:textId="5F6BC2CC"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Në nenin 4 të kontratës së nënshkruar me Ministrinë e Infrastrukturës dhe Energjisë nr. 9112 rep., nr., 3449 kol., datë 29.12.2017, e ndryshuar, përcaktohet se ajo lidhet për një afat 49-vjeçar,</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nga data e hyrjes në fuqi të saj, me të drejtë ripërsëritjeje.</w:t>
      </w:r>
      <w:r w:rsidRPr="009D2A4F">
        <w:rPr>
          <w:rFonts w:ascii="Garamond" w:hAnsi="Garamond"/>
          <w:i/>
          <w:iCs/>
          <w:color w:val="000000"/>
          <w:sz w:val="24"/>
          <w:szCs w:val="24"/>
          <w:lang w:val="sq-AL"/>
        </w:rPr>
        <w:t xml:space="preserve"> </w:t>
      </w:r>
      <w:r w:rsidRPr="009D2A4F">
        <w:rPr>
          <w:rFonts w:ascii="Garamond" w:hAnsi="Garamond"/>
          <w:color w:val="000000"/>
          <w:sz w:val="24"/>
          <w:szCs w:val="24"/>
          <w:lang w:val="sq-AL"/>
        </w:rPr>
        <w:t>ERE, në zbatim të nenit 38, pika 1, g</w:t>
      </w:r>
      <w:r w:rsidR="000B1DAE">
        <w:rPr>
          <w:rFonts w:ascii="Garamond" w:hAnsi="Garamond"/>
          <w:color w:val="000000"/>
          <w:sz w:val="24"/>
          <w:szCs w:val="24"/>
          <w:lang w:val="sq-AL"/>
        </w:rPr>
        <w:t>e</w:t>
      </w:r>
      <w:r w:rsidRPr="009D2A4F">
        <w:rPr>
          <w:rFonts w:ascii="Garamond" w:hAnsi="Garamond"/>
          <w:color w:val="000000"/>
          <w:sz w:val="24"/>
          <w:szCs w:val="24"/>
          <w:lang w:val="sq-AL"/>
        </w:rPr>
        <w:t>rma “a”</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të ligjit nr. 43/2015</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w:t>
      </w:r>
      <w:r w:rsidRPr="000B1DAE">
        <w:rPr>
          <w:rFonts w:ascii="Garamond" w:hAnsi="Garamond"/>
          <w:color w:val="000000"/>
          <w:sz w:val="24"/>
          <w:szCs w:val="24"/>
          <w:lang w:val="sq-AL"/>
        </w:rPr>
        <w:t>“</w:t>
      </w:r>
      <w:r w:rsidRPr="000B1DAE">
        <w:rPr>
          <w:rFonts w:ascii="Garamond" w:hAnsi="Garamond"/>
          <w:iCs/>
          <w:color w:val="000000"/>
          <w:sz w:val="24"/>
          <w:szCs w:val="24"/>
          <w:lang w:val="sq-AL"/>
        </w:rPr>
        <w:t>Për sektorin e energjisë elektrike</w:t>
      </w:r>
      <w:r w:rsidRPr="000B1DAE">
        <w:rPr>
          <w:rFonts w:ascii="Garamond" w:hAnsi="Garamond"/>
          <w:color w:val="000000"/>
          <w:sz w:val="24"/>
          <w:szCs w:val="24"/>
          <w:lang w:val="sq-AL"/>
        </w:rPr>
        <w:t>”, i ndryshuar, dhe nenit 5, pika 1, g</w:t>
      </w:r>
      <w:r w:rsidR="000B1DAE" w:rsidRPr="000B1DAE">
        <w:rPr>
          <w:rFonts w:ascii="Garamond" w:hAnsi="Garamond"/>
          <w:color w:val="000000"/>
          <w:sz w:val="24"/>
          <w:szCs w:val="24"/>
          <w:lang w:val="sq-AL"/>
        </w:rPr>
        <w:t>e</w:t>
      </w:r>
      <w:r w:rsidRPr="000B1DAE">
        <w:rPr>
          <w:rFonts w:ascii="Garamond" w:hAnsi="Garamond"/>
          <w:color w:val="000000"/>
          <w:sz w:val="24"/>
          <w:szCs w:val="24"/>
          <w:lang w:val="sq-AL"/>
        </w:rPr>
        <w:t>rma “a”</w:t>
      </w:r>
      <w:r w:rsidR="000B1DAE" w:rsidRPr="000B1DAE">
        <w:rPr>
          <w:rFonts w:ascii="Garamond" w:hAnsi="Garamond"/>
          <w:color w:val="000000"/>
          <w:sz w:val="24"/>
          <w:szCs w:val="24"/>
          <w:lang w:val="sq-AL"/>
        </w:rPr>
        <w:t>,</w:t>
      </w:r>
      <w:r w:rsidRPr="000B1DAE">
        <w:rPr>
          <w:rFonts w:ascii="Garamond" w:hAnsi="Garamond"/>
          <w:color w:val="000000"/>
          <w:sz w:val="24"/>
          <w:szCs w:val="24"/>
          <w:lang w:val="sq-AL"/>
        </w:rPr>
        <w:t xml:space="preserve"> të “</w:t>
      </w:r>
      <w:r w:rsidRPr="000B1DAE">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Pr="000B1DAE">
        <w:rPr>
          <w:rFonts w:ascii="Garamond" w:hAnsi="Garamond"/>
          <w:color w:val="000000"/>
          <w:sz w:val="24"/>
          <w:szCs w:val="24"/>
          <w:lang w:val="sq-AL"/>
        </w:rPr>
        <w:t>,</w:t>
      </w:r>
      <w:r w:rsidRPr="009D2A4F">
        <w:rPr>
          <w:rFonts w:ascii="Garamond" w:hAnsi="Garamond"/>
          <w:color w:val="000000"/>
          <w:sz w:val="24"/>
          <w:szCs w:val="24"/>
          <w:lang w:val="sq-AL"/>
        </w:rPr>
        <w:t xml:space="preserve"> e ndryshuar, lëshon një licencë për veprimtarinë e prodhimit të energjisë elektrike deri në 30 vjet. Shoqëria ka plotësuar jetëgjatësinë e pritshme për 30 vjet, ka depozituar dhe garancinë 30-vjeçare për panelet fotovoltaike dhe në planin e biznesit të saj rezulton se jetëgjatësia ekonomike e centralit do të jetë 30 vjet, ndaj në këto rrethana, dhe afati i licencës do të jetë për 30 vjet.</w:t>
      </w:r>
    </w:p>
    <w:p w14:paraId="1701A39B" w14:textId="641A51E5" w:rsidR="00903B29" w:rsidRPr="00967C2D" w:rsidRDefault="00903B29" w:rsidP="00967C2D">
      <w:pPr>
        <w:autoSpaceDE w:val="0"/>
        <w:autoSpaceDN w:val="0"/>
        <w:adjustRightInd w:val="0"/>
        <w:spacing w:after="0" w:line="240" w:lineRule="auto"/>
        <w:ind w:firstLine="284"/>
        <w:jc w:val="both"/>
        <w:rPr>
          <w:rFonts w:ascii="Garamond" w:hAnsi="Garamond"/>
          <w:color w:val="000000"/>
          <w:sz w:val="24"/>
          <w:szCs w:val="24"/>
          <w:highlight w:val="yellow"/>
          <w:lang w:val="sq-AL"/>
        </w:rPr>
      </w:pPr>
      <w:r w:rsidRPr="009D2A4F">
        <w:rPr>
          <w:rFonts w:ascii="Garamond" w:hAnsi="Garamond"/>
          <w:color w:val="000000"/>
          <w:sz w:val="24"/>
          <w:szCs w:val="24"/>
          <w:lang w:val="sq-AL"/>
        </w:rPr>
        <w:t xml:space="preserve">- Referuar parashikimeve të </w:t>
      </w:r>
      <w:r w:rsidR="000B1DAE" w:rsidRPr="009D2A4F">
        <w:rPr>
          <w:rFonts w:ascii="Garamond" w:hAnsi="Garamond"/>
          <w:color w:val="000000"/>
          <w:sz w:val="24"/>
          <w:szCs w:val="24"/>
          <w:lang w:val="sq-AL"/>
        </w:rPr>
        <w:t xml:space="preserve">kontratës shtesë </w:t>
      </w:r>
      <w:r w:rsidRPr="009D2A4F">
        <w:rPr>
          <w:rFonts w:ascii="Garamond" w:hAnsi="Garamond"/>
          <w:color w:val="000000"/>
          <w:sz w:val="24"/>
          <w:szCs w:val="24"/>
          <w:lang w:val="sq-AL"/>
        </w:rPr>
        <w:t xml:space="preserve">të nënshkruar me MIE-n nr. 1537 rep., nr. 518 kol., datë 23.6.2021, ku përcaktohet se shoqëria duhet të fillojë punimet për zbatimin e projektit brenda 90 ditëve nga data e pajisjes me lejet e nevojshme për fillimin e punimeve të ndërtimit e të vërë në punë </w:t>
      </w:r>
      <w:r w:rsidR="000B1DAE" w:rsidRPr="009D2A4F">
        <w:rPr>
          <w:rFonts w:ascii="Garamond" w:hAnsi="Garamond"/>
          <w:color w:val="000000"/>
          <w:sz w:val="24"/>
          <w:szCs w:val="24"/>
          <w:lang w:val="sq-AL"/>
        </w:rPr>
        <w:t xml:space="preserve">centralin fotovoltaik brenda </w:t>
      </w:r>
      <w:r w:rsidRPr="009D2A4F">
        <w:rPr>
          <w:rFonts w:ascii="Garamond" w:hAnsi="Garamond"/>
          <w:color w:val="000000"/>
          <w:sz w:val="24"/>
          <w:szCs w:val="24"/>
          <w:lang w:val="sq-AL"/>
        </w:rPr>
        <w:t xml:space="preserve">9 muajve nga </w:t>
      </w:r>
      <w:r w:rsidRPr="00967C2D">
        <w:rPr>
          <w:rFonts w:ascii="Garamond" w:hAnsi="Garamond"/>
          <w:color w:val="000000"/>
          <w:sz w:val="24"/>
          <w:szCs w:val="24"/>
          <w:lang w:val="sq-AL"/>
        </w:rPr>
        <w:t>data e marrjes së të gjitha lejeve</w:t>
      </w:r>
      <w:r w:rsidRPr="009D2A4F">
        <w:rPr>
          <w:rFonts w:ascii="Garamond" w:hAnsi="Garamond"/>
          <w:color w:val="000000"/>
          <w:sz w:val="24"/>
          <w:szCs w:val="24"/>
          <w:lang w:val="sq-AL"/>
        </w:rPr>
        <w:t xml:space="preserve"> për fillimin e punimeve. Shoqëria ka informuar, me shkresën e datës 5.12.2024</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se ka respektuar afatet e kontratës së nënshkruar me MIE-n dhe të lejes së ndërtimit (deri më 15.12.2024). Aktualisht, punimet ndodhen në një fazë të përparuar dhe parashikohet që ato të përfundojnë brenda afatit të përcaktuar në lejen e ndërtimit. Në këto rrethana, vlerësohet që t’i lihet kusht asaj që, përpara fillimit të operimit, të dokumentojë në ERE testimin e veprës, në përputhje me përcaktimet e nenit 10, të kontratës nr. 9112 rep., nr., 3449 kol., datë 29.12.2017,</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 xml:space="preserve">e ndryshuar. </w:t>
      </w:r>
    </w:p>
    <w:p w14:paraId="3C510285" w14:textId="1F7190A0"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Për gjithë sa më sipër, </w:t>
      </w:r>
      <w:r w:rsidR="002A5B84" w:rsidRPr="009D2A4F">
        <w:rPr>
          <w:rFonts w:ascii="Garamond" w:hAnsi="Garamond"/>
          <w:color w:val="000000"/>
          <w:sz w:val="24"/>
          <w:szCs w:val="24"/>
          <w:lang w:val="sq-AL"/>
        </w:rPr>
        <w:t xml:space="preserve">Bordi </w:t>
      </w:r>
      <w:r w:rsidRPr="009D2A4F">
        <w:rPr>
          <w:rFonts w:ascii="Garamond" w:hAnsi="Garamond"/>
          <w:color w:val="000000"/>
          <w:sz w:val="24"/>
          <w:szCs w:val="24"/>
          <w:lang w:val="sq-AL"/>
        </w:rPr>
        <w:t xml:space="preserve">i ERE-s </w:t>
      </w:r>
    </w:p>
    <w:p w14:paraId="379C5FA1"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6B0C4CA3" w14:textId="6D6EE0A6" w:rsidR="00903B29" w:rsidRPr="009D2A4F" w:rsidRDefault="00903B29" w:rsidP="00903B29">
      <w:pPr>
        <w:autoSpaceDE w:val="0"/>
        <w:autoSpaceDN w:val="0"/>
        <w:adjustRightInd w:val="0"/>
        <w:spacing w:after="0" w:line="240" w:lineRule="auto"/>
        <w:ind w:firstLine="284"/>
        <w:jc w:val="center"/>
        <w:rPr>
          <w:rFonts w:ascii="Garamond" w:hAnsi="Garamond"/>
          <w:bCs/>
          <w:color w:val="000000"/>
          <w:sz w:val="24"/>
          <w:szCs w:val="24"/>
          <w:lang w:val="sq-AL"/>
        </w:rPr>
      </w:pPr>
      <w:r w:rsidRPr="009D2A4F">
        <w:rPr>
          <w:rFonts w:ascii="Garamond" w:hAnsi="Garamond"/>
          <w:bCs/>
          <w:color w:val="000000"/>
          <w:sz w:val="24"/>
          <w:szCs w:val="24"/>
          <w:lang w:val="sq-AL"/>
        </w:rPr>
        <w:t>VENDOSI:</w:t>
      </w:r>
    </w:p>
    <w:p w14:paraId="51E4F51C"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579C2297" w14:textId="6A80093B"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1. Të licencojë shoqërinë “Mountain’s Green Energy” sh.p.k. në veprimtarinë e prodhimit të energjisë elektrike nga centrali fotovoltaik me kapacitet të instaluar 1 975 kW, me vendndodhje në Gomsiqe, Bashkia Vau Dejës, për një afat 30-vjeçar.</w:t>
      </w:r>
    </w:p>
    <w:p w14:paraId="286A1BBE" w14:textId="13BAF2FA" w:rsidR="00903B29" w:rsidRPr="003B64C2" w:rsidRDefault="00903B29" w:rsidP="00903B29">
      <w:pPr>
        <w:autoSpaceDE w:val="0"/>
        <w:autoSpaceDN w:val="0"/>
        <w:adjustRightInd w:val="0"/>
        <w:spacing w:after="0" w:line="240" w:lineRule="auto"/>
        <w:ind w:firstLine="284"/>
        <w:jc w:val="both"/>
        <w:rPr>
          <w:rFonts w:ascii="Garamond" w:hAnsi="Garamond"/>
          <w:i/>
          <w:color w:val="000000"/>
          <w:sz w:val="24"/>
          <w:szCs w:val="24"/>
          <w:lang w:val="sq-AL"/>
        </w:rPr>
      </w:pPr>
      <w:r w:rsidRPr="009D2A4F">
        <w:rPr>
          <w:rFonts w:ascii="Garamond" w:hAnsi="Garamond"/>
          <w:color w:val="000000"/>
          <w:sz w:val="24"/>
          <w:szCs w:val="24"/>
          <w:lang w:val="sq-AL"/>
        </w:rPr>
        <w:t xml:space="preserve">2. </w:t>
      </w:r>
      <w:r w:rsidR="003B64C2" w:rsidRPr="003B64C2">
        <w:rPr>
          <w:rFonts w:ascii="Garamond" w:hAnsi="Garamond"/>
          <w:i/>
          <w:color w:val="000000"/>
          <w:sz w:val="24"/>
          <w:szCs w:val="24"/>
          <w:lang w:val="sq-AL"/>
        </w:rPr>
        <w:t>Shfuqizuar.</w:t>
      </w:r>
    </w:p>
    <w:p w14:paraId="4EC96D6B" w14:textId="1DAE569F"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3. Ky vendim është objekt rishikimi nga ERE, në kuadër të plotësimit të pikës 2.</w:t>
      </w:r>
    </w:p>
    <w:p w14:paraId="2289EA06" w14:textId="7543DD82" w:rsidR="00903B29" w:rsidRPr="009D2A4F" w:rsidRDefault="00903B29" w:rsidP="00903B29">
      <w:pPr>
        <w:autoSpaceDE w:val="0"/>
        <w:autoSpaceDN w:val="0"/>
        <w:adjustRightInd w:val="0"/>
        <w:spacing w:after="0" w:line="240" w:lineRule="auto"/>
        <w:ind w:firstLine="284"/>
        <w:jc w:val="both"/>
        <w:rPr>
          <w:rFonts w:ascii="Garamond" w:hAnsi="Garamond"/>
          <w:b/>
          <w:bCs/>
          <w:color w:val="000000"/>
          <w:sz w:val="24"/>
          <w:szCs w:val="24"/>
          <w:lang w:val="sq-AL"/>
        </w:rPr>
      </w:pPr>
      <w:r w:rsidRPr="009D2A4F">
        <w:rPr>
          <w:rFonts w:ascii="Garamond" w:hAnsi="Garamond"/>
          <w:color w:val="000000"/>
          <w:sz w:val="24"/>
          <w:szCs w:val="24"/>
          <w:lang w:val="sq-AL"/>
        </w:rPr>
        <w:t xml:space="preserve">4. Drejtoria e Licencimit dhe Autorizimeve të njoftojë shoqërinë “Mountain’s Green Energy” sh.p.k., Ministrinë e Infrastrukturës dhe Energjisë, Operatorin e Sistemit të Shpërndarjes OSSH sh.a. dhe Furnizuesin e Tregut të Lirë “FTL” sh.a. për vendimin e </w:t>
      </w:r>
      <w:r w:rsidR="002A5B84" w:rsidRPr="009D2A4F">
        <w:rPr>
          <w:rFonts w:ascii="Garamond" w:hAnsi="Garamond"/>
          <w:color w:val="000000"/>
          <w:sz w:val="24"/>
          <w:szCs w:val="24"/>
          <w:lang w:val="sq-AL"/>
        </w:rPr>
        <w:t xml:space="preserve">Bordit </w:t>
      </w:r>
      <w:r w:rsidRPr="009D2A4F">
        <w:rPr>
          <w:rFonts w:ascii="Garamond" w:hAnsi="Garamond"/>
          <w:color w:val="000000"/>
          <w:sz w:val="24"/>
          <w:szCs w:val="24"/>
          <w:lang w:val="sq-AL"/>
        </w:rPr>
        <w:t>të ERE-s.</w:t>
      </w:r>
    </w:p>
    <w:p w14:paraId="62F67474" w14:textId="77777777" w:rsidR="00903B29" w:rsidRPr="009D2A4F" w:rsidRDefault="00903B29" w:rsidP="00903B29">
      <w:pPr>
        <w:autoSpaceDE w:val="0"/>
        <w:autoSpaceDN w:val="0"/>
        <w:adjustRightInd w:val="0"/>
        <w:spacing w:after="0" w:line="240" w:lineRule="auto"/>
        <w:ind w:firstLine="284"/>
        <w:jc w:val="both"/>
        <w:rPr>
          <w:rFonts w:ascii="Garamond" w:hAnsi="Garamond" w:cs="Calibri"/>
          <w:color w:val="000000"/>
          <w:sz w:val="24"/>
          <w:szCs w:val="24"/>
          <w:lang w:val="sq-AL"/>
        </w:rPr>
      </w:pPr>
      <w:r w:rsidRPr="009D2A4F">
        <w:rPr>
          <w:rFonts w:ascii="Garamond" w:hAnsi="Garamond"/>
          <w:color w:val="000000"/>
          <w:sz w:val="24"/>
          <w:szCs w:val="24"/>
          <w:lang w:val="sq-AL"/>
        </w:rPr>
        <w:t xml:space="preserve">Ky vendim hyn në fuqi menjëherë. </w:t>
      </w:r>
    </w:p>
    <w:p w14:paraId="23DE78C8" w14:textId="04A6313F"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2A5B84" w:rsidRPr="009D2A4F">
        <w:rPr>
          <w:rFonts w:ascii="Garamond" w:hAnsi="Garamond"/>
          <w:color w:val="000000"/>
          <w:sz w:val="24"/>
          <w:szCs w:val="24"/>
          <w:lang w:val="sq-AL"/>
        </w:rPr>
        <w:t xml:space="preserve">Bordit </w:t>
      </w:r>
      <w:r w:rsidRPr="009D2A4F">
        <w:rPr>
          <w:rFonts w:ascii="Garamond" w:hAnsi="Garamond"/>
          <w:color w:val="000000"/>
          <w:sz w:val="24"/>
          <w:szCs w:val="24"/>
          <w:lang w:val="sq-AL"/>
        </w:rPr>
        <w:t xml:space="preserve">në rast se ka siguruar prova të reja që mund ta çojnë </w:t>
      </w:r>
      <w:r w:rsidR="002A5B84" w:rsidRPr="009D2A4F">
        <w:rPr>
          <w:rFonts w:ascii="Garamond" w:hAnsi="Garamond"/>
          <w:color w:val="000000"/>
          <w:sz w:val="24"/>
          <w:szCs w:val="24"/>
          <w:lang w:val="sq-AL"/>
        </w:rPr>
        <w:t xml:space="preserve">Bordin </w:t>
      </w:r>
      <w:r w:rsidRPr="009D2A4F">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8CC670D" w14:textId="77777777"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Ky vendim botohet në Fleto</w:t>
      </w:r>
      <w:bookmarkStart w:id="0" w:name="_GoBack"/>
      <w:bookmarkEnd w:id="0"/>
      <w:r w:rsidRPr="009D2A4F">
        <w:rPr>
          <w:rFonts w:ascii="Garamond" w:hAnsi="Garamond"/>
          <w:color w:val="000000"/>
          <w:sz w:val="24"/>
          <w:szCs w:val="24"/>
          <w:lang w:val="sq-AL"/>
        </w:rPr>
        <w:t>ren Zyrtare.</w:t>
      </w:r>
    </w:p>
    <w:p w14:paraId="072746A6" w14:textId="0C4F286D"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p>
    <w:p w14:paraId="2952D3AD" w14:textId="3F2BD24A" w:rsidR="00903B29" w:rsidRPr="009D2A4F" w:rsidRDefault="009D2A4F" w:rsidP="00903B29">
      <w:pPr>
        <w:tabs>
          <w:tab w:val="left" w:pos="5160"/>
          <w:tab w:val="left" w:pos="6820"/>
        </w:tabs>
        <w:autoSpaceDE w:val="0"/>
        <w:autoSpaceDN w:val="0"/>
        <w:adjustRightInd w:val="0"/>
        <w:spacing w:after="0" w:line="240" w:lineRule="auto"/>
        <w:ind w:firstLine="284"/>
        <w:jc w:val="right"/>
        <w:rPr>
          <w:rFonts w:ascii="Garamond" w:hAnsi="Garamond"/>
          <w:bCs/>
          <w:color w:val="000000"/>
          <w:sz w:val="24"/>
          <w:szCs w:val="24"/>
          <w:lang w:val="sq-AL"/>
        </w:rPr>
      </w:pPr>
      <w:r w:rsidRPr="009D2A4F">
        <w:rPr>
          <w:rFonts w:ascii="Garamond" w:hAnsi="Garamond"/>
          <w:bCs/>
          <w:color w:val="000000"/>
          <w:sz w:val="24"/>
          <w:szCs w:val="24"/>
          <w:lang w:val="sq-AL"/>
        </w:rPr>
        <w:t xml:space="preserve"> </w:t>
      </w:r>
      <w:r w:rsidR="00903B29" w:rsidRPr="009D2A4F">
        <w:rPr>
          <w:rFonts w:ascii="Garamond" w:hAnsi="Garamond"/>
          <w:bCs/>
          <w:color w:val="000000"/>
          <w:sz w:val="24"/>
          <w:szCs w:val="24"/>
          <w:lang w:val="sq-AL"/>
        </w:rPr>
        <w:t>KRYETAR</w:t>
      </w:r>
    </w:p>
    <w:p w14:paraId="698F5662" w14:textId="25255CA8" w:rsidR="00903B29" w:rsidRPr="009D2A4F" w:rsidRDefault="00903B29" w:rsidP="00903B29">
      <w:pPr>
        <w:tabs>
          <w:tab w:val="left" w:pos="5160"/>
          <w:tab w:val="left" w:pos="6820"/>
        </w:tabs>
        <w:autoSpaceDE w:val="0"/>
        <w:autoSpaceDN w:val="0"/>
        <w:adjustRightInd w:val="0"/>
        <w:spacing w:after="0" w:line="240" w:lineRule="auto"/>
        <w:ind w:firstLine="284"/>
        <w:jc w:val="right"/>
        <w:rPr>
          <w:rFonts w:ascii="Garamond" w:hAnsi="Garamond"/>
          <w:b/>
          <w:bCs/>
          <w:color w:val="000000"/>
          <w:sz w:val="24"/>
          <w:szCs w:val="24"/>
          <w:lang w:val="sq-AL"/>
        </w:rPr>
      </w:pPr>
      <w:r w:rsidRPr="009D2A4F">
        <w:rPr>
          <w:rFonts w:ascii="Garamond" w:hAnsi="Garamond"/>
          <w:b/>
          <w:bCs/>
          <w:color w:val="000000"/>
          <w:sz w:val="24"/>
          <w:szCs w:val="24"/>
          <w:lang w:val="sq-AL"/>
        </w:rPr>
        <w:t>Petrit Ahmeti</w:t>
      </w:r>
    </w:p>
    <w:sectPr w:rsidR="00903B29" w:rsidRPr="009D2A4F" w:rsidSect="00C82A99">
      <w:footerReference w:type="default" r:id="rId15"/>
      <w:pgSz w:w="12240" w:h="15840"/>
      <w:pgMar w:top="27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AEDA8" w14:textId="77777777" w:rsidR="00E0664A" w:rsidRDefault="00E0664A">
      <w:pPr>
        <w:spacing w:after="0" w:line="240" w:lineRule="auto"/>
      </w:pPr>
      <w:r>
        <w:separator/>
      </w:r>
    </w:p>
  </w:endnote>
  <w:endnote w:type="continuationSeparator" w:id="0">
    <w:p w14:paraId="05345D60" w14:textId="77777777" w:rsidR="00E0664A" w:rsidRDefault="00E0664A">
      <w:pPr>
        <w:spacing w:after="0" w:line="240" w:lineRule="auto"/>
      </w:pPr>
      <w:r>
        <w:continuationSeparator/>
      </w:r>
    </w:p>
  </w:endnote>
  <w:endnote w:type="continuationNotice" w:id="1">
    <w:p w14:paraId="1C4E821C" w14:textId="77777777" w:rsidR="00E0664A" w:rsidRDefault="00E066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8BDCD" w14:textId="77777777" w:rsidR="00967C2D" w:rsidRDefault="00967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86EAB" w14:textId="77777777" w:rsidR="00E0664A" w:rsidRDefault="00E0664A">
      <w:pPr>
        <w:spacing w:after="0" w:line="240" w:lineRule="auto"/>
      </w:pPr>
      <w:r>
        <w:separator/>
      </w:r>
    </w:p>
  </w:footnote>
  <w:footnote w:type="continuationSeparator" w:id="0">
    <w:p w14:paraId="57AB0D97" w14:textId="77777777" w:rsidR="00E0664A" w:rsidRDefault="00E0664A">
      <w:pPr>
        <w:spacing w:after="0" w:line="240" w:lineRule="auto"/>
      </w:pPr>
      <w:r>
        <w:continuationSeparator/>
      </w:r>
    </w:p>
  </w:footnote>
  <w:footnote w:type="continuationNotice" w:id="1">
    <w:p w14:paraId="0B242FD1" w14:textId="77777777" w:rsidR="00E0664A" w:rsidRDefault="00E066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A6B4E426"/>
    <w:lvl w:ilvl="0" w:tplc="1A9A0B0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00000011"/>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0000012"/>
    <w:multiLevelType w:val="hybridMultilevel"/>
    <w:tmpl w:val="409C0B5C"/>
    <w:lvl w:ilvl="0" w:tplc="D73A5224">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437E8FE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D9AC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00000021"/>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0F61CAD"/>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3"/>
  </w:num>
  <w:num w:numId="2">
    <w:abstractNumId w:val="26"/>
  </w:num>
  <w:num w:numId="3">
    <w:abstractNumId w:val="9"/>
  </w:num>
  <w:num w:numId="4">
    <w:abstractNumId w:val="16"/>
  </w:num>
  <w:num w:numId="5">
    <w:abstractNumId w:val="14"/>
  </w:num>
  <w:num w:numId="6">
    <w:abstractNumId w:val="12"/>
  </w:num>
  <w:num w:numId="7">
    <w:abstractNumId w:val="8"/>
  </w:num>
  <w:num w:numId="8">
    <w:abstractNumId w:val="6"/>
  </w:num>
  <w:num w:numId="9">
    <w:abstractNumId w:val="24"/>
  </w:num>
  <w:num w:numId="10">
    <w:abstractNumId w:val="18"/>
  </w:num>
  <w:num w:numId="11">
    <w:abstractNumId w:val="0"/>
  </w:num>
  <w:num w:numId="12">
    <w:abstractNumId w:val="13"/>
  </w:num>
  <w:num w:numId="13">
    <w:abstractNumId w:val="32"/>
  </w:num>
  <w:num w:numId="14">
    <w:abstractNumId w:val="27"/>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5"/>
  </w:num>
  <w:num w:numId="19">
    <w:abstractNumId w:val="1"/>
  </w:num>
  <w:num w:numId="20">
    <w:abstractNumId w:val="10"/>
  </w:num>
  <w:num w:numId="21">
    <w:abstractNumId w:val="31"/>
  </w:num>
  <w:num w:numId="22">
    <w:abstractNumId w:val="7"/>
  </w:num>
  <w:num w:numId="23">
    <w:abstractNumId w:val="21"/>
  </w:num>
  <w:num w:numId="24">
    <w:abstractNumId w:val="22"/>
  </w:num>
  <w:num w:numId="25">
    <w:abstractNumId w:val="33"/>
  </w:num>
  <w:num w:numId="26">
    <w:abstractNumId w:val="19"/>
  </w:num>
  <w:num w:numId="27">
    <w:abstractNumId w:val="2"/>
  </w:num>
  <w:num w:numId="28">
    <w:abstractNumId w:val="20"/>
  </w:num>
  <w:num w:numId="29">
    <w:abstractNumId w:val="11"/>
  </w:num>
  <w:num w:numId="30">
    <w:abstractNumId w:val="25"/>
  </w:num>
  <w:num w:numId="31">
    <w:abstractNumId w:val="23"/>
  </w:num>
  <w:num w:numId="32">
    <w:abstractNumId w:val="17"/>
  </w:num>
  <w:num w:numId="33">
    <w:abstractNumId w:val="3"/>
  </w:num>
  <w:num w:numId="34">
    <w:abstractNumId w:val="18"/>
  </w:num>
  <w:num w:numId="35">
    <w:abstractNumId w:val="30"/>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04"/>
    <w:rsid w:val="000B1DAE"/>
    <w:rsid w:val="000E4FFB"/>
    <w:rsid w:val="00123708"/>
    <w:rsid w:val="00194D16"/>
    <w:rsid w:val="001E70EF"/>
    <w:rsid w:val="00223EFF"/>
    <w:rsid w:val="00261700"/>
    <w:rsid w:val="00265469"/>
    <w:rsid w:val="00270F2A"/>
    <w:rsid w:val="002A5B84"/>
    <w:rsid w:val="00367299"/>
    <w:rsid w:val="003B64C2"/>
    <w:rsid w:val="004A62FB"/>
    <w:rsid w:val="00572BCA"/>
    <w:rsid w:val="0066027F"/>
    <w:rsid w:val="00757EBF"/>
    <w:rsid w:val="00794D88"/>
    <w:rsid w:val="007D329A"/>
    <w:rsid w:val="007D6A30"/>
    <w:rsid w:val="008A1784"/>
    <w:rsid w:val="008C671C"/>
    <w:rsid w:val="00903B29"/>
    <w:rsid w:val="00916222"/>
    <w:rsid w:val="00967C2D"/>
    <w:rsid w:val="009D2A4F"/>
    <w:rsid w:val="009D2F3D"/>
    <w:rsid w:val="00A74700"/>
    <w:rsid w:val="00AB7B90"/>
    <w:rsid w:val="00B36592"/>
    <w:rsid w:val="00C37471"/>
    <w:rsid w:val="00C82A99"/>
    <w:rsid w:val="00D51F3E"/>
    <w:rsid w:val="00D9692B"/>
    <w:rsid w:val="00E0664A"/>
    <w:rsid w:val="00E2462B"/>
    <w:rsid w:val="00F71C04"/>
    <w:rsid w:val="00FC35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2740"/>
  <w15:docId w15:val="{16082E31-A3A9-4573-82C6-AC57623F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3D30AF4F4C949A1B0399359D7C7D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283</Nr_x002e__x0020_akti>
    <Data_x0020_e_x0020_Krijimit xmlns="0e656187-b300-4fb0-8bf4-3a50f872073c">2025-02-03T15:19:45Z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“Mountain’s Green Energy” sh.p.k. në veprimtarinë e prodhimit të energjisë elektrike</Titulli>
    <Modifikuesi xmlns="0e656187-b300-4fb0-8bf4-3a50f872073c">jorina.kryeziu</Modifikuesi>
    <Nr_x002e__x0020_prot_x0020_QBZ xmlns="0e656187-b300-4fb0-8bf4-3a50f872073c">214/3</Nr_x002e__x0020_prot_x0020_QBZ>
    <Data_x0020_e_x0020_Modifikimit xmlns="0e656187-b300-4fb0-8bf4-3a50f872073c">2025-02-04T09:56:33Z</Data_x0020_e_x0020_Modifikimit>
    <Dekretuar xmlns="0e656187-b300-4fb0-8bf4-3a50f872073c">false</Dekretuar>
    <Data xmlns="0e656187-b300-4fb0-8bf4-3a50f872073c">2024-12-18T00:00:00Z</Data>
    <Nr_x002e__x0020_protokolli_x0020_i_x0020_aktit xmlns="0e656187-b300-4fb0-8bf4-3a50f872073c">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23D30AF4F4C949A1B0399359D7C7D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9B9E6-27DB-4F23-9E5B-19FE73A2B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EC0775-F439-46EB-8082-4AA80EE49BA7}">
  <ds:schemaRefs>
    <ds:schemaRef ds:uri="http://www.wps.cn/android/officeDocument/2013/mofficeCustomData"/>
  </ds:schemaRefs>
</ds:datastoreItem>
</file>

<file path=customXml/itemProps3.xml><?xml version="1.0" encoding="utf-8"?>
<ds:datastoreItem xmlns:ds="http://schemas.openxmlformats.org/officeDocument/2006/customXml" ds:itemID="{37719775-D40E-4FE8-9771-913ABDCDE769}">
  <ds:schemaRefs>
    <ds:schemaRef ds:uri="http://schemas.microsoft.com/sharepoint/v3/contenttype/forms"/>
  </ds:schemaRefs>
</ds:datastoreItem>
</file>

<file path=customXml/itemProps4.xml><?xml version="1.0" encoding="utf-8"?>
<ds:datastoreItem xmlns:ds="http://schemas.openxmlformats.org/officeDocument/2006/customXml" ds:itemID="{B205C367-F755-4B78-9C0D-17C9F3782146}">
  <ds:schemaRefs>
    <ds:schemaRef ds:uri="http://schemas.microsoft.com/sharepoint/v3/contenttype/forms"/>
  </ds:schemaRefs>
</ds:datastoreItem>
</file>

<file path=customXml/itemProps5.xml><?xml version="1.0" encoding="utf-8"?>
<ds:datastoreItem xmlns:ds="http://schemas.openxmlformats.org/officeDocument/2006/customXml" ds:itemID="{05BF4764-26FC-4F18-A7EE-D3A796D5651C}">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6BBC7F02-A54D-4038-B9A0-8E1B7C81F208}">
  <ds:schemaRefs>
    <ds:schemaRef ds:uri="http://www.wps.cn/android/officeDocument/2013/mofficeCustomData"/>
  </ds:schemaRefs>
</ds:datastoreItem>
</file>

<file path=customXml/itemProps7.xml><?xml version="1.0" encoding="utf-8"?>
<ds:datastoreItem xmlns:ds="http://schemas.openxmlformats.org/officeDocument/2006/customXml" ds:itemID="{FC4B0F54-4AC8-4F37-9C3F-E01DF2B8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72ED57F5-0343-465E-A618-84CF9BE31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“Mountain’s Green Energy” sh.p.k. në veprimtarinë e prodhimit të energjisë elektrike</vt:lpstr>
    </vt:vector>
  </TitlesOfParts>
  <Company>Dpa</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“Mountain’s Green Energy” sh.p.k. në veprimtarinë e prodhimit të energjisë elektrike</dc:title>
  <dc:creator>DJZM</dc:creator>
  <cp:lastModifiedBy>Rovena Lipe</cp:lastModifiedBy>
  <cp:revision>2</cp:revision>
  <cp:lastPrinted>2024-06-10T14:29:00Z</cp:lastPrinted>
  <dcterms:created xsi:type="dcterms:W3CDTF">2025-06-25T10:49:00Z</dcterms:created>
  <dcterms:modified xsi:type="dcterms:W3CDTF">2025-06-25T10:49:00Z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426ea7037ea0477a8674794523cb9357</vt:lpwstr>
  </property>
</Properties>
</file>