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58F01" w14:textId="77777777" w:rsidR="0083415B" w:rsidRPr="0083415B" w:rsidRDefault="0083415B" w:rsidP="0083415B">
      <w:pPr>
        <w:autoSpaceDE w:val="0"/>
        <w:autoSpaceDN w:val="0"/>
        <w:adjustRightInd w:val="0"/>
        <w:spacing w:after="0" w:line="240" w:lineRule="auto"/>
        <w:ind w:firstLine="284"/>
        <w:jc w:val="center"/>
        <w:rPr>
          <w:rFonts w:ascii="Garamond" w:hAnsi="Garamond"/>
          <w:b/>
          <w:bCs/>
          <w:color w:val="000000"/>
          <w:sz w:val="24"/>
          <w:szCs w:val="24"/>
        </w:rPr>
      </w:pPr>
      <w:r w:rsidRPr="0083415B">
        <w:rPr>
          <w:rFonts w:ascii="Garamond" w:hAnsi="Garamond"/>
          <w:b/>
          <w:bCs/>
          <w:color w:val="000000"/>
          <w:sz w:val="24"/>
          <w:szCs w:val="24"/>
        </w:rPr>
        <w:t>VENDIM</w:t>
      </w:r>
    </w:p>
    <w:p w14:paraId="44FC1C0A" w14:textId="623FD6AF" w:rsidR="0083415B" w:rsidRDefault="0083415B" w:rsidP="0083415B">
      <w:pPr>
        <w:autoSpaceDE w:val="0"/>
        <w:autoSpaceDN w:val="0"/>
        <w:adjustRightInd w:val="0"/>
        <w:spacing w:after="0" w:line="240" w:lineRule="auto"/>
        <w:ind w:firstLine="284"/>
        <w:jc w:val="center"/>
        <w:rPr>
          <w:rFonts w:ascii="Garamond" w:hAnsi="Garamond"/>
          <w:b/>
          <w:bCs/>
          <w:color w:val="000000"/>
          <w:sz w:val="24"/>
          <w:szCs w:val="24"/>
        </w:rPr>
      </w:pPr>
      <w:r w:rsidRPr="0083415B">
        <w:rPr>
          <w:rFonts w:ascii="Garamond" w:hAnsi="Garamond"/>
          <w:b/>
          <w:bCs/>
          <w:color w:val="000000"/>
          <w:sz w:val="24"/>
          <w:szCs w:val="24"/>
        </w:rPr>
        <w:t xml:space="preserve">Nr. 292, </w:t>
      </w:r>
      <w:r>
        <w:rPr>
          <w:rFonts w:ascii="Garamond" w:hAnsi="Garamond"/>
          <w:b/>
          <w:bCs/>
          <w:color w:val="000000"/>
          <w:sz w:val="24"/>
          <w:szCs w:val="24"/>
        </w:rPr>
        <w:t>d</w:t>
      </w:r>
      <w:r w:rsidRPr="0083415B">
        <w:rPr>
          <w:rFonts w:ascii="Garamond" w:hAnsi="Garamond"/>
          <w:b/>
          <w:bCs/>
          <w:color w:val="000000"/>
          <w:sz w:val="24"/>
          <w:szCs w:val="24"/>
        </w:rPr>
        <w:t>atë 26.12.2024</w:t>
      </w:r>
    </w:p>
    <w:p w14:paraId="2A0D4FBE" w14:textId="77777777" w:rsidR="0083415B" w:rsidRPr="0083415B" w:rsidRDefault="0083415B" w:rsidP="0083415B">
      <w:pPr>
        <w:autoSpaceDE w:val="0"/>
        <w:autoSpaceDN w:val="0"/>
        <w:adjustRightInd w:val="0"/>
        <w:spacing w:after="0" w:line="240" w:lineRule="auto"/>
        <w:ind w:firstLine="284"/>
        <w:jc w:val="center"/>
        <w:rPr>
          <w:rFonts w:ascii="Garamond" w:hAnsi="Garamond"/>
          <w:b/>
          <w:bCs/>
          <w:color w:val="000000"/>
          <w:sz w:val="24"/>
          <w:szCs w:val="24"/>
        </w:rPr>
      </w:pPr>
    </w:p>
    <w:p w14:paraId="3DE7531D" w14:textId="17C661C6" w:rsidR="0083415B" w:rsidRPr="0083415B" w:rsidRDefault="0083415B" w:rsidP="0083415B">
      <w:pPr>
        <w:autoSpaceDE w:val="0"/>
        <w:autoSpaceDN w:val="0"/>
        <w:adjustRightInd w:val="0"/>
        <w:spacing w:after="0" w:line="240" w:lineRule="auto"/>
        <w:ind w:firstLine="284"/>
        <w:jc w:val="center"/>
        <w:rPr>
          <w:rFonts w:ascii="Garamond" w:hAnsi="Garamond"/>
          <w:b/>
          <w:bCs/>
          <w:color w:val="000000"/>
          <w:sz w:val="24"/>
          <w:szCs w:val="24"/>
        </w:rPr>
      </w:pPr>
      <w:r w:rsidRPr="0083415B">
        <w:rPr>
          <w:rFonts w:ascii="Garamond" w:hAnsi="Garamond"/>
          <w:b/>
          <w:bCs/>
          <w:color w:val="000000"/>
          <w:sz w:val="24"/>
          <w:szCs w:val="24"/>
        </w:rPr>
        <w:t>MBI</w:t>
      </w:r>
      <w:r>
        <w:rPr>
          <w:rFonts w:ascii="Garamond" w:hAnsi="Garamond"/>
          <w:b/>
          <w:bCs/>
          <w:color w:val="000000"/>
          <w:sz w:val="24"/>
          <w:szCs w:val="24"/>
        </w:rPr>
        <w:t xml:space="preserve"> </w:t>
      </w:r>
      <w:r w:rsidRPr="0083415B">
        <w:rPr>
          <w:rFonts w:ascii="Garamond" w:hAnsi="Garamond"/>
          <w:b/>
          <w:bCs/>
          <w:color w:val="000000"/>
          <w:sz w:val="24"/>
          <w:szCs w:val="24"/>
        </w:rPr>
        <w:t>ZGJATJEN E AFATIT TË VENDIMMARRJES SË BORDIT TË ERE</w:t>
      </w:r>
      <w:r w:rsidR="00847C81">
        <w:rPr>
          <w:rFonts w:ascii="Garamond" w:hAnsi="Garamond"/>
          <w:b/>
          <w:bCs/>
          <w:color w:val="000000"/>
          <w:sz w:val="24"/>
          <w:szCs w:val="24"/>
        </w:rPr>
        <w:t>-s,</w:t>
      </w:r>
      <w:r w:rsidRPr="0083415B">
        <w:rPr>
          <w:rFonts w:ascii="Garamond" w:hAnsi="Garamond"/>
          <w:b/>
          <w:bCs/>
          <w:color w:val="000000"/>
          <w:sz w:val="24"/>
          <w:szCs w:val="24"/>
        </w:rPr>
        <w:t xml:space="preserve"> LIDHUR ME KËRKESËN E SHOQËRISË “SPV BLUE 2” SHPK PËR LICENCIM NË VEPRIMTARINË E PRODHIMIT TË ENERGJISË ELEKTRIKE</w:t>
      </w:r>
    </w:p>
    <w:p w14:paraId="6E6C5A1F" w14:textId="77777777" w:rsidR="0083415B" w:rsidRPr="0083415B" w:rsidRDefault="0083415B" w:rsidP="0083415B">
      <w:pPr>
        <w:autoSpaceDE w:val="0"/>
        <w:autoSpaceDN w:val="0"/>
        <w:adjustRightInd w:val="0"/>
        <w:spacing w:after="0" w:line="240" w:lineRule="auto"/>
        <w:ind w:firstLine="284"/>
        <w:jc w:val="center"/>
        <w:rPr>
          <w:rFonts w:ascii="Garamond" w:hAnsi="Garamond"/>
          <w:b/>
          <w:bCs/>
          <w:color w:val="000000"/>
          <w:sz w:val="24"/>
          <w:szCs w:val="24"/>
        </w:rPr>
      </w:pPr>
    </w:p>
    <w:p w14:paraId="4DCA4841" w14:textId="21649BE0" w:rsidR="0083415B" w:rsidRPr="00847C81"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47C81">
        <w:rPr>
          <w:rFonts w:ascii="Garamond" w:hAnsi="Garamond"/>
          <w:color w:val="000000"/>
          <w:sz w:val="24"/>
          <w:szCs w:val="24"/>
        </w:rPr>
        <w:t>Në mbështetje të nenit 16</w:t>
      </w:r>
      <w:r w:rsidR="00847C81">
        <w:rPr>
          <w:rFonts w:ascii="Garamond" w:hAnsi="Garamond"/>
          <w:color w:val="000000"/>
          <w:sz w:val="24"/>
          <w:szCs w:val="24"/>
        </w:rPr>
        <w:t>,</w:t>
      </w:r>
      <w:r w:rsidRPr="00847C81">
        <w:rPr>
          <w:rFonts w:ascii="Garamond" w:hAnsi="Garamond"/>
          <w:color w:val="000000"/>
          <w:sz w:val="24"/>
          <w:szCs w:val="24"/>
        </w:rPr>
        <w:t xml:space="preserve"> të ligjit nr. 43/2015</w:t>
      </w:r>
      <w:r w:rsidR="00847C81">
        <w:rPr>
          <w:rFonts w:ascii="Garamond" w:hAnsi="Garamond"/>
          <w:color w:val="000000"/>
          <w:sz w:val="24"/>
          <w:szCs w:val="24"/>
        </w:rPr>
        <w:t>,</w:t>
      </w:r>
      <w:r w:rsidRPr="00847C81">
        <w:rPr>
          <w:rFonts w:ascii="Garamond" w:hAnsi="Garamond"/>
          <w:color w:val="000000"/>
          <w:sz w:val="24"/>
          <w:szCs w:val="24"/>
        </w:rPr>
        <w:t xml:space="preserve"> </w:t>
      </w:r>
      <w:r w:rsidRPr="00847C81">
        <w:rPr>
          <w:rFonts w:ascii="Garamond" w:hAnsi="Garamond"/>
          <w:iCs/>
          <w:color w:val="000000"/>
          <w:sz w:val="24"/>
          <w:szCs w:val="24"/>
        </w:rPr>
        <w:t>“Për sektorin e energjisë elektrike”,</w:t>
      </w:r>
      <w:r w:rsidRPr="00847C81">
        <w:rPr>
          <w:rFonts w:ascii="Garamond" w:hAnsi="Garamond"/>
          <w:color w:val="000000"/>
          <w:sz w:val="24"/>
          <w:szCs w:val="24"/>
        </w:rPr>
        <w:t xml:space="preserve"> </w:t>
      </w:r>
      <w:r w:rsidR="00847C81" w:rsidRPr="00847C81">
        <w:rPr>
          <w:rFonts w:ascii="Garamond" w:hAnsi="Garamond"/>
          <w:color w:val="000000"/>
          <w:sz w:val="24"/>
          <w:szCs w:val="24"/>
        </w:rPr>
        <w:t>të</w:t>
      </w:r>
      <w:r w:rsidRPr="00847C81">
        <w:rPr>
          <w:rFonts w:ascii="Garamond" w:hAnsi="Garamond"/>
          <w:color w:val="000000"/>
          <w:sz w:val="24"/>
          <w:szCs w:val="24"/>
        </w:rPr>
        <w:t xml:space="preserve"> ndryshuar; </w:t>
      </w:r>
      <w:r w:rsidR="00847C81" w:rsidRPr="00847C81">
        <w:rPr>
          <w:rFonts w:ascii="Garamond" w:hAnsi="Garamond"/>
          <w:color w:val="000000"/>
          <w:sz w:val="24"/>
          <w:szCs w:val="24"/>
        </w:rPr>
        <w:t xml:space="preserve">të </w:t>
      </w:r>
      <w:r w:rsidRPr="00847C81">
        <w:rPr>
          <w:rFonts w:ascii="Garamond" w:hAnsi="Garamond"/>
          <w:color w:val="000000"/>
          <w:sz w:val="24"/>
          <w:szCs w:val="24"/>
        </w:rPr>
        <w:t>nenit 14, pika 3</w:t>
      </w:r>
      <w:r w:rsidR="00847C81">
        <w:rPr>
          <w:rFonts w:ascii="Garamond" w:hAnsi="Garamond"/>
          <w:color w:val="000000"/>
          <w:sz w:val="24"/>
          <w:szCs w:val="24"/>
        </w:rPr>
        <w:t>,</w:t>
      </w:r>
      <w:r w:rsidRPr="00847C81">
        <w:rPr>
          <w:rFonts w:ascii="Garamond" w:hAnsi="Garamond"/>
          <w:color w:val="000000"/>
          <w:sz w:val="24"/>
          <w:szCs w:val="24"/>
        </w:rPr>
        <w:t xml:space="preserve"> të </w:t>
      </w:r>
      <w:r w:rsidR="00847C81">
        <w:rPr>
          <w:rFonts w:ascii="Garamond" w:hAnsi="Garamond"/>
          <w:color w:val="000000"/>
          <w:sz w:val="24"/>
          <w:szCs w:val="24"/>
        </w:rPr>
        <w:t>“</w:t>
      </w:r>
      <w:r w:rsidRPr="00847C81">
        <w:rPr>
          <w:rFonts w:ascii="Garamond" w:hAnsi="Garamond"/>
          <w:iCs/>
          <w:color w:val="000000"/>
          <w:sz w:val="24"/>
          <w:szCs w:val="24"/>
        </w:rPr>
        <w:t>Rregullores për procedurat dhe afatet për dhënien, modifikimin, transferimin, rinovimin, njohjen dhe heqjen e licencave në sektorin e energjisë elektrike</w:t>
      </w:r>
      <w:r w:rsidR="00847C81">
        <w:rPr>
          <w:rFonts w:ascii="Garamond" w:hAnsi="Garamond"/>
          <w:iCs/>
          <w:color w:val="000000"/>
          <w:sz w:val="24"/>
          <w:szCs w:val="24"/>
        </w:rPr>
        <w:t>”</w:t>
      </w:r>
      <w:r w:rsidRPr="00847C81">
        <w:rPr>
          <w:rFonts w:ascii="Garamond" w:hAnsi="Garamond"/>
          <w:color w:val="000000"/>
          <w:sz w:val="24"/>
          <w:szCs w:val="24"/>
        </w:rPr>
        <w:t xml:space="preserve">, të miratuar me vendimin e </w:t>
      </w:r>
      <w:r w:rsidR="00847C81" w:rsidRPr="00847C81">
        <w:rPr>
          <w:rFonts w:ascii="Garamond" w:hAnsi="Garamond"/>
          <w:color w:val="000000"/>
          <w:sz w:val="24"/>
          <w:szCs w:val="24"/>
        </w:rPr>
        <w:t xml:space="preserve">Bordit </w:t>
      </w:r>
      <w:r w:rsidRPr="00847C81">
        <w:rPr>
          <w:rFonts w:ascii="Garamond" w:hAnsi="Garamond"/>
          <w:color w:val="000000"/>
          <w:sz w:val="24"/>
          <w:szCs w:val="24"/>
        </w:rPr>
        <w:t xml:space="preserve">të Entit Rregullator të Energjisë (ERE) nr. 109, datë 29.6.2016, </w:t>
      </w:r>
      <w:r w:rsidR="00847C81" w:rsidRPr="00847C81">
        <w:rPr>
          <w:rFonts w:ascii="Garamond" w:hAnsi="Garamond"/>
          <w:color w:val="000000"/>
          <w:sz w:val="24"/>
          <w:szCs w:val="24"/>
        </w:rPr>
        <w:t>të</w:t>
      </w:r>
      <w:r w:rsidRPr="00847C81">
        <w:rPr>
          <w:rFonts w:ascii="Garamond" w:hAnsi="Garamond"/>
          <w:color w:val="000000"/>
          <w:sz w:val="24"/>
          <w:szCs w:val="24"/>
        </w:rPr>
        <w:t xml:space="preserve"> ndryshuar; si dhe</w:t>
      </w:r>
      <w:r w:rsidR="00847C81" w:rsidRPr="00847C81">
        <w:rPr>
          <w:rFonts w:ascii="Garamond" w:hAnsi="Garamond"/>
          <w:color w:val="000000"/>
          <w:sz w:val="24"/>
          <w:szCs w:val="24"/>
        </w:rPr>
        <w:t xml:space="preserve"> të</w:t>
      </w:r>
      <w:r w:rsidRPr="00847C81">
        <w:rPr>
          <w:rFonts w:ascii="Garamond" w:hAnsi="Garamond"/>
          <w:color w:val="000000"/>
          <w:sz w:val="24"/>
          <w:szCs w:val="24"/>
        </w:rPr>
        <w:t xml:space="preserve"> nenit 15</w:t>
      </w:r>
      <w:r w:rsidR="00847C81">
        <w:rPr>
          <w:rFonts w:ascii="Garamond" w:hAnsi="Garamond"/>
          <w:color w:val="000000"/>
          <w:sz w:val="24"/>
          <w:szCs w:val="24"/>
        </w:rPr>
        <w:t>,</w:t>
      </w:r>
      <w:r w:rsidRPr="00847C81">
        <w:rPr>
          <w:rFonts w:ascii="Garamond" w:hAnsi="Garamond"/>
          <w:color w:val="000000"/>
          <w:sz w:val="24"/>
          <w:szCs w:val="24"/>
        </w:rPr>
        <w:t xml:space="preserve"> të </w:t>
      </w:r>
      <w:r w:rsidR="00847C81">
        <w:rPr>
          <w:rFonts w:ascii="Garamond" w:hAnsi="Garamond"/>
          <w:color w:val="000000"/>
          <w:sz w:val="24"/>
          <w:szCs w:val="24"/>
        </w:rPr>
        <w:t>“</w:t>
      </w:r>
      <w:r w:rsidRPr="00847C81">
        <w:rPr>
          <w:rFonts w:ascii="Garamond" w:hAnsi="Garamond"/>
          <w:iCs/>
          <w:color w:val="000000"/>
          <w:sz w:val="24"/>
          <w:szCs w:val="24"/>
        </w:rPr>
        <w:t>Rregullores për organizimin, funksionimin dhe procedurat e ERE-</w:t>
      </w:r>
      <w:r w:rsidRPr="00847C81">
        <w:rPr>
          <w:rFonts w:ascii="Garamond" w:hAnsi="Garamond"/>
          <w:color w:val="000000"/>
          <w:sz w:val="24"/>
          <w:szCs w:val="24"/>
        </w:rPr>
        <w:t>s</w:t>
      </w:r>
      <w:r w:rsidR="00847C81">
        <w:rPr>
          <w:rFonts w:ascii="Garamond" w:hAnsi="Garamond"/>
          <w:color w:val="000000"/>
          <w:sz w:val="24"/>
          <w:szCs w:val="24"/>
        </w:rPr>
        <w:t>”</w:t>
      </w:r>
      <w:r w:rsidRPr="00847C81">
        <w:rPr>
          <w:rFonts w:ascii="Garamond" w:hAnsi="Garamond"/>
          <w:color w:val="000000"/>
          <w:sz w:val="24"/>
          <w:szCs w:val="24"/>
        </w:rPr>
        <w:t xml:space="preserve">, miratuar me vendimin e </w:t>
      </w:r>
      <w:r w:rsidR="00847C81" w:rsidRPr="00847C81">
        <w:rPr>
          <w:rFonts w:ascii="Garamond" w:hAnsi="Garamond"/>
          <w:color w:val="000000"/>
          <w:sz w:val="24"/>
          <w:szCs w:val="24"/>
        </w:rPr>
        <w:t xml:space="preserve">Bordit </w:t>
      </w:r>
      <w:r w:rsidRPr="00847C81">
        <w:rPr>
          <w:rFonts w:ascii="Garamond" w:hAnsi="Garamond"/>
          <w:color w:val="000000"/>
          <w:sz w:val="24"/>
          <w:szCs w:val="24"/>
        </w:rPr>
        <w:t>të ERE-s nr. 96, datë 17.6.2016; Bordi i ERE-s, në mbledhjen e tij të datës 26.12.2024, mbasi shqyrtoi relacionin me nr. 2144/12 prot., datë 24.12.2024, të Drejtorisë së Licencimit dhe Autorizimeve “</w:t>
      </w:r>
      <w:r w:rsidRPr="00847C81">
        <w:rPr>
          <w:rFonts w:ascii="Garamond" w:hAnsi="Garamond"/>
          <w:iCs/>
          <w:color w:val="000000"/>
          <w:sz w:val="24"/>
          <w:szCs w:val="24"/>
        </w:rPr>
        <w:t xml:space="preserve">Mbi kërkesën e shoqërisë </w:t>
      </w:r>
      <w:r w:rsidR="00847C81">
        <w:rPr>
          <w:rFonts w:ascii="Garamond" w:hAnsi="Garamond"/>
          <w:iCs/>
          <w:color w:val="000000"/>
          <w:sz w:val="24"/>
          <w:szCs w:val="24"/>
        </w:rPr>
        <w:t>‘</w:t>
      </w:r>
      <w:r w:rsidRPr="00847C81">
        <w:rPr>
          <w:rFonts w:ascii="Garamond" w:hAnsi="Garamond"/>
          <w:iCs/>
          <w:color w:val="000000"/>
          <w:sz w:val="24"/>
          <w:szCs w:val="24"/>
        </w:rPr>
        <w:t xml:space="preserve">SPV </w:t>
      </w:r>
      <w:r w:rsidR="00847C81" w:rsidRPr="00847C81">
        <w:rPr>
          <w:rFonts w:ascii="Garamond" w:hAnsi="Garamond"/>
          <w:iCs/>
          <w:color w:val="000000"/>
          <w:sz w:val="24"/>
          <w:szCs w:val="24"/>
        </w:rPr>
        <w:t xml:space="preserve">Blue </w:t>
      </w:r>
      <w:r w:rsidRPr="00847C81">
        <w:rPr>
          <w:rFonts w:ascii="Garamond" w:hAnsi="Garamond"/>
          <w:iCs/>
          <w:color w:val="000000"/>
          <w:sz w:val="24"/>
          <w:szCs w:val="24"/>
        </w:rPr>
        <w:t>2</w:t>
      </w:r>
      <w:r w:rsidR="00847C81">
        <w:rPr>
          <w:rFonts w:ascii="Garamond" w:hAnsi="Garamond"/>
          <w:iCs/>
          <w:color w:val="000000"/>
          <w:sz w:val="24"/>
          <w:szCs w:val="24"/>
        </w:rPr>
        <w:t>’</w:t>
      </w:r>
      <w:r w:rsidRPr="00847C81">
        <w:rPr>
          <w:rFonts w:ascii="Garamond" w:hAnsi="Garamond"/>
          <w:iCs/>
          <w:color w:val="000000"/>
          <w:sz w:val="24"/>
          <w:szCs w:val="24"/>
        </w:rPr>
        <w:t xml:space="preserve"> sh.p.k. për licencim në veprimtarinë e prodhimit të energjisë elektrike”</w:t>
      </w:r>
      <w:r w:rsidRPr="00847C81">
        <w:rPr>
          <w:rFonts w:ascii="Garamond" w:hAnsi="Garamond"/>
          <w:color w:val="000000"/>
          <w:sz w:val="24"/>
          <w:szCs w:val="24"/>
        </w:rPr>
        <w:t>,</w:t>
      </w:r>
    </w:p>
    <w:p w14:paraId="6F391C80" w14:textId="4899E832" w:rsidR="0083415B" w:rsidRPr="00847C81" w:rsidRDefault="00847C81" w:rsidP="0083415B">
      <w:pPr>
        <w:autoSpaceDE w:val="0"/>
        <w:autoSpaceDN w:val="0"/>
        <w:adjustRightInd w:val="0"/>
        <w:spacing w:after="0" w:line="240" w:lineRule="auto"/>
        <w:ind w:firstLine="284"/>
        <w:jc w:val="both"/>
        <w:rPr>
          <w:rFonts w:ascii="Garamond" w:hAnsi="Garamond"/>
          <w:bCs/>
          <w:color w:val="000000"/>
          <w:sz w:val="24"/>
          <w:szCs w:val="24"/>
        </w:rPr>
      </w:pPr>
      <w:r w:rsidRPr="00847C81">
        <w:rPr>
          <w:rFonts w:ascii="Garamond" w:hAnsi="Garamond"/>
          <w:bCs/>
          <w:color w:val="000000"/>
          <w:sz w:val="24"/>
          <w:szCs w:val="24"/>
        </w:rPr>
        <w:t>k</w:t>
      </w:r>
      <w:r w:rsidR="0083415B" w:rsidRPr="00847C81">
        <w:rPr>
          <w:rFonts w:ascii="Garamond" w:hAnsi="Garamond"/>
          <w:bCs/>
          <w:color w:val="000000"/>
          <w:sz w:val="24"/>
          <w:szCs w:val="24"/>
        </w:rPr>
        <w:t>onstatoi se:</w:t>
      </w:r>
    </w:p>
    <w:p w14:paraId="7D074FC2" w14:textId="2E69A601" w:rsidR="0083415B" w:rsidRPr="00847C81"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47C81">
        <w:rPr>
          <w:rFonts w:ascii="Garamond" w:hAnsi="Garamond" w:cs="Calibri"/>
          <w:color w:val="000000"/>
          <w:sz w:val="24"/>
          <w:szCs w:val="24"/>
        </w:rPr>
        <w:t xml:space="preserve">- </w:t>
      </w:r>
      <w:r w:rsidRPr="00847C81">
        <w:rPr>
          <w:rFonts w:ascii="Garamond" w:hAnsi="Garamond"/>
          <w:color w:val="000000"/>
          <w:sz w:val="24"/>
          <w:szCs w:val="24"/>
        </w:rPr>
        <w:t xml:space="preserve">Shoqëria “SPV </w:t>
      </w:r>
      <w:r w:rsidR="00847C81" w:rsidRPr="00847C81">
        <w:rPr>
          <w:rFonts w:ascii="Garamond" w:hAnsi="Garamond"/>
          <w:color w:val="000000"/>
          <w:sz w:val="24"/>
          <w:szCs w:val="24"/>
        </w:rPr>
        <w:t xml:space="preserve">Blue </w:t>
      </w:r>
      <w:r w:rsidRPr="00847C81">
        <w:rPr>
          <w:rFonts w:ascii="Garamond" w:hAnsi="Garamond"/>
          <w:color w:val="000000"/>
          <w:sz w:val="24"/>
          <w:szCs w:val="24"/>
        </w:rPr>
        <w:t xml:space="preserve">2” sh.p.k., me shkresën e protokolluar në ERE me nr. 2144 prot., datë 16.10.2024, ka paraqitur kërkesën për licencim në veprimtarinë e prodhimit të energjisë elektrike nga parku fotovoltaik “Blue 2”, me vendndodhje në Sheq Marinas, me kapacitet të instaluar 50 </w:t>
      </w:r>
      <w:r w:rsidR="00847C81" w:rsidRPr="00847C81">
        <w:rPr>
          <w:rFonts w:ascii="Garamond" w:hAnsi="Garamond"/>
          <w:color w:val="000000"/>
          <w:sz w:val="24"/>
          <w:szCs w:val="24"/>
        </w:rPr>
        <w:t>mw</w:t>
      </w:r>
      <w:r w:rsidRPr="00847C81">
        <w:rPr>
          <w:rFonts w:ascii="Garamond" w:hAnsi="Garamond"/>
          <w:color w:val="000000"/>
          <w:sz w:val="24"/>
          <w:szCs w:val="24"/>
        </w:rPr>
        <w:t>.</w:t>
      </w:r>
    </w:p>
    <w:p w14:paraId="1C8BD005" w14:textId="0531A8CC" w:rsidR="0083415B" w:rsidRPr="00847C81"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47C81">
        <w:rPr>
          <w:rFonts w:ascii="Garamond" w:hAnsi="Garamond" w:cs="Calibri"/>
          <w:color w:val="000000"/>
          <w:sz w:val="24"/>
          <w:szCs w:val="24"/>
        </w:rPr>
        <w:t xml:space="preserve">- </w:t>
      </w:r>
      <w:r w:rsidRPr="00847C81">
        <w:rPr>
          <w:rFonts w:ascii="Garamond" w:hAnsi="Garamond"/>
          <w:color w:val="000000"/>
          <w:sz w:val="24"/>
          <w:szCs w:val="24"/>
        </w:rPr>
        <w:t xml:space="preserve">Bordi i ERE-s, me vendimin nr. 229, datë 28.10.2024, vendosi të fillojë procedurën për licencimin e shoqërisë “SPV </w:t>
      </w:r>
      <w:r w:rsidR="00847C81" w:rsidRPr="00847C81">
        <w:rPr>
          <w:rFonts w:ascii="Garamond" w:hAnsi="Garamond"/>
          <w:color w:val="000000"/>
          <w:sz w:val="24"/>
          <w:szCs w:val="24"/>
        </w:rPr>
        <w:t xml:space="preserve">Blue </w:t>
      </w:r>
      <w:r w:rsidRPr="00847C81">
        <w:rPr>
          <w:rFonts w:ascii="Garamond" w:hAnsi="Garamond"/>
          <w:color w:val="000000"/>
          <w:sz w:val="24"/>
          <w:szCs w:val="24"/>
        </w:rPr>
        <w:t>2” sh.p.k. në veprimtarinë e prodhimit të energjisë elektrike.</w:t>
      </w:r>
    </w:p>
    <w:p w14:paraId="3AB8241D" w14:textId="7AB6C9D1" w:rsidR="0083415B" w:rsidRPr="00847C81"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47C81">
        <w:rPr>
          <w:rFonts w:ascii="Garamond" w:hAnsi="Garamond" w:cs="Calibri"/>
          <w:color w:val="000000"/>
          <w:sz w:val="24"/>
          <w:szCs w:val="24"/>
        </w:rPr>
        <w:t xml:space="preserve">- </w:t>
      </w:r>
      <w:r w:rsidRPr="00847C81">
        <w:rPr>
          <w:rFonts w:ascii="Garamond" w:hAnsi="Garamond"/>
          <w:color w:val="000000"/>
          <w:sz w:val="24"/>
          <w:szCs w:val="24"/>
        </w:rPr>
        <w:t>ERE botoi njoftimin në median e shkruar për fillimin e kësaj procedure (në datat 30.10.2024 dhe 31.10.2024) dhe në përfundim të afatit të pritjes së komenteve apo objeksioneve nga të tretët (data 2.12.2024), nuk rezultoi të ketë të tilla. Njoftimi për fillimin e procedurës u botua edhe në faqen zyrtare të internetit të ERE-s.</w:t>
      </w:r>
    </w:p>
    <w:p w14:paraId="1DBA1CE1" w14:textId="4E6ED648" w:rsidR="0083415B" w:rsidRPr="00847C81" w:rsidRDefault="0083415B" w:rsidP="00847C81">
      <w:pPr>
        <w:autoSpaceDE w:val="0"/>
        <w:autoSpaceDN w:val="0"/>
        <w:adjustRightInd w:val="0"/>
        <w:spacing w:after="0" w:line="240" w:lineRule="auto"/>
        <w:ind w:firstLine="284"/>
        <w:jc w:val="both"/>
        <w:rPr>
          <w:rFonts w:ascii="Garamond" w:hAnsi="Garamond"/>
          <w:color w:val="000000"/>
          <w:sz w:val="24"/>
          <w:szCs w:val="24"/>
        </w:rPr>
      </w:pPr>
      <w:r w:rsidRPr="00847C81">
        <w:rPr>
          <w:rFonts w:ascii="Garamond" w:hAnsi="Garamond" w:cs="Calibri"/>
          <w:color w:val="000000"/>
          <w:sz w:val="24"/>
          <w:szCs w:val="24"/>
        </w:rPr>
        <w:t xml:space="preserve">- </w:t>
      </w:r>
      <w:r w:rsidRPr="00847C81">
        <w:rPr>
          <w:rFonts w:ascii="Garamond" w:hAnsi="Garamond"/>
          <w:color w:val="000000"/>
          <w:sz w:val="24"/>
          <w:szCs w:val="24"/>
        </w:rPr>
        <w:t>ERE</w:t>
      </w:r>
      <w:r w:rsidR="00847C81">
        <w:rPr>
          <w:rFonts w:ascii="Garamond" w:hAnsi="Garamond"/>
          <w:color w:val="000000"/>
          <w:sz w:val="24"/>
          <w:szCs w:val="24"/>
        </w:rPr>
        <w:t>,</w:t>
      </w:r>
      <w:r w:rsidRPr="00847C81">
        <w:rPr>
          <w:rFonts w:ascii="Garamond" w:hAnsi="Garamond"/>
          <w:color w:val="000000"/>
          <w:sz w:val="24"/>
          <w:szCs w:val="24"/>
        </w:rPr>
        <w:t xml:space="preserve"> me shkresën nr. 2340 prot., datë 4.11.2024, ka njoftuar Ministrinë e Infrastrukturës dhe Energjisë (MIE) për fillimin e procedurës</w:t>
      </w:r>
      <w:r w:rsidR="00847C81">
        <w:rPr>
          <w:rFonts w:ascii="Garamond" w:hAnsi="Garamond"/>
          <w:color w:val="000000"/>
          <w:sz w:val="24"/>
          <w:szCs w:val="24"/>
        </w:rPr>
        <w:t>,</w:t>
      </w:r>
      <w:r w:rsidRPr="00847C81">
        <w:rPr>
          <w:rFonts w:ascii="Garamond" w:hAnsi="Garamond"/>
          <w:color w:val="000000"/>
          <w:sz w:val="24"/>
          <w:szCs w:val="24"/>
        </w:rPr>
        <w:t xml:space="preserve"> ndërsa me shkresën me nr. 2144/3 prot., datë 5.11.2024, ERE i është drejtuar shoqërisë duke i njoftuar vendimin e fillimit të procedurës</w:t>
      </w:r>
      <w:r w:rsidR="00847C81">
        <w:rPr>
          <w:rFonts w:ascii="Garamond" w:hAnsi="Garamond"/>
          <w:color w:val="000000"/>
          <w:sz w:val="24"/>
          <w:szCs w:val="24"/>
        </w:rPr>
        <w:t xml:space="preserve"> </w:t>
      </w:r>
      <w:r w:rsidRPr="00847C81">
        <w:rPr>
          <w:rFonts w:ascii="Garamond" w:hAnsi="Garamond"/>
          <w:color w:val="000000"/>
          <w:sz w:val="24"/>
          <w:szCs w:val="24"/>
        </w:rPr>
        <w:t>dhe i ka kërkuar plotësimin e dokumentacionit të konstatuar të paplotësuar apo të plotësuar pjesërisht.</w:t>
      </w:r>
    </w:p>
    <w:p w14:paraId="07F2A78D" w14:textId="5B8E3449" w:rsidR="0083415B" w:rsidRPr="00847C81"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47C81">
        <w:rPr>
          <w:rFonts w:ascii="Garamond" w:hAnsi="Garamond" w:cs="Calibri"/>
          <w:color w:val="000000"/>
          <w:sz w:val="24"/>
          <w:szCs w:val="24"/>
        </w:rPr>
        <w:t xml:space="preserve">- </w:t>
      </w:r>
      <w:r w:rsidRPr="00847C81">
        <w:rPr>
          <w:rFonts w:ascii="Garamond" w:hAnsi="Garamond"/>
          <w:color w:val="000000"/>
          <w:sz w:val="24"/>
          <w:szCs w:val="24"/>
        </w:rPr>
        <w:t xml:space="preserve">Shoqëria, me shkresën e protokolluar në ERE me nr. 2144/4 prot., datë 13.11.2024, </w:t>
      </w:r>
      <w:r w:rsidRPr="00847C81">
        <w:rPr>
          <w:rFonts w:ascii="Garamond" w:hAnsi="Garamond"/>
          <w:i/>
          <w:color w:val="000000"/>
          <w:sz w:val="24"/>
          <w:szCs w:val="24"/>
        </w:rPr>
        <w:t>email</w:t>
      </w:r>
      <w:r w:rsidR="00847C81">
        <w:rPr>
          <w:rFonts w:ascii="Garamond" w:hAnsi="Garamond"/>
          <w:color w:val="000000"/>
          <w:sz w:val="24"/>
          <w:szCs w:val="24"/>
        </w:rPr>
        <w:t>-</w:t>
      </w:r>
      <w:r w:rsidRPr="00847C81">
        <w:rPr>
          <w:rFonts w:ascii="Garamond" w:hAnsi="Garamond"/>
          <w:color w:val="000000"/>
          <w:sz w:val="24"/>
          <w:szCs w:val="24"/>
        </w:rPr>
        <w:t>in e datës 4.12.2024 dhe shkresën me nr. 2144/5 prot., datë 6.12.2024, ka depozituar informacion/</w:t>
      </w:r>
      <w:r w:rsidR="00847C81">
        <w:rPr>
          <w:rFonts w:ascii="Garamond" w:hAnsi="Garamond"/>
          <w:color w:val="000000"/>
          <w:sz w:val="24"/>
          <w:szCs w:val="24"/>
        </w:rPr>
        <w:t xml:space="preserve"> </w:t>
      </w:r>
      <w:r w:rsidRPr="00847C81">
        <w:rPr>
          <w:rFonts w:ascii="Garamond" w:hAnsi="Garamond"/>
          <w:color w:val="000000"/>
          <w:sz w:val="24"/>
          <w:szCs w:val="24"/>
        </w:rPr>
        <w:t>dokumentacion plotësues për aplikimin.</w:t>
      </w:r>
    </w:p>
    <w:p w14:paraId="79F00E38" w14:textId="61AEBF24" w:rsidR="0083415B" w:rsidRPr="00847C81" w:rsidRDefault="0083415B" w:rsidP="00847C81">
      <w:pPr>
        <w:autoSpaceDE w:val="0"/>
        <w:autoSpaceDN w:val="0"/>
        <w:adjustRightInd w:val="0"/>
        <w:spacing w:after="0" w:line="240" w:lineRule="auto"/>
        <w:ind w:firstLine="284"/>
        <w:jc w:val="both"/>
        <w:rPr>
          <w:rFonts w:ascii="Garamond" w:hAnsi="Garamond"/>
          <w:iCs/>
          <w:color w:val="000000"/>
          <w:sz w:val="24"/>
          <w:szCs w:val="24"/>
        </w:rPr>
      </w:pPr>
      <w:r w:rsidRPr="00847C81">
        <w:rPr>
          <w:rFonts w:ascii="Garamond" w:hAnsi="Garamond" w:cs="Calibri"/>
          <w:color w:val="000000"/>
          <w:sz w:val="24"/>
          <w:szCs w:val="24"/>
        </w:rPr>
        <w:t xml:space="preserve">- </w:t>
      </w:r>
      <w:r w:rsidRPr="00847C81">
        <w:rPr>
          <w:rFonts w:ascii="Garamond" w:hAnsi="Garamond"/>
          <w:color w:val="000000"/>
          <w:sz w:val="24"/>
          <w:szCs w:val="24"/>
        </w:rPr>
        <w:t xml:space="preserve">Shoqëria “SPV </w:t>
      </w:r>
      <w:r w:rsidR="00847C81" w:rsidRPr="00847C81">
        <w:rPr>
          <w:rFonts w:ascii="Garamond" w:hAnsi="Garamond"/>
          <w:color w:val="000000"/>
          <w:sz w:val="24"/>
          <w:szCs w:val="24"/>
        </w:rPr>
        <w:t xml:space="preserve">Blue </w:t>
      </w:r>
      <w:r w:rsidRPr="00847C81">
        <w:rPr>
          <w:rFonts w:ascii="Garamond" w:hAnsi="Garamond"/>
          <w:color w:val="000000"/>
          <w:sz w:val="24"/>
          <w:szCs w:val="24"/>
        </w:rPr>
        <w:t xml:space="preserve">2” sh.p.k. gjatë mbledhjes së </w:t>
      </w:r>
      <w:r w:rsidR="00847C81" w:rsidRPr="00847C81">
        <w:rPr>
          <w:rFonts w:ascii="Garamond" w:hAnsi="Garamond"/>
          <w:color w:val="000000"/>
          <w:sz w:val="24"/>
          <w:szCs w:val="24"/>
        </w:rPr>
        <w:t xml:space="preserve">Bordit </w:t>
      </w:r>
      <w:r w:rsidRPr="00847C81">
        <w:rPr>
          <w:rFonts w:ascii="Garamond" w:hAnsi="Garamond"/>
          <w:color w:val="000000"/>
          <w:sz w:val="24"/>
          <w:szCs w:val="24"/>
        </w:rPr>
        <w:t>të ERE</w:t>
      </w:r>
      <w:r w:rsidR="00847C81">
        <w:rPr>
          <w:rFonts w:ascii="Garamond" w:hAnsi="Garamond"/>
          <w:color w:val="000000"/>
          <w:sz w:val="24"/>
          <w:szCs w:val="24"/>
        </w:rPr>
        <w:t>-s</w:t>
      </w:r>
      <w:r w:rsidRPr="00847C81">
        <w:rPr>
          <w:rFonts w:ascii="Garamond" w:hAnsi="Garamond"/>
          <w:color w:val="000000"/>
          <w:sz w:val="24"/>
          <w:szCs w:val="24"/>
        </w:rPr>
        <w:t xml:space="preserve"> datë 26.12.2024, ka bërë me dije se do të depozitojë dokumentacion për sa i përket fillimit të punimeve të parkut fotovoltaik brenda afatit të VNM-së paraprake. Në funksion të shqyrtimit të këtij dokumentacioni që do të depozitohet nga shoqëria, vlerësojmë që vendimmarrja e </w:t>
      </w:r>
      <w:r w:rsidR="00847C81" w:rsidRPr="00847C81">
        <w:rPr>
          <w:rFonts w:ascii="Garamond" w:hAnsi="Garamond"/>
          <w:color w:val="000000"/>
          <w:sz w:val="24"/>
          <w:szCs w:val="24"/>
        </w:rPr>
        <w:t xml:space="preserve">Bordit </w:t>
      </w:r>
      <w:r w:rsidRPr="00847C81">
        <w:rPr>
          <w:rFonts w:ascii="Garamond" w:hAnsi="Garamond"/>
          <w:color w:val="000000"/>
          <w:sz w:val="24"/>
          <w:szCs w:val="24"/>
        </w:rPr>
        <w:t>të ERE</w:t>
      </w:r>
      <w:r w:rsidR="00847C81">
        <w:rPr>
          <w:rFonts w:ascii="Garamond" w:hAnsi="Garamond"/>
          <w:color w:val="000000"/>
          <w:sz w:val="24"/>
          <w:szCs w:val="24"/>
        </w:rPr>
        <w:t>-s</w:t>
      </w:r>
      <w:r w:rsidRPr="00847C81">
        <w:rPr>
          <w:rFonts w:ascii="Garamond" w:hAnsi="Garamond"/>
          <w:color w:val="000000"/>
          <w:sz w:val="24"/>
          <w:szCs w:val="24"/>
        </w:rPr>
        <w:t xml:space="preserve"> të zgjatet me 10 (dhjetë) ditë, me qëllim shqyrtimin e këtij dokumentacioni.</w:t>
      </w:r>
    </w:p>
    <w:p w14:paraId="095E73E2" w14:textId="600CDA12" w:rsidR="0083415B" w:rsidRPr="00847C81" w:rsidRDefault="0083415B" w:rsidP="0083415B">
      <w:pPr>
        <w:autoSpaceDE w:val="0"/>
        <w:autoSpaceDN w:val="0"/>
        <w:adjustRightInd w:val="0"/>
        <w:spacing w:after="0" w:line="240" w:lineRule="auto"/>
        <w:ind w:firstLine="284"/>
        <w:jc w:val="both"/>
        <w:rPr>
          <w:rFonts w:ascii="Garamond" w:hAnsi="Garamond"/>
          <w:iCs/>
          <w:color w:val="000000"/>
          <w:sz w:val="24"/>
          <w:szCs w:val="24"/>
        </w:rPr>
      </w:pPr>
      <w:r w:rsidRPr="00847C81">
        <w:rPr>
          <w:rFonts w:ascii="Garamond" w:hAnsi="Garamond" w:cs="Calibri"/>
          <w:color w:val="000000"/>
          <w:sz w:val="24"/>
          <w:szCs w:val="24"/>
        </w:rPr>
        <w:t xml:space="preserve">- </w:t>
      </w:r>
      <w:r w:rsidRPr="00847C81">
        <w:rPr>
          <w:rFonts w:ascii="Garamond" w:hAnsi="Garamond"/>
          <w:color w:val="000000"/>
          <w:sz w:val="24"/>
          <w:szCs w:val="24"/>
        </w:rPr>
        <w:t xml:space="preserve">Në nenin 14, pika 3, parashikohet se: </w:t>
      </w:r>
      <w:r w:rsidRPr="00847C81">
        <w:rPr>
          <w:rFonts w:ascii="Garamond" w:hAnsi="Garamond"/>
          <w:iCs/>
          <w:color w:val="000000"/>
          <w:sz w:val="24"/>
          <w:szCs w:val="24"/>
        </w:rPr>
        <w:t>Bordi mund të vendosë</w:t>
      </w:r>
      <w:r w:rsidR="00847C81">
        <w:rPr>
          <w:rFonts w:ascii="Garamond" w:hAnsi="Garamond"/>
          <w:iCs/>
          <w:color w:val="000000"/>
          <w:sz w:val="24"/>
          <w:szCs w:val="24"/>
        </w:rPr>
        <w:t>,</w:t>
      </w:r>
      <w:r w:rsidRPr="00847C81">
        <w:rPr>
          <w:rFonts w:ascii="Garamond" w:hAnsi="Garamond"/>
          <w:iCs/>
          <w:color w:val="000000"/>
          <w:sz w:val="24"/>
          <w:szCs w:val="24"/>
        </w:rPr>
        <w:t xml:space="preserve"> rast pas rasti</w:t>
      </w:r>
      <w:r w:rsidR="00847C81">
        <w:rPr>
          <w:rFonts w:ascii="Garamond" w:hAnsi="Garamond"/>
          <w:iCs/>
          <w:color w:val="000000"/>
          <w:sz w:val="24"/>
          <w:szCs w:val="24"/>
        </w:rPr>
        <w:t>,</w:t>
      </w:r>
      <w:r w:rsidRPr="00847C81">
        <w:rPr>
          <w:rFonts w:ascii="Garamond" w:hAnsi="Garamond"/>
          <w:iCs/>
          <w:color w:val="000000"/>
          <w:sz w:val="24"/>
          <w:szCs w:val="24"/>
        </w:rPr>
        <w:t xml:space="preserve"> për zgjatjen e afatit për marrjen e vendimit përfundimtar për pranimin ose refuzimin e aplikimit për licencë kur dokumentacioni nuk është i plotë, por jo më shumë se 30 ditë.</w:t>
      </w:r>
    </w:p>
    <w:p w14:paraId="48EAA8B2" w14:textId="2A404BC1" w:rsidR="0083415B" w:rsidRPr="00847C81"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47C81">
        <w:rPr>
          <w:rFonts w:ascii="Garamond" w:hAnsi="Garamond"/>
          <w:color w:val="000000"/>
          <w:sz w:val="24"/>
          <w:szCs w:val="24"/>
        </w:rPr>
        <w:t xml:space="preserve">Për gjithë sa më sipër, </w:t>
      </w:r>
      <w:r w:rsidR="00847C81" w:rsidRPr="00847C81">
        <w:rPr>
          <w:rFonts w:ascii="Garamond" w:hAnsi="Garamond"/>
          <w:color w:val="000000"/>
          <w:sz w:val="24"/>
          <w:szCs w:val="24"/>
        </w:rPr>
        <w:t xml:space="preserve">Bordi </w:t>
      </w:r>
      <w:r w:rsidRPr="00847C81">
        <w:rPr>
          <w:rFonts w:ascii="Garamond" w:hAnsi="Garamond"/>
          <w:color w:val="000000"/>
          <w:sz w:val="24"/>
          <w:szCs w:val="24"/>
        </w:rPr>
        <w:t>i ERE-s</w:t>
      </w:r>
    </w:p>
    <w:p w14:paraId="3E0EC652" w14:textId="77777777" w:rsidR="0083415B" w:rsidRPr="0083415B" w:rsidRDefault="0083415B" w:rsidP="0083415B">
      <w:pPr>
        <w:autoSpaceDE w:val="0"/>
        <w:autoSpaceDN w:val="0"/>
        <w:adjustRightInd w:val="0"/>
        <w:spacing w:after="0" w:line="240" w:lineRule="auto"/>
        <w:ind w:firstLine="284"/>
        <w:jc w:val="both"/>
        <w:rPr>
          <w:rFonts w:ascii="Garamond" w:hAnsi="Garamond"/>
          <w:color w:val="000000"/>
          <w:sz w:val="24"/>
          <w:szCs w:val="24"/>
        </w:rPr>
      </w:pPr>
    </w:p>
    <w:p w14:paraId="6D56849C" w14:textId="41F693ED" w:rsidR="0083415B" w:rsidRPr="0083415B" w:rsidRDefault="0083415B" w:rsidP="0083415B">
      <w:pPr>
        <w:autoSpaceDE w:val="0"/>
        <w:autoSpaceDN w:val="0"/>
        <w:adjustRightInd w:val="0"/>
        <w:spacing w:after="0" w:line="240" w:lineRule="auto"/>
        <w:ind w:firstLine="284"/>
        <w:jc w:val="center"/>
        <w:rPr>
          <w:rFonts w:ascii="Garamond" w:hAnsi="Garamond"/>
          <w:bCs/>
          <w:color w:val="000000"/>
          <w:sz w:val="24"/>
          <w:szCs w:val="24"/>
        </w:rPr>
      </w:pPr>
      <w:r w:rsidRPr="0083415B">
        <w:rPr>
          <w:rFonts w:ascii="Garamond" w:hAnsi="Garamond"/>
          <w:bCs/>
          <w:color w:val="000000"/>
          <w:sz w:val="24"/>
          <w:szCs w:val="24"/>
        </w:rPr>
        <w:t>VENDOSI:</w:t>
      </w:r>
    </w:p>
    <w:p w14:paraId="2B2A4D9C" w14:textId="77777777" w:rsidR="0083415B" w:rsidRPr="0083415B" w:rsidRDefault="0083415B" w:rsidP="0083415B">
      <w:pPr>
        <w:autoSpaceDE w:val="0"/>
        <w:autoSpaceDN w:val="0"/>
        <w:adjustRightInd w:val="0"/>
        <w:spacing w:after="0" w:line="240" w:lineRule="auto"/>
        <w:ind w:firstLine="284"/>
        <w:jc w:val="center"/>
        <w:rPr>
          <w:rFonts w:ascii="Garamond" w:hAnsi="Garamond"/>
          <w:color w:val="000000"/>
          <w:sz w:val="24"/>
          <w:szCs w:val="24"/>
        </w:rPr>
      </w:pPr>
    </w:p>
    <w:p w14:paraId="65323118" w14:textId="538F06DD" w:rsidR="0083415B" w:rsidRPr="0083415B" w:rsidRDefault="0083415B" w:rsidP="00847C81">
      <w:pPr>
        <w:autoSpaceDE w:val="0"/>
        <w:autoSpaceDN w:val="0"/>
        <w:adjustRightInd w:val="0"/>
        <w:spacing w:after="0" w:line="240" w:lineRule="auto"/>
        <w:ind w:firstLine="284"/>
        <w:jc w:val="both"/>
        <w:rPr>
          <w:rFonts w:ascii="Garamond" w:hAnsi="Garamond"/>
          <w:color w:val="000000"/>
          <w:sz w:val="24"/>
          <w:szCs w:val="24"/>
        </w:rPr>
      </w:pPr>
      <w:r w:rsidRPr="0083415B">
        <w:rPr>
          <w:rFonts w:ascii="Garamond" w:hAnsi="Garamond"/>
          <w:color w:val="000000"/>
          <w:sz w:val="24"/>
          <w:szCs w:val="24"/>
        </w:rPr>
        <w:t>1.</w:t>
      </w:r>
      <w:r>
        <w:rPr>
          <w:rFonts w:ascii="Garamond" w:hAnsi="Garamond"/>
          <w:color w:val="000000"/>
          <w:sz w:val="24"/>
          <w:szCs w:val="24"/>
        </w:rPr>
        <w:t xml:space="preserve"> </w:t>
      </w:r>
      <w:r w:rsidRPr="0083415B">
        <w:rPr>
          <w:rFonts w:ascii="Garamond" w:hAnsi="Garamond"/>
          <w:color w:val="000000"/>
          <w:sz w:val="24"/>
          <w:szCs w:val="24"/>
        </w:rPr>
        <w:t xml:space="preserve">Të zgjasë deri në 10 (dhjetë) ditë afatin e vendimmarrjes së </w:t>
      </w:r>
      <w:r w:rsidR="00847C81" w:rsidRPr="0083415B">
        <w:rPr>
          <w:rFonts w:ascii="Garamond" w:hAnsi="Garamond"/>
          <w:color w:val="000000"/>
          <w:sz w:val="24"/>
          <w:szCs w:val="24"/>
        </w:rPr>
        <w:t xml:space="preserve">Bordit </w:t>
      </w:r>
      <w:r w:rsidRPr="0083415B">
        <w:rPr>
          <w:rFonts w:ascii="Garamond" w:hAnsi="Garamond"/>
          <w:color w:val="000000"/>
          <w:sz w:val="24"/>
          <w:szCs w:val="24"/>
        </w:rPr>
        <w:t xml:space="preserve">të ERE-s për aplikimin e shoqërisë “SPV </w:t>
      </w:r>
      <w:r w:rsidR="00847C81" w:rsidRPr="0083415B">
        <w:rPr>
          <w:rFonts w:ascii="Garamond" w:hAnsi="Garamond"/>
          <w:color w:val="000000"/>
          <w:sz w:val="24"/>
          <w:szCs w:val="24"/>
        </w:rPr>
        <w:t xml:space="preserve">Blue </w:t>
      </w:r>
      <w:r w:rsidRPr="0083415B">
        <w:rPr>
          <w:rFonts w:ascii="Garamond" w:hAnsi="Garamond"/>
          <w:color w:val="000000"/>
          <w:sz w:val="24"/>
          <w:szCs w:val="24"/>
        </w:rPr>
        <w:t>2” sh.p.k. për licencim në veprimtarinë e prodhimit të energjisë elektrike.</w:t>
      </w:r>
    </w:p>
    <w:p w14:paraId="51925416" w14:textId="31073449" w:rsidR="0083415B" w:rsidRPr="0083415B"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3415B">
        <w:rPr>
          <w:rFonts w:ascii="Garamond" w:hAnsi="Garamond"/>
          <w:color w:val="000000"/>
          <w:sz w:val="24"/>
          <w:szCs w:val="24"/>
        </w:rPr>
        <w:t>2.</w:t>
      </w:r>
      <w:r>
        <w:rPr>
          <w:rFonts w:ascii="Garamond" w:hAnsi="Garamond"/>
          <w:color w:val="000000"/>
          <w:sz w:val="24"/>
          <w:szCs w:val="24"/>
        </w:rPr>
        <w:t xml:space="preserve"> </w:t>
      </w:r>
      <w:r w:rsidRPr="0083415B">
        <w:rPr>
          <w:rFonts w:ascii="Garamond" w:hAnsi="Garamond"/>
          <w:color w:val="000000"/>
          <w:sz w:val="24"/>
          <w:szCs w:val="24"/>
        </w:rPr>
        <w:t>Shoqëria</w:t>
      </w:r>
      <w:r w:rsidR="00847C81">
        <w:rPr>
          <w:rFonts w:ascii="Garamond" w:hAnsi="Garamond"/>
          <w:color w:val="000000"/>
          <w:sz w:val="24"/>
          <w:szCs w:val="24"/>
        </w:rPr>
        <w:t>,</w:t>
      </w:r>
      <w:r w:rsidRPr="0083415B">
        <w:rPr>
          <w:rFonts w:ascii="Garamond" w:hAnsi="Garamond"/>
          <w:color w:val="000000"/>
          <w:sz w:val="24"/>
          <w:szCs w:val="24"/>
        </w:rPr>
        <w:t xml:space="preserve"> brenda 5 (pesë) ditëve pune, duhet të depozitojë dokumentacion për sa i përket fillimit të punimeve të parkut fotovoltaik brenda afatit të VNM-së paraprake.</w:t>
      </w:r>
    </w:p>
    <w:p w14:paraId="18A35D32" w14:textId="3C1E873C" w:rsidR="0083415B" w:rsidRPr="0083415B"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3415B">
        <w:rPr>
          <w:rFonts w:ascii="Garamond" w:hAnsi="Garamond"/>
          <w:color w:val="000000"/>
          <w:sz w:val="24"/>
          <w:szCs w:val="24"/>
        </w:rPr>
        <w:lastRenderedPageBreak/>
        <w:t>3.</w:t>
      </w:r>
      <w:r>
        <w:rPr>
          <w:rFonts w:ascii="Garamond" w:hAnsi="Garamond"/>
          <w:color w:val="000000"/>
          <w:sz w:val="24"/>
          <w:szCs w:val="24"/>
        </w:rPr>
        <w:t xml:space="preserve"> </w:t>
      </w:r>
      <w:r w:rsidRPr="0083415B">
        <w:rPr>
          <w:rFonts w:ascii="Garamond" w:hAnsi="Garamond"/>
          <w:color w:val="000000"/>
          <w:sz w:val="24"/>
          <w:szCs w:val="24"/>
        </w:rPr>
        <w:t xml:space="preserve">Drejtoria e Licencimit dhe Autorizimeve të njoftojë shoqërinë “SPV </w:t>
      </w:r>
      <w:r w:rsidR="00847C81" w:rsidRPr="0083415B">
        <w:rPr>
          <w:rFonts w:ascii="Garamond" w:hAnsi="Garamond"/>
          <w:color w:val="000000"/>
          <w:sz w:val="24"/>
          <w:szCs w:val="24"/>
        </w:rPr>
        <w:t xml:space="preserve">Blue </w:t>
      </w:r>
      <w:r w:rsidRPr="0083415B">
        <w:rPr>
          <w:rFonts w:ascii="Garamond" w:hAnsi="Garamond"/>
          <w:color w:val="000000"/>
          <w:sz w:val="24"/>
          <w:szCs w:val="24"/>
        </w:rPr>
        <w:t xml:space="preserve">2” sh.p.k. për vendimin e </w:t>
      </w:r>
      <w:r w:rsidR="00847C81" w:rsidRPr="0083415B">
        <w:rPr>
          <w:rFonts w:ascii="Garamond" w:hAnsi="Garamond"/>
          <w:color w:val="000000"/>
          <w:sz w:val="24"/>
          <w:szCs w:val="24"/>
        </w:rPr>
        <w:t xml:space="preserve">Bordit </w:t>
      </w:r>
      <w:r w:rsidRPr="0083415B">
        <w:rPr>
          <w:rFonts w:ascii="Garamond" w:hAnsi="Garamond"/>
          <w:color w:val="000000"/>
          <w:sz w:val="24"/>
          <w:szCs w:val="24"/>
        </w:rPr>
        <w:t>të ERE-s.</w:t>
      </w:r>
    </w:p>
    <w:p w14:paraId="3659D6A6" w14:textId="77777777" w:rsidR="0083415B" w:rsidRPr="0083415B"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3415B">
        <w:rPr>
          <w:rFonts w:ascii="Garamond" w:hAnsi="Garamond"/>
          <w:color w:val="000000"/>
          <w:sz w:val="24"/>
          <w:szCs w:val="24"/>
        </w:rPr>
        <w:t>Ky vendim hyn në fuqi menjëherë.</w:t>
      </w:r>
    </w:p>
    <w:p w14:paraId="38747170" w14:textId="57DB1107" w:rsidR="0083415B" w:rsidRDefault="0083415B" w:rsidP="0083415B">
      <w:pPr>
        <w:autoSpaceDE w:val="0"/>
        <w:autoSpaceDN w:val="0"/>
        <w:adjustRightInd w:val="0"/>
        <w:spacing w:after="0" w:line="240" w:lineRule="auto"/>
        <w:ind w:firstLine="284"/>
        <w:jc w:val="both"/>
        <w:rPr>
          <w:rFonts w:ascii="Garamond" w:hAnsi="Garamond"/>
          <w:color w:val="000000"/>
          <w:sz w:val="24"/>
          <w:szCs w:val="24"/>
        </w:rPr>
      </w:pPr>
      <w:r w:rsidRPr="0083415B">
        <w:rPr>
          <w:rFonts w:ascii="Garamond" w:hAnsi="Garamond"/>
          <w:color w:val="000000"/>
          <w:sz w:val="24"/>
          <w:szCs w:val="24"/>
        </w:rPr>
        <w:t>Ky vendim botohet në Fletoren Zyrtare.</w:t>
      </w:r>
      <w:bookmarkStart w:id="0" w:name="_GoBack"/>
      <w:bookmarkEnd w:id="0"/>
    </w:p>
    <w:p w14:paraId="0A292033" w14:textId="77777777" w:rsidR="0083415B" w:rsidRPr="0083415B" w:rsidRDefault="0083415B" w:rsidP="0083415B">
      <w:pPr>
        <w:autoSpaceDE w:val="0"/>
        <w:autoSpaceDN w:val="0"/>
        <w:adjustRightInd w:val="0"/>
        <w:spacing w:after="0" w:line="240" w:lineRule="auto"/>
        <w:ind w:firstLine="284"/>
        <w:jc w:val="both"/>
        <w:rPr>
          <w:rFonts w:ascii="Garamond" w:hAnsi="Garamond"/>
          <w:color w:val="000000"/>
          <w:sz w:val="24"/>
          <w:szCs w:val="24"/>
        </w:rPr>
      </w:pPr>
    </w:p>
    <w:p w14:paraId="66309CDE" w14:textId="66C4F228" w:rsidR="0083415B" w:rsidRPr="0083415B" w:rsidRDefault="0083415B" w:rsidP="0083415B">
      <w:pPr>
        <w:tabs>
          <w:tab w:val="left" w:pos="5160"/>
          <w:tab w:val="left" w:pos="8040"/>
        </w:tabs>
        <w:autoSpaceDE w:val="0"/>
        <w:autoSpaceDN w:val="0"/>
        <w:adjustRightInd w:val="0"/>
        <w:spacing w:after="0" w:line="240" w:lineRule="auto"/>
        <w:ind w:firstLine="284"/>
        <w:jc w:val="right"/>
        <w:rPr>
          <w:rFonts w:ascii="Garamond" w:hAnsi="Garamond"/>
          <w:bCs/>
          <w:color w:val="000000"/>
          <w:sz w:val="24"/>
          <w:szCs w:val="24"/>
        </w:rPr>
      </w:pPr>
      <w:r w:rsidRPr="0083415B">
        <w:rPr>
          <w:rFonts w:ascii="Garamond" w:hAnsi="Garamond"/>
          <w:bCs/>
          <w:color w:val="000000"/>
          <w:sz w:val="24"/>
          <w:szCs w:val="24"/>
        </w:rPr>
        <w:t>KRYETAR</w:t>
      </w:r>
    </w:p>
    <w:p w14:paraId="71FEDFEA" w14:textId="62C2844B" w:rsidR="0083415B" w:rsidRPr="0083415B" w:rsidRDefault="0083415B" w:rsidP="0083415B">
      <w:pPr>
        <w:tabs>
          <w:tab w:val="left" w:pos="5160"/>
          <w:tab w:val="left" w:pos="8040"/>
        </w:tabs>
        <w:autoSpaceDE w:val="0"/>
        <w:autoSpaceDN w:val="0"/>
        <w:adjustRightInd w:val="0"/>
        <w:spacing w:after="0" w:line="240" w:lineRule="auto"/>
        <w:ind w:firstLine="284"/>
        <w:jc w:val="right"/>
        <w:rPr>
          <w:rFonts w:ascii="Garamond" w:hAnsi="Garamond"/>
          <w:b/>
          <w:bCs/>
          <w:color w:val="000000"/>
          <w:sz w:val="24"/>
          <w:szCs w:val="24"/>
        </w:rPr>
      </w:pPr>
      <w:r w:rsidRPr="0083415B">
        <w:rPr>
          <w:rFonts w:ascii="Garamond" w:hAnsi="Garamond"/>
          <w:b/>
          <w:bCs/>
          <w:color w:val="000000"/>
          <w:sz w:val="24"/>
          <w:szCs w:val="24"/>
        </w:rPr>
        <w:t>Petrit Ahmeti</w:t>
      </w:r>
    </w:p>
    <w:p w14:paraId="49069884" w14:textId="4AAA25B6" w:rsidR="00C64A0D" w:rsidRPr="0083415B" w:rsidRDefault="00C64A0D" w:rsidP="0083415B">
      <w:pPr>
        <w:spacing w:after="0" w:line="240" w:lineRule="auto"/>
        <w:ind w:firstLine="284"/>
        <w:jc w:val="right"/>
        <w:rPr>
          <w:rFonts w:ascii="Garamond" w:hAnsi="Garamond"/>
        </w:rPr>
      </w:pPr>
    </w:p>
    <w:sectPr w:rsidR="00C64A0D" w:rsidRPr="0083415B" w:rsidSect="0083415B">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9ECD7" w14:textId="77777777" w:rsidR="00847C81" w:rsidRDefault="00847C81">
      <w:pPr>
        <w:spacing w:after="0" w:line="240" w:lineRule="auto"/>
      </w:pPr>
      <w:r>
        <w:separator/>
      </w:r>
    </w:p>
  </w:endnote>
  <w:endnote w:type="continuationSeparator" w:id="0">
    <w:p w14:paraId="58ACCAA6" w14:textId="77777777" w:rsidR="00847C81" w:rsidRDefault="00847C81">
      <w:pPr>
        <w:spacing w:after="0" w:line="240" w:lineRule="auto"/>
      </w:pPr>
      <w:r>
        <w:continuationSeparator/>
      </w:r>
    </w:p>
  </w:endnote>
  <w:endnote w:type="continuationNotice" w:id="1">
    <w:p w14:paraId="6CB1F3AC" w14:textId="77777777" w:rsidR="00CB73DE" w:rsidRDefault="00CB7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873D1" w14:textId="77777777" w:rsidR="00847C81" w:rsidRDefault="00847C81">
      <w:pPr>
        <w:spacing w:after="0" w:line="240" w:lineRule="auto"/>
      </w:pPr>
      <w:r>
        <w:separator/>
      </w:r>
    </w:p>
  </w:footnote>
  <w:footnote w:type="continuationSeparator" w:id="0">
    <w:p w14:paraId="70ABCD1B" w14:textId="77777777" w:rsidR="00847C81" w:rsidRDefault="00847C81">
      <w:pPr>
        <w:spacing w:after="0" w:line="240" w:lineRule="auto"/>
      </w:pPr>
      <w:r>
        <w:continuationSeparator/>
      </w:r>
    </w:p>
  </w:footnote>
  <w:footnote w:type="continuationNotice" w:id="1">
    <w:p w14:paraId="65D9131E" w14:textId="77777777" w:rsidR="00CB73DE" w:rsidRDefault="00CB73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7D0A6B52"/>
    <w:lvl w:ilvl="0" w:tplc="C47C73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0000000B"/>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000000C"/>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000000D"/>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591284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4"/>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0000015"/>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00000017"/>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00000018"/>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0000001A"/>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0000001D"/>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30" w15:restartNumberingAfterBreak="0">
    <w:nsid w:val="0000001F"/>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0000021"/>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0000022"/>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00000023"/>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0000024"/>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00000025"/>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80B0759"/>
    <w:multiLevelType w:val="hybridMultilevel"/>
    <w:tmpl w:val="87D800B6"/>
    <w:lvl w:ilvl="0" w:tplc="9B9049E4">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31"/>
  </w:num>
  <w:num w:numId="3">
    <w:abstractNumId w:val="12"/>
  </w:num>
  <w:num w:numId="4">
    <w:abstractNumId w:val="19"/>
  </w:num>
  <w:num w:numId="5">
    <w:abstractNumId w:val="17"/>
  </w:num>
  <w:num w:numId="6">
    <w:abstractNumId w:val="15"/>
  </w:num>
  <w:num w:numId="7">
    <w:abstractNumId w:val="11"/>
  </w:num>
  <w:num w:numId="8">
    <w:abstractNumId w:val="9"/>
  </w:num>
  <w:num w:numId="9">
    <w:abstractNumId w:val="27"/>
  </w:num>
  <w:num w:numId="10">
    <w:abstractNumId w:val="21"/>
  </w:num>
  <w:num w:numId="11">
    <w:abstractNumId w:val="2"/>
  </w:num>
  <w:num w:numId="12">
    <w:abstractNumId w:val="16"/>
  </w:num>
  <w:num w:numId="13">
    <w:abstractNumId w:val="36"/>
  </w:num>
  <w:num w:numId="14">
    <w:abstractNumId w:val="32"/>
  </w:num>
  <w:num w:numId="15">
    <w:abstractNumId w:val="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7"/>
  </w:num>
  <w:num w:numId="19">
    <w:abstractNumId w:val="26"/>
  </w:num>
  <w:num w:numId="20">
    <w:abstractNumId w:val="3"/>
  </w:num>
  <w:num w:numId="21">
    <w:abstractNumId w:val="13"/>
  </w:num>
  <w:num w:numId="22">
    <w:abstractNumId w:val="35"/>
  </w:num>
  <w:num w:numId="23">
    <w:abstractNumId w:val="10"/>
  </w:num>
  <w:num w:numId="24">
    <w:abstractNumId w:val="24"/>
  </w:num>
  <w:num w:numId="25">
    <w:abstractNumId w:val="25"/>
  </w:num>
  <w:num w:numId="26">
    <w:abstractNumId w:val="1"/>
  </w:num>
  <w:num w:numId="27">
    <w:abstractNumId w:val="22"/>
  </w:num>
  <w:num w:numId="28">
    <w:abstractNumId w:val="4"/>
  </w:num>
  <w:num w:numId="29">
    <w:abstractNumId w:val="23"/>
  </w:num>
  <w:num w:numId="30">
    <w:abstractNumId w:val="14"/>
  </w:num>
  <w:num w:numId="31">
    <w:abstractNumId w:val="30"/>
  </w:num>
  <w:num w:numId="32">
    <w:abstractNumId w:val="6"/>
  </w:num>
  <w:num w:numId="33">
    <w:abstractNumId w:val="34"/>
  </w:num>
  <w:num w:numId="34">
    <w:abstractNumId w:val="8"/>
  </w:num>
  <w:num w:numId="35">
    <w:abstractNumId w:val="20"/>
  </w:num>
  <w:num w:numId="36">
    <w:abstractNumId w:val="18"/>
  </w:num>
  <w:num w:numId="37">
    <w:abstractNumId w:val="28"/>
  </w:num>
  <w:num w:numId="38">
    <w:abstractNumId w:val="29"/>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65E"/>
    <w:rsid w:val="001A1668"/>
    <w:rsid w:val="00394505"/>
    <w:rsid w:val="0055765E"/>
    <w:rsid w:val="007934D2"/>
    <w:rsid w:val="008309E7"/>
    <w:rsid w:val="0083415B"/>
    <w:rsid w:val="00847C81"/>
    <w:rsid w:val="00B654DA"/>
    <w:rsid w:val="00C64A0D"/>
    <w:rsid w:val="00CB7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4D04"/>
  <w15:docId w15:val="{67717060-FCBB-4F4A-ADC6-0F1F2F9BE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99"/>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292</Nr_x002e__x0020_akti>
    <Data_x0020_e_x0020_Krijimit xmlns="0e656187-b300-4fb0-8bf4-3a50f872073c">2025-01-24T10:08:51Z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2025-01-23T00:00:00Z</Date_x0020_protokolli>
    <Titulli xmlns="0e656187-b300-4fb0-8bf4-3a50f872073c">Mbi zgjatjen e afatit të vendimmarrjes së bordit të ERE lidhur me kërkesën e shoqërisë “SPV BLUE 2” sh.p.k. për licencim në veprimtarinë e prodhimit të energjisë elektrike</Titulli>
    <Modifikuesi xmlns="0e656187-b300-4fb0-8bf4-3a50f872073c">nevila.samarxhi</Modifikuesi>
    <Nr_x002e__x0020_prot_x0020_QBZ xmlns="0e656187-b300-4fb0-8bf4-3a50f872073c">133/1</Nr_x002e__x0020_prot_x0020_QBZ>
    <Data_x0020_e_x0020_Modifikimit xmlns="0e656187-b300-4fb0-8bf4-3a50f872073c">2025-01-24T11:19:03Z</Data_x0020_e_x0020_Modifikimit>
    <Dekretuar xmlns="0e656187-b300-4fb0-8bf4-3a50f872073c">false</Dekretuar>
    <Data xmlns="0e656187-b300-4fb0-8bf4-3a50f872073c">2024-12-26T00:00:00Z</Data>
    <Nr_x002e__x0020_protokolli_x0020_i_x0020_aktit xmlns="0e656187-b300-4fb0-8bf4-3a50f872073c">244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DD35A848B7EF42318555D124CEDAB0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DD35A848B7EF42318555D124CEDAB0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134F7-E705-4AB1-A82C-D5D900B407ED}">
  <ds:schemaRefs>
    <ds:schemaRef ds:uri="http://www.wps.cn/android/officeDocument/2013/mofficeCustomData"/>
  </ds:schemaRefs>
</ds:datastoreItem>
</file>

<file path=customXml/itemProps2.xml><?xml version="1.0" encoding="utf-8"?>
<ds:datastoreItem xmlns:ds="http://schemas.openxmlformats.org/officeDocument/2006/customXml" ds:itemID="{56B81FAD-7969-4955-8E4B-F32D05C0A29E}">
  <ds:schemaRefs>
    <ds:schemaRef ds:uri="http://www.wps.cn/android/officeDocument/2013/mofficeCustomData"/>
  </ds:schemaRefs>
</ds:datastoreItem>
</file>

<file path=customXml/itemProps3.xml><?xml version="1.0" encoding="utf-8"?>
<ds:datastoreItem xmlns:ds="http://schemas.openxmlformats.org/officeDocument/2006/customXml" ds:itemID="{5E5410EF-F35C-4EE2-B3C8-5515A054041B}">
  <ds:schemaRefs>
    <ds:schemaRef ds:uri="http://www.w3.org/XML/1998/namespace"/>
    <ds:schemaRef ds:uri="http://purl.org/dc/dcmitype/"/>
    <ds:schemaRef ds:uri="http://purl.org/dc/terms/"/>
    <ds:schemaRef ds:uri="http://schemas.microsoft.com/office/2006/documentManagement/types"/>
    <ds:schemaRef ds:uri="0e656187-b300-4fb0-8bf4-3a50f872073c"/>
    <ds:schemaRef ds:uri="http://schemas.openxmlformats.org/package/2006/metadata/core-properties"/>
    <ds:schemaRef ds:uri="http://purl.org/dc/elements/1.1/"/>
    <ds:schemaRef ds:uri="http://schemas.microsoft.com/office/2006/metadata/properties"/>
  </ds:schemaRefs>
</ds:datastoreItem>
</file>

<file path=customXml/itemProps4.xml><?xml version="1.0" encoding="utf-8"?>
<ds:datastoreItem xmlns:ds="http://schemas.openxmlformats.org/officeDocument/2006/customXml" ds:itemID="{C8B38DF5-4F4A-4A67-B397-21CD906479C8}">
  <ds:schemaRefs>
    <ds:schemaRef ds:uri="http://www.wps.cn/android/officeDocument/2013/mofficeCustomData"/>
  </ds:schemaRefs>
</ds:datastoreItem>
</file>

<file path=customXml/itemProps5.xml><?xml version="1.0" encoding="utf-8"?>
<ds:datastoreItem xmlns:ds="http://schemas.openxmlformats.org/officeDocument/2006/customXml" ds:itemID="{9B89B242-5E98-43D3-9577-3F28F0C1745B}">
  <ds:schemaRefs>
    <ds:schemaRef ds:uri="http://schemas.microsoft.com/sharepoint/v3/contenttype/forms"/>
  </ds:schemaRefs>
</ds:datastoreItem>
</file>

<file path=customXml/itemProps6.xml><?xml version="1.0" encoding="utf-8"?>
<ds:datastoreItem xmlns:ds="http://schemas.openxmlformats.org/officeDocument/2006/customXml" ds:itemID="{2B53CC3B-8AF2-481D-8C03-DBBFF34FF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6D6C8AB4-25E8-401B-ACE0-3BD179C29E58}">
  <ds:schemaRefs>
    <ds:schemaRef ds:uri="http://www.wps.cn/android/officeDocument/2013/mofficeCustomData"/>
  </ds:schemaRefs>
</ds:datastoreItem>
</file>

<file path=customXml/itemProps8.xml><?xml version="1.0" encoding="utf-8"?>
<ds:datastoreItem xmlns:ds="http://schemas.openxmlformats.org/officeDocument/2006/customXml" ds:itemID="{35662447-2C93-429C-9510-78C8CAF72B44}">
  <ds:schemaRefs>
    <ds:schemaRef ds:uri="http://www.wps.cn/android/officeDocument/2013/mofficeCustomData"/>
  </ds:schemaRefs>
</ds:datastoreItem>
</file>

<file path=customXml/itemProps9.xml><?xml version="1.0" encoding="utf-8"?>
<ds:datastoreItem xmlns:ds="http://schemas.openxmlformats.org/officeDocument/2006/customXml" ds:itemID="{08544EF5-1617-479D-8FAE-E4589B183FEA}">
  <ds:schemaRefs>
    <ds:schemaRef ds:uri="http://www.wps.cn/android/officeDocument/2013/mofficeCustomData"/>
  </ds:schemaRefs>
</ds:datastoreItem>
</file>

<file path=customXml/itemProps10.xml><?xml version="1.0" encoding="utf-8"?>
<ds:datastoreItem xmlns:ds="http://schemas.openxmlformats.org/officeDocument/2006/customXml" ds:itemID="{CEBE0275-900A-4952-A5C8-18B92EF874D5}">
  <ds:schemaRefs>
    <ds:schemaRef ds:uri="http://schemas.microsoft.com/sharepoint/v3/contenttype/forms"/>
  </ds:schemaRefs>
</ds:datastoreItem>
</file>

<file path=customXml/itemProps11.xml><?xml version="1.0" encoding="utf-8"?>
<ds:datastoreItem xmlns:ds="http://schemas.openxmlformats.org/officeDocument/2006/customXml" ds:itemID="{F08D2A87-04C8-41DE-810A-D4B833F6D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5C97FD8B-BA02-41B5-A86B-C0731437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Fjora Cahani</cp:lastModifiedBy>
  <cp:revision>4</cp:revision>
  <cp:lastPrinted>2024-06-10T14:29:00Z</cp:lastPrinted>
  <dcterms:created xsi:type="dcterms:W3CDTF">2025-01-17T10:08:00Z</dcterms:created>
  <dcterms:modified xsi:type="dcterms:W3CDTF">2025-01-27T09:09:00Z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144602b002884528a50942baca6f0691</vt:lpwstr>
  </property>
</Properties>
</file>