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09F6D" w14:textId="77777777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7E50BA16" w14:textId="6866B06B" w:rsid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b/>
          <w:bCs/>
          <w:color w:val="000000"/>
          <w:sz w:val="24"/>
          <w:szCs w:val="24"/>
        </w:rPr>
        <w:t>Nr. 293, datë 26.12.2024</w:t>
      </w:r>
    </w:p>
    <w:p w14:paraId="468AF8A0" w14:textId="77777777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6918A01C" w14:textId="12ADBF15" w:rsidR="00D61B55" w:rsidRPr="00D61B55" w:rsidRDefault="00D61B55" w:rsidP="00D61B55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b/>
          <w:bCs/>
          <w:color w:val="000000"/>
          <w:sz w:val="24"/>
          <w:szCs w:val="24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D61B55">
        <w:rPr>
          <w:rFonts w:ascii="Garamond" w:hAnsi="Garamond"/>
          <w:b/>
          <w:bCs/>
          <w:color w:val="000000"/>
          <w:sz w:val="24"/>
          <w:szCs w:val="24"/>
        </w:rPr>
        <w:t>KËRKESËN E SHOQËRISË “HYDROBORSH” SHPK PËR</w:t>
      </w:r>
      <w:r w:rsidRPr="00D61B55">
        <w:rPr>
          <w:rFonts w:ascii="Garamond" w:hAnsi="Garamond"/>
          <w:b/>
          <w:bCs/>
          <w:caps/>
          <w:color w:val="000000"/>
          <w:sz w:val="24"/>
          <w:szCs w:val="24"/>
        </w:rPr>
        <w:t xml:space="preserve"> </w:t>
      </w:r>
      <w:r w:rsidRPr="00D61B55">
        <w:rPr>
          <w:rFonts w:ascii="Garamond" w:hAnsi="Garamond"/>
          <w:b/>
          <w:bCs/>
          <w:color w:val="000000"/>
          <w:sz w:val="24"/>
          <w:szCs w:val="24"/>
        </w:rPr>
        <w:t>DHËNIEN E AUTORIZIMIT NGA ERE PËR NDRYSHIMIN E ORTAKUT QË KONTROLLON INTERESAT E SAJ</w:t>
      </w:r>
    </w:p>
    <w:p w14:paraId="70C3378C" w14:textId="77777777" w:rsidR="00D61B55" w:rsidRPr="00355C33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C36ECD9" w14:textId="14AF72FC" w:rsidR="00D61B55" w:rsidRPr="00355C33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355C33">
        <w:rPr>
          <w:rFonts w:ascii="Garamond" w:hAnsi="Garamond"/>
          <w:color w:val="000000"/>
          <w:sz w:val="24"/>
          <w:szCs w:val="24"/>
        </w:rPr>
        <w:t>Në mbështetje të nenit 16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355C33">
        <w:rPr>
          <w:rFonts w:ascii="Garamond" w:hAnsi="Garamond"/>
          <w:color w:val="000000"/>
          <w:sz w:val="24"/>
          <w:szCs w:val="24"/>
        </w:rPr>
        <w:t xml:space="preserve"> të ligjit nr. 43/2015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355C33">
        <w:rPr>
          <w:rFonts w:ascii="Garamond" w:hAnsi="Garamond"/>
          <w:color w:val="000000"/>
          <w:sz w:val="24"/>
          <w:szCs w:val="24"/>
        </w:rPr>
        <w:t xml:space="preserve"> </w:t>
      </w:r>
      <w:r w:rsidRPr="00355C33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355C33">
        <w:rPr>
          <w:rFonts w:ascii="Garamond" w:hAnsi="Garamond"/>
          <w:color w:val="000000"/>
          <w:sz w:val="24"/>
          <w:szCs w:val="24"/>
        </w:rPr>
        <w:t xml:space="preserve"> </w:t>
      </w:r>
      <w:r w:rsidR="00355C33" w:rsidRPr="00355C33">
        <w:rPr>
          <w:rFonts w:ascii="Garamond" w:hAnsi="Garamond"/>
          <w:color w:val="000000"/>
          <w:sz w:val="24"/>
          <w:szCs w:val="24"/>
        </w:rPr>
        <w:t>të</w:t>
      </w:r>
      <w:r w:rsidRPr="00355C33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355C33" w:rsidRPr="00355C33">
        <w:rPr>
          <w:rFonts w:ascii="Garamond" w:hAnsi="Garamond"/>
          <w:color w:val="000000"/>
          <w:sz w:val="24"/>
          <w:szCs w:val="24"/>
        </w:rPr>
        <w:t xml:space="preserve">të </w:t>
      </w:r>
      <w:r w:rsidRPr="00355C33">
        <w:rPr>
          <w:rFonts w:ascii="Garamond" w:hAnsi="Garamond"/>
          <w:color w:val="000000"/>
          <w:sz w:val="24"/>
          <w:szCs w:val="24"/>
        </w:rPr>
        <w:t>neneve 5, 7, 9, pika 5, dhe nenit 10,</w:t>
      </w:r>
      <w:r w:rsidR="00355C33">
        <w:rPr>
          <w:rFonts w:ascii="Garamond" w:hAnsi="Garamond"/>
          <w:color w:val="000000"/>
          <w:sz w:val="24"/>
          <w:szCs w:val="24"/>
        </w:rPr>
        <w:t xml:space="preserve"> </w:t>
      </w:r>
      <w:r w:rsidRPr="00355C33">
        <w:rPr>
          <w:rFonts w:ascii="Garamond" w:hAnsi="Garamond"/>
          <w:color w:val="000000"/>
          <w:sz w:val="24"/>
          <w:szCs w:val="24"/>
        </w:rPr>
        <w:t xml:space="preserve">të </w:t>
      </w:r>
      <w:r w:rsidR="00355C33">
        <w:rPr>
          <w:rFonts w:ascii="Garamond" w:hAnsi="Garamond"/>
          <w:color w:val="000000"/>
          <w:sz w:val="24"/>
          <w:szCs w:val="24"/>
        </w:rPr>
        <w:t>“</w:t>
      </w:r>
      <w:r w:rsidRPr="00355C33">
        <w:rPr>
          <w:rFonts w:ascii="Garamond" w:hAnsi="Garamond"/>
          <w:iCs/>
          <w:color w:val="000000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</w:t>
      </w:r>
      <w:bookmarkStart w:id="0" w:name="_GoBack"/>
      <w:bookmarkEnd w:id="0"/>
      <w:r w:rsidRPr="00355C33">
        <w:rPr>
          <w:rFonts w:ascii="Garamond" w:hAnsi="Garamond"/>
          <w:iCs/>
          <w:color w:val="000000"/>
          <w:sz w:val="24"/>
          <w:szCs w:val="24"/>
        </w:rPr>
        <w:t>on interesat e të licencuarit</w:t>
      </w:r>
      <w:r w:rsidR="00355C33">
        <w:rPr>
          <w:rFonts w:ascii="Garamond" w:hAnsi="Garamond"/>
          <w:iCs/>
          <w:color w:val="000000"/>
          <w:sz w:val="24"/>
          <w:szCs w:val="24"/>
        </w:rPr>
        <w:t>,</w:t>
      </w:r>
      <w:r w:rsidRPr="00355C33">
        <w:rPr>
          <w:rFonts w:ascii="Garamond" w:hAnsi="Garamond"/>
          <w:iCs/>
          <w:color w:val="000000"/>
          <w:sz w:val="24"/>
          <w:szCs w:val="24"/>
        </w:rPr>
        <w:t xml:space="preserve"> si mjete për garantimin e përmbushjes së detyrimit/eve ndaj të tretëve</w:t>
      </w:r>
      <w:r w:rsidR="00355C33">
        <w:rPr>
          <w:rFonts w:ascii="Garamond" w:hAnsi="Garamond"/>
          <w:iCs/>
          <w:color w:val="000000"/>
          <w:sz w:val="24"/>
          <w:szCs w:val="24"/>
        </w:rPr>
        <w:t>”</w:t>
      </w:r>
      <w:r w:rsidRPr="00355C33">
        <w:rPr>
          <w:rFonts w:ascii="Garamond" w:hAnsi="Garamond"/>
          <w:iCs/>
          <w:color w:val="000000"/>
          <w:sz w:val="24"/>
          <w:szCs w:val="24"/>
        </w:rPr>
        <w:t xml:space="preserve">, </w:t>
      </w:r>
      <w:r w:rsidRPr="00355C33">
        <w:rPr>
          <w:rFonts w:ascii="Garamond" w:hAnsi="Garamond"/>
          <w:color w:val="000000"/>
          <w:sz w:val="24"/>
          <w:szCs w:val="24"/>
        </w:rPr>
        <w:t xml:space="preserve">miratuar me vendimin e </w:t>
      </w:r>
      <w:r w:rsidR="00355C33" w:rsidRPr="00355C33">
        <w:rPr>
          <w:rFonts w:ascii="Garamond" w:hAnsi="Garamond"/>
          <w:color w:val="000000"/>
          <w:sz w:val="24"/>
          <w:szCs w:val="24"/>
        </w:rPr>
        <w:t xml:space="preserve">Bordit </w:t>
      </w:r>
      <w:r w:rsidRPr="00355C33">
        <w:rPr>
          <w:rFonts w:ascii="Garamond" w:hAnsi="Garamond"/>
          <w:color w:val="000000"/>
          <w:sz w:val="24"/>
          <w:szCs w:val="24"/>
        </w:rPr>
        <w:t>të Entit Rregullator të Energjisë (ERE) nr. 235, datë 26.11.2021</w:t>
      </w:r>
      <w:r w:rsidRPr="00355C33">
        <w:rPr>
          <w:rFonts w:ascii="Garamond" w:hAnsi="Garamond"/>
          <w:iCs/>
          <w:color w:val="000000"/>
          <w:sz w:val="24"/>
          <w:szCs w:val="24"/>
        </w:rPr>
        <w:t xml:space="preserve">; </w:t>
      </w:r>
      <w:r w:rsidRPr="00355C33">
        <w:rPr>
          <w:rFonts w:ascii="Garamond" w:hAnsi="Garamond"/>
          <w:color w:val="000000"/>
          <w:sz w:val="24"/>
          <w:szCs w:val="24"/>
        </w:rPr>
        <w:t xml:space="preserve">si dhe </w:t>
      </w:r>
      <w:r w:rsidR="00355C33" w:rsidRPr="00355C33">
        <w:rPr>
          <w:rFonts w:ascii="Garamond" w:hAnsi="Garamond"/>
          <w:color w:val="000000"/>
          <w:sz w:val="24"/>
          <w:szCs w:val="24"/>
        </w:rPr>
        <w:t xml:space="preserve">të </w:t>
      </w:r>
      <w:r w:rsidRPr="00355C33">
        <w:rPr>
          <w:rFonts w:ascii="Garamond" w:hAnsi="Garamond"/>
          <w:color w:val="000000"/>
          <w:sz w:val="24"/>
          <w:szCs w:val="24"/>
        </w:rPr>
        <w:t>nenit 15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355C33">
        <w:rPr>
          <w:rFonts w:ascii="Garamond" w:hAnsi="Garamond"/>
          <w:color w:val="000000"/>
          <w:sz w:val="24"/>
          <w:szCs w:val="24"/>
        </w:rPr>
        <w:t xml:space="preserve"> të </w:t>
      </w:r>
      <w:r w:rsidR="00355C33">
        <w:rPr>
          <w:rFonts w:ascii="Garamond" w:hAnsi="Garamond"/>
          <w:color w:val="000000"/>
          <w:sz w:val="24"/>
          <w:szCs w:val="24"/>
        </w:rPr>
        <w:t>“</w:t>
      </w:r>
      <w:r w:rsidRPr="00355C33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355C33">
        <w:rPr>
          <w:rFonts w:ascii="Garamond" w:hAnsi="Garamond"/>
          <w:color w:val="000000"/>
          <w:sz w:val="24"/>
          <w:szCs w:val="24"/>
        </w:rPr>
        <w:t>s</w:t>
      </w:r>
      <w:r w:rsidR="00355C33">
        <w:rPr>
          <w:rFonts w:ascii="Garamond" w:hAnsi="Garamond"/>
          <w:color w:val="000000"/>
          <w:sz w:val="24"/>
          <w:szCs w:val="24"/>
        </w:rPr>
        <w:t>”</w:t>
      </w:r>
      <w:r w:rsidRPr="00355C33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355C33" w:rsidRPr="00355C33">
        <w:rPr>
          <w:rFonts w:ascii="Garamond" w:hAnsi="Garamond"/>
          <w:color w:val="000000"/>
          <w:sz w:val="24"/>
          <w:szCs w:val="24"/>
        </w:rPr>
        <w:t xml:space="preserve">Bordit </w:t>
      </w:r>
      <w:r w:rsidRPr="00355C33">
        <w:rPr>
          <w:rFonts w:ascii="Garamond" w:hAnsi="Garamond"/>
          <w:color w:val="000000"/>
          <w:sz w:val="24"/>
          <w:szCs w:val="24"/>
        </w:rPr>
        <w:t>të ERE-s nr. 96, datë 17.6.2016; Bordi i ERE-s, në mbledhjen e tij të datës 26.12.2024, mbasi shqyrtoi relacionin nr. 770/24 prot., datë 23.12.2024, të Drejtorisë së Licencimit dhe Autorizimeve, “</w:t>
      </w:r>
      <w:r w:rsidRPr="00355C33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355C33">
        <w:rPr>
          <w:rFonts w:ascii="Garamond" w:hAnsi="Garamond"/>
          <w:iCs/>
          <w:color w:val="000000"/>
          <w:sz w:val="24"/>
          <w:szCs w:val="24"/>
        </w:rPr>
        <w:t>‘</w:t>
      </w:r>
      <w:r w:rsidR="00355C33" w:rsidRPr="00355C33">
        <w:rPr>
          <w:rFonts w:ascii="Garamond" w:hAnsi="Garamond"/>
          <w:iCs/>
          <w:color w:val="000000"/>
          <w:sz w:val="24"/>
          <w:szCs w:val="24"/>
        </w:rPr>
        <w:t>Hydroborsh</w:t>
      </w:r>
      <w:r w:rsidR="00355C33">
        <w:rPr>
          <w:rFonts w:ascii="Garamond" w:hAnsi="Garamond"/>
          <w:iCs/>
          <w:color w:val="000000"/>
          <w:sz w:val="24"/>
          <w:szCs w:val="24"/>
        </w:rPr>
        <w:t>’</w:t>
      </w:r>
      <w:r w:rsidR="00355C33" w:rsidRPr="00355C33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355C33">
        <w:rPr>
          <w:rFonts w:ascii="Garamond" w:hAnsi="Garamond"/>
          <w:iCs/>
          <w:color w:val="000000"/>
          <w:sz w:val="24"/>
          <w:szCs w:val="24"/>
        </w:rPr>
        <w:t>sh.p.k. për dhënien e autorizimit nga ERE për ndryshimin e ortakut që kontrollon interesat e saj”,</w:t>
      </w:r>
    </w:p>
    <w:p w14:paraId="6AC0AEE2" w14:textId="6F37BBC6" w:rsidR="00D61B55" w:rsidRPr="00355C33" w:rsidRDefault="00355C33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D61B55" w:rsidRPr="00355C33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7D0200F8" w14:textId="50D1687E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- Shoqëria “</w:t>
      </w:r>
      <w:r w:rsidR="00355C33" w:rsidRPr="00D61B55">
        <w:rPr>
          <w:rFonts w:ascii="Garamond" w:hAnsi="Garamond"/>
          <w:color w:val="000000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z w:val="24"/>
          <w:szCs w:val="24"/>
        </w:rPr>
        <w:t>” sh.p.k. është licencuar në veprimtarinë e prodhimit të energjisë elektrike nga hidrocentralet “Fterra” dhe “Fterra 1” me vendimin e</w:t>
      </w:r>
      <w:r w:rsidR="00355C33">
        <w:rPr>
          <w:rFonts w:ascii="Garamond" w:hAnsi="Garamond"/>
          <w:color w:val="000000"/>
          <w:sz w:val="24"/>
          <w:szCs w:val="24"/>
        </w:rPr>
        <w:t xml:space="preserve">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Bordit </w:t>
      </w:r>
      <w:r w:rsidRPr="00D61B55">
        <w:rPr>
          <w:rFonts w:ascii="Garamond" w:hAnsi="Garamond"/>
          <w:color w:val="000000"/>
          <w:sz w:val="24"/>
          <w:szCs w:val="24"/>
        </w:rPr>
        <w:t>të ERE-s nr. 67, datë 6.6.2012.</w:t>
      </w:r>
    </w:p>
    <w:p w14:paraId="0EAF5C54" w14:textId="68F4A1E2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- Me </w:t>
      </w:r>
      <w:r w:rsidRPr="00D61B55">
        <w:rPr>
          <w:rFonts w:ascii="Garamond" w:hAnsi="Garamond"/>
          <w:color w:val="000000"/>
          <w:spacing w:val="15"/>
          <w:sz w:val="24"/>
          <w:szCs w:val="24"/>
        </w:rPr>
        <w:t xml:space="preserve">shkresën protokolluar në ERE me nr. </w:t>
      </w:r>
      <w:r w:rsidRPr="00D61B55">
        <w:rPr>
          <w:rFonts w:ascii="Garamond" w:hAnsi="Garamond"/>
          <w:color w:val="000000"/>
          <w:sz w:val="24"/>
          <w:szCs w:val="24"/>
        </w:rPr>
        <w:t>770/15 prot., datë 15.7.2024, shoqëria ka paraqitur kërkesën dhe dokumentacionin për marrjen e autorizimit nga ERE për ndryshimin e ortakut që kontrollon interesat e saj.</w:t>
      </w:r>
    </w:p>
    <w:p w14:paraId="57D9372D" w14:textId="312E264D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- Në vijim, me shkresën e saj të datës 30.8.2024, të protokolluar në ERE me nr. 770/17 prot., datë 3.9.2024, shoqëria ka depozituar dokumentacion nga shqyrtimi i të cilit ka rezultuar se ka nevojë për depozitim informacioni/dokumentacioni shtesë, ndaj ERE iu drejtua sërish shoqërisë me shkresën me nr. 770/18 prot.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D61B55">
        <w:rPr>
          <w:rFonts w:ascii="Garamond" w:hAnsi="Garamond"/>
          <w:color w:val="000000"/>
          <w:sz w:val="24"/>
          <w:szCs w:val="24"/>
        </w:rPr>
        <w:t xml:space="preserve"> datë 23.10.2024.</w:t>
      </w:r>
    </w:p>
    <w:p w14:paraId="444611D8" w14:textId="1771B35D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- Me shkresën nr. 770/20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D61B55">
        <w:rPr>
          <w:rFonts w:ascii="Garamond" w:hAnsi="Garamond"/>
          <w:color w:val="000000"/>
          <w:sz w:val="24"/>
          <w:szCs w:val="24"/>
        </w:rPr>
        <w:t xml:space="preserve"> datë 2.12.2024, ERE vlerësoi të arsyeshme mbajtjen e një seance dëgjimore në datën 12.12.2024. Në seancën e mbajtur shoqëria ka pretenduar se nuk e ka disponuar shkresën e fundit e cila ju rivendos në dispozicion edhe gjatë seancës.</w:t>
      </w:r>
    </w:p>
    <w:p w14:paraId="32BA3827" w14:textId="753C2251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- Në vijim</w:t>
      </w:r>
      <w:r w:rsidR="00355C33">
        <w:rPr>
          <w:rFonts w:ascii="Garamond" w:hAnsi="Garamond"/>
          <w:color w:val="000000"/>
          <w:sz w:val="24"/>
          <w:szCs w:val="24"/>
        </w:rPr>
        <w:t>,</w:t>
      </w:r>
      <w:r w:rsidRPr="00D61B55">
        <w:rPr>
          <w:rFonts w:ascii="Garamond" w:hAnsi="Garamond"/>
          <w:color w:val="000000"/>
          <w:sz w:val="24"/>
          <w:szCs w:val="24"/>
        </w:rPr>
        <w:t xml:space="preserve"> me shkresën e protokolluar në ERE me nr. 770/22 prot., datë 20.12.2024, shoqëria ka depozituar informacionin dhe dokumentacionin e munguar.</w:t>
      </w:r>
    </w:p>
    <w:p w14:paraId="4C425DE2" w14:textId="7CA7085E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- Pas analizimit të kërkesës dhe dokumentacionit të përcjellë nga shoqëria me korrespondencën vijuese të realizuar me ERE-n, rezulton se ajo ka plotësuar tërësisht dokumentacionin e kërkuar në nenin 7,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mjete për garantimin e përmbushjes së detyrimit/eve ndaj të tretëve”, miratuar me vendimin e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Bordit </w:t>
      </w:r>
      <w:r w:rsidRPr="00D61B55">
        <w:rPr>
          <w:rFonts w:ascii="Garamond" w:hAnsi="Garamond"/>
          <w:color w:val="000000"/>
          <w:sz w:val="24"/>
          <w:szCs w:val="24"/>
        </w:rPr>
        <w:t>të ERE-s nr. 235, datë 26.11.2021.</w:t>
      </w:r>
    </w:p>
    <w:p w14:paraId="2EDA8F69" w14:textId="418173A9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- </w:t>
      </w:r>
      <w:r w:rsidRPr="00D61B55">
        <w:rPr>
          <w:rFonts w:ascii="Garamond" w:hAnsi="Garamond"/>
          <w:color w:val="000000"/>
          <w:spacing w:val="-4"/>
          <w:sz w:val="24"/>
          <w:szCs w:val="24"/>
        </w:rPr>
        <w:t>Shoqëria “</w:t>
      </w:r>
      <w:r w:rsidR="00355C33" w:rsidRPr="00D61B55">
        <w:rPr>
          <w:rFonts w:ascii="Garamond" w:hAnsi="Garamond"/>
          <w:color w:val="000000"/>
          <w:spacing w:val="-4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pacing w:val="-4"/>
          <w:sz w:val="24"/>
          <w:szCs w:val="24"/>
        </w:rPr>
        <w:t>” sh.p.k. nuk ka detyrime të pashlyera ndaj ERE-s për sa i përket pagesave të rregullimit.</w:t>
      </w:r>
    </w:p>
    <w:p w14:paraId="065C1A31" w14:textId="4CA95191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- Dhënia e autorizimit nga ERE për ndryshimin e ortakut që kontrollon interesat e shoqërisë “</w:t>
      </w:r>
      <w:r w:rsidR="00355C33" w:rsidRPr="00D61B55">
        <w:rPr>
          <w:rFonts w:ascii="Garamond" w:hAnsi="Garamond"/>
          <w:color w:val="000000"/>
          <w:spacing w:val="15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pacing w:val="15"/>
          <w:sz w:val="24"/>
          <w:szCs w:val="24"/>
        </w:rPr>
        <w:t>” sh.p.k. nuk e çliron këtë të fundit</w:t>
      </w:r>
      <w:r w:rsidRPr="00D61B55">
        <w:rPr>
          <w:rFonts w:ascii="Garamond" w:hAnsi="Garamond"/>
          <w:color w:val="000000"/>
          <w:sz w:val="24"/>
          <w:szCs w:val="24"/>
        </w:rPr>
        <w:t xml:space="preserve"> nga detyrimi për të marrë autorizimin/miratimin e organeve të tjera apo palëve të treta për këtë ndryshim, në rast se kjo kërkohet nga këto organe.</w:t>
      </w:r>
    </w:p>
    <w:p w14:paraId="55B21015" w14:textId="21CA096D" w:rsidR="00AD525D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 </w:t>
      </w:r>
      <w:r w:rsidRPr="00D61B55">
        <w:rPr>
          <w:rFonts w:ascii="Garamond" w:hAnsi="Garamond"/>
          <w:color w:val="000000"/>
          <w:sz w:val="24"/>
          <w:szCs w:val="24"/>
        </w:rPr>
        <w:t>i ERE-s</w:t>
      </w:r>
    </w:p>
    <w:p w14:paraId="672115C6" w14:textId="7EB41E1A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D61B55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7B4D4B41" w14:textId="77777777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F4D0641" w14:textId="0C09BC01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1. Dhënien e autorizimit nga ERE për ndryshimin e ortakut që kontrollon interesat e shoqërisë “</w:t>
      </w:r>
      <w:r w:rsidR="00355C33" w:rsidRPr="00D61B55">
        <w:rPr>
          <w:rFonts w:ascii="Garamond" w:hAnsi="Garamond"/>
          <w:color w:val="000000"/>
          <w:spacing w:val="15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z w:val="24"/>
          <w:szCs w:val="24"/>
        </w:rPr>
        <w:t>” sh.p.k.</w:t>
      </w:r>
    </w:p>
    <w:p w14:paraId="7B875810" w14:textId="5271C644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2. Ortaku i vetëm që kontrollon interesat e</w:t>
      </w:r>
      <w:r w:rsidR="00355C33">
        <w:rPr>
          <w:rFonts w:ascii="Garamond" w:hAnsi="Garamond"/>
          <w:color w:val="000000"/>
          <w:sz w:val="24"/>
          <w:szCs w:val="24"/>
        </w:rPr>
        <w:t xml:space="preserve"> </w:t>
      </w:r>
      <w:r w:rsidRPr="00D61B55">
        <w:rPr>
          <w:rFonts w:ascii="Garamond" w:hAnsi="Garamond"/>
          <w:color w:val="000000"/>
          <w:sz w:val="24"/>
          <w:szCs w:val="24"/>
        </w:rPr>
        <w:t>shoqërisë “</w:t>
      </w:r>
      <w:r w:rsidR="00355C33" w:rsidRPr="00D61B55">
        <w:rPr>
          <w:rFonts w:ascii="Garamond" w:hAnsi="Garamond"/>
          <w:color w:val="000000"/>
          <w:spacing w:val="15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z w:val="24"/>
          <w:szCs w:val="24"/>
        </w:rPr>
        <w:t>” sh.p.k. bëhet shoqëria “</w:t>
      </w:r>
      <w:r w:rsidR="00355C33" w:rsidRPr="00D61B55">
        <w:rPr>
          <w:rFonts w:ascii="Garamond" w:hAnsi="Garamond"/>
          <w:color w:val="000000"/>
          <w:sz w:val="24"/>
          <w:szCs w:val="24"/>
        </w:rPr>
        <w:t>Bruçi</w:t>
      </w:r>
      <w:r w:rsidRPr="00D61B55">
        <w:rPr>
          <w:rFonts w:ascii="Garamond" w:hAnsi="Garamond"/>
          <w:color w:val="000000"/>
          <w:sz w:val="24"/>
          <w:szCs w:val="24"/>
        </w:rPr>
        <w:t>” sh.p.k.</w:t>
      </w:r>
    </w:p>
    <w:p w14:paraId="48FD1D19" w14:textId="2BB96944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3. Dhënia e autorizimit nga ERE për ndryshimin e ortakut që kontrollon interesat e shoqërisë “</w:t>
      </w:r>
      <w:r w:rsidR="00355C33" w:rsidRPr="00D61B55">
        <w:rPr>
          <w:rFonts w:ascii="Garamond" w:hAnsi="Garamond"/>
          <w:color w:val="000000"/>
          <w:spacing w:val="15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z w:val="24"/>
          <w:szCs w:val="24"/>
        </w:rPr>
        <w:t xml:space="preserve">” sh.p.k. </w:t>
      </w:r>
      <w:r w:rsidRPr="00D61B55">
        <w:rPr>
          <w:rFonts w:ascii="Garamond" w:hAnsi="Garamond"/>
          <w:color w:val="000000"/>
          <w:spacing w:val="15"/>
          <w:sz w:val="24"/>
          <w:szCs w:val="24"/>
        </w:rPr>
        <w:t>nuk e çliron këtë të fundit</w:t>
      </w:r>
      <w:r w:rsidRPr="00D61B55">
        <w:rPr>
          <w:rFonts w:ascii="Garamond" w:hAnsi="Garamond"/>
          <w:color w:val="000000"/>
          <w:sz w:val="24"/>
          <w:szCs w:val="24"/>
        </w:rPr>
        <w:t xml:space="preserve"> nga detyrimi për të marrë autorizimin/miratimin e organeve të tjera apo palëve të treta për këtë ndryshim, në rast se kjo kërkohet nga këto organe.</w:t>
      </w:r>
    </w:p>
    <w:p w14:paraId="3739C8EA" w14:textId="030831CB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4. Shoqëria duhet të depozitojë në ERE ekstraktin historik të regjistrit tregtar brenda 10 (dhjetë) ditëve nga reflektimi në të i ndryshimit të ortakut që kontrollon interesat e saj.</w:t>
      </w:r>
    </w:p>
    <w:p w14:paraId="747FBAF6" w14:textId="50AD0EFD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5. Ky vendim është objekt rishikimi nga ERE.</w:t>
      </w:r>
    </w:p>
    <w:p w14:paraId="6ACEE6A2" w14:textId="678362A7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6. Drejtoria e Licencimit dhe Autorizimeve të njoftojë shoqërinë “</w:t>
      </w:r>
      <w:r w:rsidR="00355C33" w:rsidRPr="00D61B55">
        <w:rPr>
          <w:rFonts w:ascii="Garamond" w:hAnsi="Garamond"/>
          <w:color w:val="000000"/>
          <w:spacing w:val="15"/>
          <w:sz w:val="24"/>
          <w:szCs w:val="24"/>
        </w:rPr>
        <w:t>Hydroborsh</w:t>
      </w:r>
      <w:r w:rsidRPr="00D61B55">
        <w:rPr>
          <w:rFonts w:ascii="Garamond" w:hAnsi="Garamond"/>
          <w:color w:val="000000"/>
          <w:sz w:val="24"/>
          <w:szCs w:val="24"/>
        </w:rPr>
        <w:t xml:space="preserve">” sh.p.k. dhe Ministrinë e Infrastrukturës dhe Energjisë për vendimin e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Bordit </w:t>
      </w:r>
      <w:r w:rsidRPr="00D61B55">
        <w:rPr>
          <w:rFonts w:ascii="Garamond" w:hAnsi="Garamond"/>
          <w:color w:val="000000"/>
          <w:sz w:val="24"/>
          <w:szCs w:val="24"/>
        </w:rPr>
        <w:t>të ERE-s.</w:t>
      </w:r>
    </w:p>
    <w:p w14:paraId="11FDC360" w14:textId="77777777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4F3CEC4D" w14:textId="613BD247" w:rsidR="00D61B55" w:rsidRP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Bordit </w:t>
      </w:r>
      <w:r w:rsidRPr="00D61B55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355C33" w:rsidRPr="00D61B55">
        <w:rPr>
          <w:rFonts w:ascii="Garamond" w:hAnsi="Garamond"/>
          <w:color w:val="000000"/>
          <w:sz w:val="24"/>
          <w:szCs w:val="24"/>
        </w:rPr>
        <w:t xml:space="preserve">Bordin </w:t>
      </w:r>
      <w:r w:rsidRPr="00D61B55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F42292D" w14:textId="4EFED6C4" w:rsidR="00D61B55" w:rsidRDefault="00D61B55" w:rsidP="00355C3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49D59141" w14:textId="77777777" w:rsidR="00D61B55" w:rsidRPr="00D61B55" w:rsidRDefault="00D61B55" w:rsidP="00D61B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58329011" w14:textId="21325610" w:rsidR="00D61B55" w:rsidRPr="00D61B55" w:rsidRDefault="00D61B55" w:rsidP="00D61B55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D61B55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26CDCB99" w14:textId="3DAA5BDF" w:rsidR="00D61B55" w:rsidRPr="00D61B55" w:rsidRDefault="00D61B55" w:rsidP="00D61B55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D61B55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2D779FBC" w14:textId="6007092D" w:rsidR="00465D07" w:rsidRPr="00D61B55" w:rsidRDefault="00465D07" w:rsidP="00D61B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65D07" w:rsidRPr="00D61B55" w:rsidSect="00355C3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08DD4" w14:textId="77777777" w:rsidR="00355C33" w:rsidRDefault="00355C33">
      <w:pPr>
        <w:spacing w:after="0" w:line="240" w:lineRule="auto"/>
      </w:pPr>
      <w:r>
        <w:separator/>
      </w:r>
    </w:p>
  </w:endnote>
  <w:endnote w:type="continuationSeparator" w:id="0">
    <w:p w14:paraId="70BDB4FE" w14:textId="77777777" w:rsidR="00355C33" w:rsidRDefault="00355C33">
      <w:pPr>
        <w:spacing w:after="0" w:line="240" w:lineRule="auto"/>
      </w:pPr>
      <w:r>
        <w:continuationSeparator/>
      </w:r>
    </w:p>
  </w:endnote>
  <w:endnote w:type="continuationNotice" w:id="1">
    <w:p w14:paraId="0F2FA17A" w14:textId="77777777" w:rsidR="004B2FC0" w:rsidRDefault="004B2F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6B092" w14:textId="77777777" w:rsidR="00355C33" w:rsidRDefault="00355C33">
      <w:pPr>
        <w:spacing w:after="0" w:line="240" w:lineRule="auto"/>
      </w:pPr>
      <w:r>
        <w:separator/>
      </w:r>
    </w:p>
  </w:footnote>
  <w:footnote w:type="continuationSeparator" w:id="0">
    <w:p w14:paraId="2A4BD32C" w14:textId="77777777" w:rsidR="00355C33" w:rsidRDefault="00355C33">
      <w:pPr>
        <w:spacing w:after="0" w:line="240" w:lineRule="auto"/>
      </w:pPr>
      <w:r>
        <w:continuationSeparator/>
      </w:r>
    </w:p>
  </w:footnote>
  <w:footnote w:type="continuationNotice" w:id="1">
    <w:p w14:paraId="38856291" w14:textId="77777777" w:rsidR="004B2FC0" w:rsidRDefault="004B2F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78DC2598"/>
    <w:lvl w:ilvl="0" w:tplc="EBC450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4E78DC4E"/>
    <w:lvl w:ilvl="0" w:tplc="5FAE04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A442E3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260E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2F6824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E075C97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0"/>
  </w:num>
  <w:num w:numId="4">
    <w:abstractNumId w:val="16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2"/>
  </w:num>
  <w:num w:numId="12">
    <w:abstractNumId w:val="13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24"/>
  </w:num>
  <w:num w:numId="20">
    <w:abstractNumId w:val="3"/>
  </w:num>
  <w:num w:numId="21">
    <w:abstractNumId w:val="11"/>
  </w:num>
  <w:num w:numId="22">
    <w:abstractNumId w:val="30"/>
  </w:num>
  <w:num w:numId="23">
    <w:abstractNumId w:val="8"/>
  </w:num>
  <w:num w:numId="24">
    <w:abstractNumId w:val="22"/>
  </w:num>
  <w:num w:numId="25">
    <w:abstractNumId w:val="23"/>
  </w:num>
  <w:num w:numId="26">
    <w:abstractNumId w:val="32"/>
  </w:num>
  <w:num w:numId="27">
    <w:abstractNumId w:val="21"/>
  </w:num>
  <w:num w:numId="28">
    <w:abstractNumId w:val="4"/>
  </w:num>
  <w:num w:numId="29">
    <w:abstractNumId w:val="0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8"/>
  </w:num>
  <w:num w:numId="33">
    <w:abstractNumId w:val="20"/>
  </w:num>
  <w:num w:numId="34">
    <w:abstractNumId w:val="17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D3"/>
    <w:rsid w:val="00221A67"/>
    <w:rsid w:val="00355C33"/>
    <w:rsid w:val="00465D07"/>
    <w:rsid w:val="004B2FC0"/>
    <w:rsid w:val="005928D2"/>
    <w:rsid w:val="007275CF"/>
    <w:rsid w:val="007516AF"/>
    <w:rsid w:val="00AB518E"/>
    <w:rsid w:val="00AD525D"/>
    <w:rsid w:val="00CC3DB9"/>
    <w:rsid w:val="00D61B55"/>
    <w:rsid w:val="00E037D3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A7C5D"/>
  <w15:docId w15:val="{41B8EE6D-89E0-4ED0-967A-76E69492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2025-01-24T10:08:50Z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kërkesën e shoqërisë “HYDROBORSH” sh.p.k. për dhënien e autorizimit nga ERE për ndryshimin e ortakut që kontrollon interesat e saj</Titulli>
    <Modifikuesi xmlns="0e656187-b300-4fb0-8bf4-3a50f872073c">nevila.samarxhi</Modifikuesi>
    <Nr_x002e__x0020_prot_x0020_QBZ xmlns="0e656187-b300-4fb0-8bf4-3a50f872073c">133/2</Nr_x002e__x0020_prot_x0020_QBZ>
    <Data_x0020_e_x0020_Modifikimit xmlns="0e656187-b300-4fb0-8bf4-3a50f872073c">2025-01-24T11:22:18Z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244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C78DE5894B4873A4CF9365AADDA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C78DE5894B4873A4CF9365AADDAB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B926-A9CD-4EF9-8861-B02966E03304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734D9C-A0A2-4AED-AB0C-D456D31613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CFB8E-7268-48CC-B9C2-67B52C13A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AC8FD9-67C4-49FD-919B-E99F5E819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1B8BA-6C14-4C7B-8F5A-42DDAE660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1933FF-8F29-4B37-B55B-B91370417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6</cp:revision>
  <cp:lastPrinted>2024-06-10T14:29:00Z</cp:lastPrinted>
  <dcterms:created xsi:type="dcterms:W3CDTF">2025-01-17T10:15:00Z</dcterms:created>
  <dcterms:modified xsi:type="dcterms:W3CDTF">2025-01-27T09:15:00Z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04d92f28e88542fb85af3a159d01fc92</vt:lpwstr>
  </property>
</Properties>
</file>