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customXml/itemProps29.xml" ContentType="application/vnd.openxmlformats-officedocument.customXmlProperties+xml"/>
  <Override PartName="/customXml/itemProps30.xml" ContentType="application/vnd.openxmlformats-officedocument.customXmlProperties+xml"/>
  <Override PartName="/customXml/itemProps31.xml" ContentType="application/vnd.openxmlformats-officedocument.customXmlProperties+xml"/>
  <Override PartName="/customXml/itemProps3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CA64DB" w14:textId="77777777" w:rsidR="00E5160F" w:rsidRPr="007B4AEB" w:rsidRDefault="00E5160F" w:rsidP="00E5160F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</w:rPr>
      </w:pPr>
      <w:r w:rsidRPr="007B4AEB">
        <w:rPr>
          <w:rFonts w:ascii="Garamond" w:hAnsi="Garamond" w:cs="Garamond"/>
          <w:i w:val="0"/>
          <w:iCs w:val="0"/>
          <w:sz w:val="24"/>
          <w:szCs w:val="24"/>
        </w:rPr>
        <w:t>VENDIM</w:t>
      </w:r>
    </w:p>
    <w:p w14:paraId="0D8BFE94" w14:textId="77777777" w:rsidR="00E5160F" w:rsidRPr="007B4AEB" w:rsidRDefault="00E5160F" w:rsidP="00E5160F">
      <w:pPr>
        <w:pStyle w:val="Heading2"/>
        <w:spacing w:before="0" w:after="0"/>
        <w:ind w:firstLine="284"/>
        <w:jc w:val="center"/>
        <w:rPr>
          <w:rFonts w:ascii="Garamond" w:hAnsi="Garamond" w:cs="Garamond"/>
          <w:i w:val="0"/>
          <w:iCs w:val="0"/>
          <w:sz w:val="24"/>
          <w:szCs w:val="24"/>
        </w:rPr>
      </w:pPr>
      <w:r w:rsidRPr="007B4AEB">
        <w:rPr>
          <w:rFonts w:ascii="Garamond" w:hAnsi="Garamond" w:cs="Garamond"/>
          <w:i w:val="0"/>
          <w:iCs w:val="0"/>
          <w:sz w:val="24"/>
          <w:szCs w:val="24"/>
        </w:rPr>
        <w:t>Nr. 299, datë 30.12.2024</w:t>
      </w:r>
    </w:p>
    <w:p w14:paraId="4EB21F26" w14:textId="77777777" w:rsidR="00E5160F" w:rsidRPr="007B4AEB" w:rsidRDefault="00E5160F" w:rsidP="00E5160F">
      <w:pPr>
        <w:ind w:firstLine="284"/>
        <w:jc w:val="center"/>
        <w:rPr>
          <w:rFonts w:ascii="Garamond" w:hAnsi="Garamond"/>
          <w:b/>
          <w:bCs/>
        </w:rPr>
      </w:pPr>
    </w:p>
    <w:p w14:paraId="2261D52A" w14:textId="32938716" w:rsidR="00E5160F" w:rsidRPr="007B4AEB" w:rsidRDefault="00E5160F" w:rsidP="00E5160F">
      <w:pPr>
        <w:ind w:firstLine="284"/>
        <w:jc w:val="center"/>
        <w:rPr>
          <w:rFonts w:ascii="Garamond" w:hAnsi="Garamond" w:cs="Garamond"/>
          <w:b/>
          <w:bCs/>
        </w:rPr>
      </w:pPr>
      <w:r w:rsidRPr="007B4AEB">
        <w:rPr>
          <w:rFonts w:ascii="Garamond" w:hAnsi="Garamond" w:cs="Garamond"/>
          <w:b/>
          <w:bCs/>
        </w:rPr>
        <w:t xml:space="preserve">MBI MIRATIMIN E LISTËS SË TARIFAVE TË </w:t>
      </w:r>
      <w:proofErr w:type="spellStart"/>
      <w:r w:rsidRPr="007B4AEB">
        <w:rPr>
          <w:rFonts w:ascii="Garamond" w:hAnsi="Garamond" w:cs="Garamond"/>
          <w:b/>
          <w:bCs/>
        </w:rPr>
        <w:t>ALPEX</w:t>
      </w:r>
      <w:proofErr w:type="spellEnd"/>
      <w:r w:rsidR="007B4AEB">
        <w:rPr>
          <w:rFonts w:ascii="Garamond" w:hAnsi="Garamond" w:cs="Garamond"/>
          <w:b/>
          <w:bCs/>
        </w:rPr>
        <w:t>-it</w:t>
      </w:r>
      <w:r w:rsidRPr="007B4AEB">
        <w:rPr>
          <w:rFonts w:ascii="Garamond" w:hAnsi="Garamond" w:cs="Garamond"/>
          <w:b/>
          <w:bCs/>
        </w:rPr>
        <w:t xml:space="preserve"> PËR TREGUN BRENDA </w:t>
      </w:r>
      <w:r w:rsidR="00A25CBA">
        <w:rPr>
          <w:rFonts w:ascii="Garamond" w:hAnsi="Garamond" w:cs="Garamond"/>
          <w:b/>
          <w:bCs/>
        </w:rPr>
        <w:t>S</w:t>
      </w:r>
      <w:r w:rsidRPr="007B4AEB">
        <w:rPr>
          <w:rFonts w:ascii="Garamond" w:hAnsi="Garamond" w:cs="Garamond"/>
          <w:b/>
          <w:bCs/>
        </w:rPr>
        <w:t>Ë NJËJTËS DITË DHE TREGUT TË DITËS NË AVANCË</w:t>
      </w:r>
    </w:p>
    <w:p w14:paraId="1E3B765D" w14:textId="77777777" w:rsidR="00E5160F" w:rsidRPr="007B4AEB" w:rsidRDefault="00E5160F" w:rsidP="00E5160F">
      <w:pPr>
        <w:ind w:firstLine="284"/>
        <w:jc w:val="center"/>
        <w:rPr>
          <w:rFonts w:ascii="Garamond" w:hAnsi="Garamond"/>
          <w:b/>
          <w:bCs/>
        </w:rPr>
      </w:pPr>
    </w:p>
    <w:p w14:paraId="6A3899E9" w14:textId="5D2CBC21" w:rsidR="00E5160F" w:rsidRPr="007B4AEB" w:rsidRDefault="00E5160F" w:rsidP="00E5160F">
      <w:pPr>
        <w:ind w:firstLine="284"/>
        <w:jc w:val="both"/>
        <w:rPr>
          <w:rFonts w:ascii="Garamond" w:hAnsi="Garamond" w:cs="Garamond"/>
          <w:iCs/>
        </w:rPr>
      </w:pPr>
      <w:r w:rsidRPr="007B4AEB">
        <w:rPr>
          <w:rFonts w:ascii="Garamond" w:hAnsi="Garamond" w:cs="Garamond"/>
        </w:rPr>
        <w:t>Në mbështetje të nenit 16</w:t>
      </w:r>
      <w:r w:rsidR="007B4AEB">
        <w:rPr>
          <w:rFonts w:ascii="Garamond" w:hAnsi="Garamond" w:cs="Garamond"/>
        </w:rPr>
        <w:t>,</w:t>
      </w:r>
      <w:r w:rsidRPr="007B4AEB">
        <w:rPr>
          <w:rFonts w:ascii="Garamond" w:hAnsi="Garamond" w:cs="Garamond"/>
        </w:rPr>
        <w:t xml:space="preserve"> të ligjit nr. 43/2015</w:t>
      </w:r>
      <w:r w:rsidR="007B4AEB">
        <w:rPr>
          <w:rFonts w:ascii="Garamond" w:hAnsi="Garamond" w:cs="Garamond"/>
        </w:rPr>
        <w:t>,</w:t>
      </w:r>
      <w:r w:rsidRPr="007B4AEB">
        <w:rPr>
          <w:rFonts w:ascii="Garamond" w:hAnsi="Garamond" w:cs="Garamond"/>
        </w:rPr>
        <w:t xml:space="preserve"> “</w:t>
      </w:r>
      <w:r w:rsidRPr="007B4AEB">
        <w:rPr>
          <w:rFonts w:ascii="Garamond" w:hAnsi="Garamond" w:cs="Garamond"/>
          <w:iCs/>
        </w:rPr>
        <w:t>Për sektorin e energjisë elektrike</w:t>
      </w:r>
      <w:r w:rsidRPr="007B4AEB">
        <w:rPr>
          <w:rFonts w:ascii="Garamond" w:hAnsi="Garamond" w:cs="Garamond"/>
        </w:rPr>
        <w:t>”</w:t>
      </w:r>
      <w:r w:rsidR="007B4AEB">
        <w:rPr>
          <w:rFonts w:ascii="Garamond" w:hAnsi="Garamond" w:cs="Garamond"/>
        </w:rPr>
        <w:t>,</w:t>
      </w:r>
      <w:r w:rsidRPr="007B4AEB">
        <w:rPr>
          <w:rFonts w:ascii="Garamond" w:hAnsi="Garamond" w:cs="Garamond"/>
        </w:rPr>
        <w:t xml:space="preserve"> </w:t>
      </w:r>
      <w:r w:rsidR="007B4AEB" w:rsidRPr="007B4AEB">
        <w:rPr>
          <w:rFonts w:ascii="Garamond" w:hAnsi="Garamond" w:cs="Garamond"/>
        </w:rPr>
        <w:t>të</w:t>
      </w:r>
      <w:r w:rsidRPr="007B4AEB">
        <w:rPr>
          <w:rFonts w:ascii="Garamond" w:hAnsi="Garamond" w:cs="Garamond"/>
        </w:rPr>
        <w:t xml:space="preserve"> ndryshuar; </w:t>
      </w:r>
      <w:r w:rsidR="007B4AEB" w:rsidRPr="007B4AEB">
        <w:rPr>
          <w:rFonts w:ascii="Garamond" w:hAnsi="Garamond" w:cs="Garamond"/>
        </w:rPr>
        <w:t xml:space="preserve">të </w:t>
      </w:r>
      <w:r w:rsidRPr="007B4AEB">
        <w:rPr>
          <w:rFonts w:ascii="Garamond" w:hAnsi="Garamond" w:cs="Garamond"/>
        </w:rPr>
        <w:t>pikës 3.5</w:t>
      </w:r>
      <w:r w:rsidR="007B4AEB">
        <w:rPr>
          <w:rFonts w:ascii="Garamond" w:hAnsi="Garamond" w:cs="Garamond"/>
        </w:rPr>
        <w:t>,</w:t>
      </w:r>
      <w:r w:rsidRPr="007B4AEB">
        <w:rPr>
          <w:rFonts w:ascii="Garamond" w:hAnsi="Garamond" w:cs="Garamond"/>
        </w:rPr>
        <w:t xml:space="preserve"> të </w:t>
      </w:r>
      <w:r w:rsidR="007B4AEB">
        <w:rPr>
          <w:rFonts w:ascii="Garamond" w:hAnsi="Garamond" w:cs="Garamond"/>
        </w:rPr>
        <w:t>v</w:t>
      </w:r>
      <w:r w:rsidRPr="007B4AEB">
        <w:rPr>
          <w:rFonts w:ascii="Garamond" w:hAnsi="Garamond" w:cs="Garamond"/>
        </w:rPr>
        <w:t>endimit të Këshillit të Ministrave (</w:t>
      </w:r>
      <w:proofErr w:type="spellStart"/>
      <w:r w:rsidRPr="007B4AEB">
        <w:rPr>
          <w:rFonts w:ascii="Garamond" w:hAnsi="Garamond" w:cs="Garamond"/>
        </w:rPr>
        <w:t>VKM</w:t>
      </w:r>
      <w:proofErr w:type="spellEnd"/>
      <w:r w:rsidRPr="007B4AEB">
        <w:rPr>
          <w:rFonts w:ascii="Garamond" w:hAnsi="Garamond" w:cs="Garamond"/>
        </w:rPr>
        <w:t>) nr. 519, datë  13.7.2016</w:t>
      </w:r>
      <w:r w:rsidR="007B4AEB">
        <w:rPr>
          <w:rFonts w:ascii="Garamond" w:hAnsi="Garamond" w:cs="Garamond"/>
        </w:rPr>
        <w:t>,</w:t>
      </w:r>
      <w:r w:rsidRPr="007B4AEB">
        <w:rPr>
          <w:rFonts w:ascii="Garamond" w:hAnsi="Garamond" w:cs="Garamond"/>
        </w:rPr>
        <w:t xml:space="preserve"> “</w:t>
      </w:r>
      <w:r w:rsidRPr="007B4AEB">
        <w:rPr>
          <w:rFonts w:ascii="Garamond" w:hAnsi="Garamond" w:cs="Garamond"/>
          <w:iCs/>
        </w:rPr>
        <w:t>Për miratimin e modelit të  tregut të  energjisë  elektrike</w:t>
      </w:r>
      <w:r w:rsidRPr="007B4AEB">
        <w:rPr>
          <w:rFonts w:ascii="Garamond" w:hAnsi="Garamond" w:cs="Garamond"/>
        </w:rPr>
        <w:t>”</w:t>
      </w:r>
      <w:r w:rsidR="007B4AEB">
        <w:rPr>
          <w:rFonts w:ascii="Garamond" w:hAnsi="Garamond" w:cs="Garamond"/>
        </w:rPr>
        <w:t>,</w:t>
      </w:r>
      <w:r w:rsidRPr="007B4AEB">
        <w:rPr>
          <w:rFonts w:ascii="Garamond" w:hAnsi="Garamond" w:cs="Garamond"/>
        </w:rPr>
        <w:t xml:space="preserve"> </w:t>
      </w:r>
      <w:r w:rsidR="007B4AEB" w:rsidRPr="007B4AEB">
        <w:rPr>
          <w:rFonts w:ascii="Garamond" w:hAnsi="Garamond" w:cs="Garamond"/>
        </w:rPr>
        <w:t>të</w:t>
      </w:r>
      <w:r w:rsidRPr="007B4AEB">
        <w:rPr>
          <w:rFonts w:ascii="Garamond" w:hAnsi="Garamond" w:cs="Garamond"/>
        </w:rPr>
        <w:t xml:space="preserve"> ndryshuar; </w:t>
      </w:r>
      <w:r w:rsidR="007B4AEB" w:rsidRPr="007B4AEB">
        <w:rPr>
          <w:rFonts w:ascii="Garamond" w:hAnsi="Garamond" w:cs="Garamond"/>
        </w:rPr>
        <w:t xml:space="preserve">të </w:t>
      </w:r>
      <w:r w:rsidRPr="007B4AEB">
        <w:rPr>
          <w:rFonts w:ascii="Garamond" w:hAnsi="Garamond" w:cs="Garamond"/>
        </w:rPr>
        <w:t xml:space="preserve">Kushteve të Përgjithshme, </w:t>
      </w:r>
      <w:r w:rsidR="007B4AEB">
        <w:rPr>
          <w:rFonts w:ascii="Garamond" w:hAnsi="Garamond" w:cs="Garamond"/>
        </w:rPr>
        <w:t>s</w:t>
      </w:r>
      <w:r w:rsidRPr="007B4AEB">
        <w:rPr>
          <w:rFonts w:ascii="Garamond" w:hAnsi="Garamond" w:cs="Garamond"/>
        </w:rPr>
        <w:t>eksionit B.4.5.6. të “</w:t>
      </w:r>
      <w:r w:rsidRPr="007B4AEB">
        <w:rPr>
          <w:rFonts w:ascii="Garamond" w:hAnsi="Garamond" w:cs="Garamond"/>
          <w:iCs/>
        </w:rPr>
        <w:t xml:space="preserve">Rregullave të Tregut të Energjisë Elektrike (rregullat e </w:t>
      </w:r>
      <w:proofErr w:type="spellStart"/>
      <w:r w:rsidRPr="007B4AEB">
        <w:rPr>
          <w:rFonts w:ascii="Garamond" w:hAnsi="Garamond" w:cs="Garamond"/>
          <w:iCs/>
        </w:rPr>
        <w:t>ALPEX</w:t>
      </w:r>
      <w:proofErr w:type="spellEnd"/>
      <w:r w:rsidR="007B4AEB">
        <w:rPr>
          <w:rFonts w:ascii="Garamond" w:hAnsi="Garamond" w:cs="Garamond"/>
          <w:iCs/>
        </w:rPr>
        <w:t>-it</w:t>
      </w:r>
      <w:r w:rsidRPr="007B4AEB">
        <w:rPr>
          <w:rFonts w:ascii="Garamond" w:hAnsi="Garamond" w:cs="Garamond"/>
          <w:iCs/>
        </w:rPr>
        <w:t>, përkufizimet, procedura e tregtimit</w:t>
      </w:r>
      <w:r w:rsidR="007B4AEB">
        <w:rPr>
          <w:rFonts w:ascii="Garamond" w:hAnsi="Garamond" w:cs="Garamond"/>
          <w:iCs/>
        </w:rPr>
        <w:t>,</w:t>
      </w:r>
      <w:r w:rsidRPr="007B4AEB">
        <w:rPr>
          <w:rFonts w:ascii="Garamond" w:hAnsi="Garamond" w:cs="Garamond"/>
          <w:iCs/>
        </w:rPr>
        <w:t xml:space="preserve"> si dhe procedura e </w:t>
      </w:r>
      <w:proofErr w:type="spellStart"/>
      <w:r w:rsidRPr="007B4AEB">
        <w:rPr>
          <w:rFonts w:ascii="Garamond" w:hAnsi="Garamond" w:cs="Garamond"/>
          <w:iCs/>
        </w:rPr>
        <w:t>klerimit</w:t>
      </w:r>
      <w:proofErr w:type="spellEnd"/>
      <w:r w:rsidRPr="007B4AEB">
        <w:rPr>
          <w:rFonts w:ascii="Garamond" w:hAnsi="Garamond" w:cs="Garamond"/>
          <w:iCs/>
        </w:rPr>
        <w:t xml:space="preserve"> dhe shlyerjes)</w:t>
      </w:r>
      <w:r w:rsidRPr="007B4AEB">
        <w:rPr>
          <w:rFonts w:ascii="Garamond" w:hAnsi="Garamond" w:cs="Garamond"/>
        </w:rPr>
        <w:t>”</w:t>
      </w:r>
      <w:r w:rsidR="007B4AEB">
        <w:rPr>
          <w:rFonts w:ascii="Garamond" w:hAnsi="Garamond" w:cs="Garamond"/>
        </w:rPr>
        <w:t>,</w:t>
      </w:r>
      <w:r w:rsidRPr="007B4AEB">
        <w:rPr>
          <w:rFonts w:ascii="Garamond" w:hAnsi="Garamond" w:cs="Garamond"/>
        </w:rPr>
        <w:t xml:space="preserve"> miratuar me vendimin e </w:t>
      </w:r>
      <w:r w:rsidR="007B4AEB" w:rsidRPr="007B4AEB">
        <w:rPr>
          <w:rFonts w:ascii="Garamond" w:hAnsi="Garamond" w:cs="Garamond"/>
        </w:rPr>
        <w:t xml:space="preserve">Bordit </w:t>
      </w:r>
      <w:r w:rsidRPr="007B4AEB">
        <w:rPr>
          <w:rFonts w:ascii="Garamond" w:hAnsi="Garamond" w:cs="Garamond"/>
        </w:rPr>
        <w:t xml:space="preserve">të ERE-s nr. 347, datë 27.12.2022, </w:t>
      </w:r>
      <w:r w:rsidR="007B4AEB" w:rsidRPr="007B4AEB">
        <w:rPr>
          <w:rFonts w:ascii="Garamond" w:hAnsi="Garamond" w:cs="Garamond"/>
        </w:rPr>
        <w:t>të</w:t>
      </w:r>
      <w:r w:rsidRPr="007B4AEB">
        <w:rPr>
          <w:rFonts w:ascii="Garamond" w:hAnsi="Garamond" w:cs="Garamond"/>
        </w:rPr>
        <w:t xml:space="preserve"> ndryshuar; </w:t>
      </w:r>
      <w:r w:rsidR="007B4AEB" w:rsidRPr="007B4AEB">
        <w:rPr>
          <w:rFonts w:ascii="Garamond" w:hAnsi="Garamond" w:cs="Garamond"/>
        </w:rPr>
        <w:t xml:space="preserve">të </w:t>
      </w:r>
      <w:r w:rsidRPr="007B4AEB">
        <w:rPr>
          <w:rFonts w:ascii="Garamond" w:hAnsi="Garamond" w:cs="Garamond"/>
        </w:rPr>
        <w:t>nenit 3</w:t>
      </w:r>
      <w:r w:rsidR="007B4AEB">
        <w:rPr>
          <w:rFonts w:ascii="Garamond" w:hAnsi="Garamond" w:cs="Garamond"/>
        </w:rPr>
        <w:t>,</w:t>
      </w:r>
      <w:r w:rsidRPr="007B4AEB">
        <w:rPr>
          <w:rFonts w:ascii="Garamond" w:hAnsi="Garamond" w:cs="Garamond"/>
        </w:rPr>
        <w:t xml:space="preserve"> pika 8</w:t>
      </w:r>
      <w:r w:rsidR="007B4AEB">
        <w:rPr>
          <w:rFonts w:ascii="Garamond" w:hAnsi="Garamond" w:cs="Garamond"/>
        </w:rPr>
        <w:t>,</w:t>
      </w:r>
      <w:r w:rsidRPr="007B4AEB">
        <w:rPr>
          <w:rFonts w:ascii="Garamond" w:hAnsi="Garamond" w:cs="Garamond"/>
        </w:rPr>
        <w:t xml:space="preserve"> të </w:t>
      </w:r>
      <w:r w:rsidR="007B4AEB">
        <w:rPr>
          <w:rFonts w:ascii="Garamond" w:hAnsi="Garamond" w:cs="Garamond"/>
        </w:rPr>
        <w:t>“</w:t>
      </w:r>
      <w:r w:rsidRPr="007B4AEB">
        <w:rPr>
          <w:rFonts w:ascii="Garamond" w:hAnsi="Garamond" w:cs="Garamond"/>
          <w:iCs/>
        </w:rPr>
        <w:t xml:space="preserve">Rregullores së kërkesave dhe </w:t>
      </w:r>
      <w:r w:rsidR="007B4AEB" w:rsidRPr="007B4AEB">
        <w:rPr>
          <w:rFonts w:ascii="Garamond" w:hAnsi="Garamond" w:cs="Garamond"/>
          <w:iCs/>
        </w:rPr>
        <w:t>procedurave</w:t>
      </w:r>
      <w:r w:rsidRPr="007B4AEB">
        <w:rPr>
          <w:rFonts w:ascii="Garamond" w:hAnsi="Garamond" w:cs="Garamond"/>
          <w:iCs/>
        </w:rPr>
        <w:t xml:space="preserve"> për përcaktimin e Operatorit të Emëruar të Energjisë Elektrike (</w:t>
      </w:r>
      <w:proofErr w:type="spellStart"/>
      <w:r w:rsidRPr="007B4AEB">
        <w:rPr>
          <w:rFonts w:ascii="Garamond" w:hAnsi="Garamond" w:cs="Garamond"/>
          <w:iCs/>
        </w:rPr>
        <w:t>NEMO</w:t>
      </w:r>
      <w:proofErr w:type="spellEnd"/>
      <w:r w:rsidRPr="007B4AEB">
        <w:rPr>
          <w:rFonts w:ascii="Garamond" w:hAnsi="Garamond" w:cs="Garamond"/>
          <w:iCs/>
        </w:rPr>
        <w:t>)</w:t>
      </w:r>
      <w:r w:rsidR="007B4AEB">
        <w:rPr>
          <w:rFonts w:ascii="Garamond" w:hAnsi="Garamond" w:cs="Garamond"/>
          <w:iCs/>
        </w:rPr>
        <w:t>,</w:t>
      </w:r>
      <w:r w:rsidRPr="007B4AEB">
        <w:rPr>
          <w:rFonts w:ascii="Garamond" w:hAnsi="Garamond" w:cs="Garamond"/>
          <w:iCs/>
        </w:rPr>
        <w:t xml:space="preserve"> si dhe rolet e përgjegjësitë e </w:t>
      </w:r>
      <w:proofErr w:type="spellStart"/>
      <w:r w:rsidRPr="007B4AEB">
        <w:rPr>
          <w:rFonts w:ascii="Garamond" w:hAnsi="Garamond" w:cs="Garamond"/>
          <w:iCs/>
        </w:rPr>
        <w:t>NEMO</w:t>
      </w:r>
      <w:proofErr w:type="spellEnd"/>
      <w:r w:rsidR="007B4AEB">
        <w:rPr>
          <w:rFonts w:ascii="Garamond" w:hAnsi="Garamond" w:cs="Garamond"/>
          <w:iCs/>
        </w:rPr>
        <w:t>-s</w:t>
      </w:r>
      <w:r w:rsidRPr="007B4AEB">
        <w:rPr>
          <w:rFonts w:ascii="Garamond" w:hAnsi="Garamond" w:cs="Garamond"/>
          <w:iCs/>
        </w:rPr>
        <w:t xml:space="preserve"> dhe Operatorit të Sistemit të Transmetimit të Energjisë në tregun e bashkuar</w:t>
      </w:r>
      <w:r w:rsidR="007B4AEB">
        <w:rPr>
          <w:rFonts w:ascii="Garamond" w:hAnsi="Garamond" w:cs="Garamond"/>
          <w:iCs/>
        </w:rPr>
        <w:t>”</w:t>
      </w:r>
      <w:r w:rsidRPr="007B4AEB">
        <w:rPr>
          <w:rFonts w:ascii="Garamond" w:hAnsi="Garamond" w:cs="Garamond"/>
        </w:rPr>
        <w:t xml:space="preserve">, miratuar me vendimin e </w:t>
      </w:r>
      <w:r w:rsidR="007B4AEB" w:rsidRPr="007B4AEB">
        <w:rPr>
          <w:rFonts w:ascii="Garamond" w:hAnsi="Garamond" w:cs="Garamond"/>
        </w:rPr>
        <w:t xml:space="preserve">Bordit </w:t>
      </w:r>
      <w:r w:rsidRPr="007B4AEB">
        <w:rPr>
          <w:rFonts w:ascii="Garamond" w:hAnsi="Garamond" w:cs="Garamond"/>
        </w:rPr>
        <w:t xml:space="preserve">të Entit Rregullator të Energjisë (ERE) nr. 40, datë 6.3.2020; </w:t>
      </w:r>
      <w:r w:rsidR="007B4AEB" w:rsidRPr="007B4AEB">
        <w:rPr>
          <w:rFonts w:ascii="Garamond" w:hAnsi="Garamond" w:cs="Garamond"/>
        </w:rPr>
        <w:t xml:space="preserve">të </w:t>
      </w:r>
      <w:r w:rsidRPr="007B4AEB">
        <w:rPr>
          <w:rFonts w:ascii="Garamond" w:hAnsi="Garamond" w:cs="Garamond"/>
        </w:rPr>
        <w:t>neneve 15 dhe 26</w:t>
      </w:r>
      <w:r w:rsidR="007B4AEB">
        <w:rPr>
          <w:rFonts w:ascii="Garamond" w:hAnsi="Garamond" w:cs="Garamond"/>
        </w:rPr>
        <w:t>,</w:t>
      </w:r>
      <w:r w:rsidRPr="007B4AEB">
        <w:rPr>
          <w:rFonts w:ascii="Garamond" w:hAnsi="Garamond" w:cs="Garamond"/>
        </w:rPr>
        <w:t xml:space="preserve"> të </w:t>
      </w:r>
      <w:r w:rsidR="007B4AEB">
        <w:rPr>
          <w:rFonts w:ascii="Garamond" w:hAnsi="Garamond" w:cs="Garamond"/>
        </w:rPr>
        <w:t>“</w:t>
      </w:r>
      <w:r w:rsidRPr="007B4AEB">
        <w:rPr>
          <w:rFonts w:ascii="Garamond" w:hAnsi="Garamond" w:cs="Garamond"/>
          <w:iCs/>
        </w:rPr>
        <w:t>Rregullores për organizimin, funksionimin dhe procedurat e ERE-s</w:t>
      </w:r>
      <w:r w:rsidR="007B4AEB">
        <w:rPr>
          <w:rFonts w:ascii="Garamond" w:hAnsi="Garamond" w:cs="Garamond"/>
          <w:iCs/>
        </w:rPr>
        <w:t>”</w:t>
      </w:r>
      <w:r w:rsidRPr="007B4AEB">
        <w:rPr>
          <w:rFonts w:ascii="Garamond" w:hAnsi="Garamond" w:cs="Garamond"/>
        </w:rPr>
        <w:t xml:space="preserve">, miratuar me vendimin e </w:t>
      </w:r>
      <w:r w:rsidR="007B4AEB" w:rsidRPr="007B4AEB">
        <w:rPr>
          <w:rFonts w:ascii="Garamond" w:hAnsi="Garamond" w:cs="Garamond"/>
        </w:rPr>
        <w:t xml:space="preserve">Bordit </w:t>
      </w:r>
      <w:r w:rsidRPr="007B4AEB">
        <w:rPr>
          <w:rFonts w:ascii="Garamond" w:hAnsi="Garamond" w:cs="Garamond"/>
        </w:rPr>
        <w:t>të ERE-s nr. 96, datë 17.6.2016; si dhe</w:t>
      </w:r>
      <w:r w:rsidRPr="007B4AEB">
        <w:rPr>
          <w:rFonts w:ascii="Garamond" w:hAnsi="Garamond" w:cs="Garamond"/>
          <w:b/>
          <w:bCs/>
        </w:rPr>
        <w:t xml:space="preserve"> </w:t>
      </w:r>
      <w:r w:rsidRPr="007B4AEB">
        <w:rPr>
          <w:rFonts w:ascii="Garamond" w:hAnsi="Garamond" w:cs="Garamond"/>
          <w:iCs/>
        </w:rPr>
        <w:t>“Marrëveshjes kornizë mbi bashkimin e tregjeve të energjisë elektrike të Shqipërisë dhe Kosovës”</w:t>
      </w:r>
      <w:r w:rsidR="007B4AEB">
        <w:rPr>
          <w:rFonts w:ascii="Garamond" w:hAnsi="Garamond" w:cs="Garamond"/>
          <w:iCs/>
        </w:rPr>
        <w:t>,</w:t>
      </w:r>
      <w:r w:rsidRPr="007B4AEB">
        <w:rPr>
          <w:rFonts w:ascii="Garamond" w:hAnsi="Garamond" w:cs="Garamond"/>
          <w:iCs/>
        </w:rPr>
        <w:t xml:space="preserve"> </w:t>
      </w:r>
      <w:r w:rsidRPr="007B4AEB">
        <w:rPr>
          <w:rFonts w:ascii="Garamond" w:hAnsi="Garamond" w:cs="Garamond"/>
        </w:rPr>
        <w:t>të datës 21.10.2021</w:t>
      </w:r>
      <w:r w:rsidRPr="007B4AEB">
        <w:rPr>
          <w:rFonts w:ascii="Garamond" w:hAnsi="Garamond" w:cs="Garamond"/>
          <w:iCs/>
        </w:rPr>
        <w:t>, nënshkruar nga Enti Rregullator i Energjisë i Shqipërisë (ERE), Zyra e Rregullatorit për Energji e Kosovës (</w:t>
      </w:r>
      <w:proofErr w:type="spellStart"/>
      <w:r w:rsidRPr="007B4AEB">
        <w:rPr>
          <w:rFonts w:ascii="Garamond" w:hAnsi="Garamond" w:cs="Garamond"/>
          <w:iCs/>
        </w:rPr>
        <w:t>ZRRE</w:t>
      </w:r>
      <w:proofErr w:type="spellEnd"/>
      <w:r w:rsidRPr="007B4AEB">
        <w:rPr>
          <w:rFonts w:ascii="Garamond" w:hAnsi="Garamond" w:cs="Garamond"/>
          <w:iCs/>
        </w:rPr>
        <w:t xml:space="preserve">), Operatori i Sistemit të Transmetimit të Shqipërisë (OST </w:t>
      </w:r>
      <w:proofErr w:type="spellStart"/>
      <w:r w:rsidRPr="007B4AEB">
        <w:rPr>
          <w:rFonts w:ascii="Garamond" w:hAnsi="Garamond" w:cs="Garamond"/>
          <w:iCs/>
        </w:rPr>
        <w:t>sh.a</w:t>
      </w:r>
      <w:proofErr w:type="spellEnd"/>
      <w:r w:rsidRPr="007B4AEB">
        <w:rPr>
          <w:rFonts w:ascii="Garamond" w:hAnsi="Garamond" w:cs="Garamond"/>
          <w:iCs/>
        </w:rPr>
        <w:t>.) dhe Operatori i Sistemit, Transmisionit dhe Tregut të Kosovës (</w:t>
      </w:r>
      <w:proofErr w:type="spellStart"/>
      <w:r w:rsidRPr="007B4AEB">
        <w:rPr>
          <w:rFonts w:ascii="Garamond" w:hAnsi="Garamond" w:cs="Garamond"/>
          <w:iCs/>
        </w:rPr>
        <w:t>KOSTT</w:t>
      </w:r>
      <w:proofErr w:type="spellEnd"/>
      <w:r w:rsidRPr="007B4AEB">
        <w:rPr>
          <w:rFonts w:ascii="Garamond" w:hAnsi="Garamond" w:cs="Garamond"/>
          <w:iCs/>
        </w:rPr>
        <w:t xml:space="preserve"> </w:t>
      </w:r>
      <w:proofErr w:type="spellStart"/>
      <w:r w:rsidRPr="007B4AEB">
        <w:rPr>
          <w:rFonts w:ascii="Garamond" w:hAnsi="Garamond" w:cs="Garamond"/>
          <w:iCs/>
        </w:rPr>
        <w:t>sh.a</w:t>
      </w:r>
      <w:proofErr w:type="spellEnd"/>
      <w:r w:rsidR="007B4AEB">
        <w:rPr>
          <w:rFonts w:ascii="Garamond" w:hAnsi="Garamond" w:cs="Garamond"/>
          <w:iCs/>
        </w:rPr>
        <w:t>.</w:t>
      </w:r>
      <w:r w:rsidRPr="007B4AEB">
        <w:rPr>
          <w:rFonts w:ascii="Garamond" w:hAnsi="Garamond" w:cs="Garamond"/>
          <w:iCs/>
        </w:rPr>
        <w:t>)</w:t>
      </w:r>
      <w:r w:rsidRPr="007B4AEB">
        <w:rPr>
          <w:rFonts w:ascii="Garamond" w:hAnsi="Garamond" w:cs="Garamond"/>
        </w:rPr>
        <w:t xml:space="preserve">; Bordi i ERE-s, në mbledhjen e tij të datës 30.12.2024, pasi shqyrtoi relacionin me nr. 2583/4 </w:t>
      </w:r>
      <w:proofErr w:type="spellStart"/>
      <w:r w:rsidRPr="007B4AEB">
        <w:rPr>
          <w:rFonts w:ascii="Garamond" w:hAnsi="Garamond" w:cs="Garamond"/>
        </w:rPr>
        <w:t>prot</w:t>
      </w:r>
      <w:proofErr w:type="spellEnd"/>
      <w:r w:rsidRPr="007B4AEB">
        <w:rPr>
          <w:rFonts w:ascii="Garamond" w:hAnsi="Garamond" w:cs="Garamond"/>
        </w:rPr>
        <w:t xml:space="preserve">., datë 30.12.2024, të përgatitur nga Drejtoria e Tarifave dhe Çmimeve </w:t>
      </w:r>
      <w:r w:rsidRPr="007B4AEB">
        <w:rPr>
          <w:rFonts w:ascii="Garamond" w:hAnsi="Garamond" w:cs="Garamond"/>
          <w:iCs/>
        </w:rPr>
        <w:t xml:space="preserve">“Mbi miratimin e listës së tarifave për tregun brenda </w:t>
      </w:r>
      <w:r w:rsidR="00A25CBA">
        <w:rPr>
          <w:rFonts w:ascii="Garamond" w:hAnsi="Garamond" w:cs="Garamond"/>
          <w:iCs/>
        </w:rPr>
        <w:t>s</w:t>
      </w:r>
      <w:r w:rsidRPr="007B4AEB">
        <w:rPr>
          <w:rFonts w:ascii="Garamond" w:hAnsi="Garamond" w:cs="Garamond"/>
          <w:iCs/>
        </w:rPr>
        <w:t>ë njëjtës ditë dhe tregut të ditës në avancë”,</w:t>
      </w:r>
    </w:p>
    <w:p w14:paraId="18756E77" w14:textId="4F6BC88A" w:rsidR="00E5160F" w:rsidRPr="007B4AEB" w:rsidRDefault="007B4AEB" w:rsidP="00E5160F">
      <w:pPr>
        <w:ind w:firstLine="284"/>
        <w:jc w:val="both"/>
        <w:rPr>
          <w:rFonts w:ascii="Garamond" w:hAnsi="Garamond" w:cs="Garamond"/>
          <w:bCs/>
        </w:rPr>
      </w:pPr>
      <w:r>
        <w:rPr>
          <w:rFonts w:ascii="Garamond" w:hAnsi="Garamond" w:cs="Garamond"/>
          <w:bCs/>
        </w:rPr>
        <w:t>k</w:t>
      </w:r>
      <w:r w:rsidR="00E5160F" w:rsidRPr="007B4AEB">
        <w:rPr>
          <w:rFonts w:ascii="Garamond" w:hAnsi="Garamond" w:cs="Garamond"/>
          <w:bCs/>
        </w:rPr>
        <w:t>onstatoi se:</w:t>
      </w:r>
    </w:p>
    <w:p w14:paraId="6C1B9781" w14:textId="7F859057" w:rsidR="00E5160F" w:rsidRPr="007B4AEB" w:rsidRDefault="00E5160F" w:rsidP="00E5160F">
      <w:pPr>
        <w:pStyle w:val="Title"/>
        <w:tabs>
          <w:tab w:val="left" w:pos="360"/>
        </w:tabs>
        <w:ind w:firstLine="284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7B4AEB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-  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Bordi i ERE-s, me vendimin nr. 286, datë 20.12.2024, miratoi “Metodologjinë për përcaktimin e tarifave të Operatorit të Emëruar të Tregut të Energjisë Elektrike (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NEMO</w:t>
      </w:r>
      <w:proofErr w:type="spellEnd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)”, e cila rregullon parimet dhe rregullat për tarifat e Tregut të Ditës në Avancë dhe Tregut Brenda Ditës.</w:t>
      </w:r>
    </w:p>
    <w:p w14:paraId="1C21545E" w14:textId="73BD3B6B" w:rsidR="00E5160F" w:rsidRPr="007B4AEB" w:rsidRDefault="00E5160F" w:rsidP="00E5160F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7B4AEB">
        <w:rPr>
          <w:rFonts w:ascii="Garamond" w:hAnsi="Garamond"/>
        </w:rPr>
        <w:t xml:space="preserve">- </w:t>
      </w:r>
      <w:proofErr w:type="spellStart"/>
      <w:r w:rsidRPr="007B4AEB">
        <w:rPr>
          <w:rFonts w:ascii="Garamond" w:hAnsi="Garamond" w:cs="Garamond"/>
        </w:rPr>
        <w:t>ALPEX</w:t>
      </w:r>
      <w:proofErr w:type="spellEnd"/>
      <w:r w:rsidRPr="007B4AEB">
        <w:rPr>
          <w:rFonts w:ascii="Garamond" w:hAnsi="Garamond" w:cs="Garamond"/>
        </w:rPr>
        <w:t xml:space="preserve"> </w:t>
      </w:r>
      <w:proofErr w:type="spellStart"/>
      <w:r w:rsidRPr="007B4AEB">
        <w:rPr>
          <w:rFonts w:ascii="Garamond" w:hAnsi="Garamond" w:cs="Garamond"/>
        </w:rPr>
        <w:t>sh.a</w:t>
      </w:r>
      <w:proofErr w:type="spellEnd"/>
      <w:r w:rsidR="007B4AEB">
        <w:rPr>
          <w:rFonts w:ascii="Garamond" w:hAnsi="Garamond" w:cs="Garamond"/>
        </w:rPr>
        <w:t>.</w:t>
      </w:r>
      <w:r w:rsidRPr="007B4AEB">
        <w:rPr>
          <w:rFonts w:ascii="Garamond" w:hAnsi="Garamond" w:cs="Garamond"/>
        </w:rPr>
        <w:t xml:space="preserve">, me shkresën nr. 380/2 </w:t>
      </w:r>
      <w:proofErr w:type="spellStart"/>
      <w:r w:rsidRPr="007B4AEB">
        <w:rPr>
          <w:rFonts w:ascii="Garamond" w:hAnsi="Garamond" w:cs="Garamond"/>
        </w:rPr>
        <w:t>prot</w:t>
      </w:r>
      <w:proofErr w:type="spellEnd"/>
      <w:r w:rsidRPr="007B4AEB">
        <w:rPr>
          <w:rFonts w:ascii="Garamond" w:hAnsi="Garamond" w:cs="Garamond"/>
        </w:rPr>
        <w:t>., datë 23.12.2024 (protokolluar në ERE më 24.12.2024), kërkoi miratimin e ndryshimeve në Listën e Tarifave për Tregun e Ditës në Avancë (</w:t>
      </w:r>
      <w:proofErr w:type="spellStart"/>
      <w:r w:rsidRPr="007B4AEB">
        <w:rPr>
          <w:rFonts w:ascii="Garamond" w:hAnsi="Garamond" w:cs="Garamond"/>
        </w:rPr>
        <w:t>DAM</w:t>
      </w:r>
      <w:proofErr w:type="spellEnd"/>
      <w:r w:rsidRPr="007B4AEB">
        <w:rPr>
          <w:rFonts w:ascii="Garamond" w:hAnsi="Garamond" w:cs="Garamond"/>
        </w:rPr>
        <w:t xml:space="preserve">). Propozimi përfshinte ndryshimin e 5 tarifave ekzistuese dhe shtimin e një tarife të re, duke u bazuar në faktorë të rinj që ndikuan në parashikimet fillestare krahas realizimeve faktike. Në përgatitjen e buxhetit për vitin 2023, </w:t>
      </w:r>
      <w:proofErr w:type="spellStart"/>
      <w:r w:rsidRPr="007B4AEB">
        <w:rPr>
          <w:rFonts w:ascii="Garamond" w:hAnsi="Garamond" w:cs="Garamond"/>
        </w:rPr>
        <w:t>ALPEX</w:t>
      </w:r>
      <w:proofErr w:type="spellEnd"/>
      <w:r w:rsidR="007B4AEB">
        <w:rPr>
          <w:rFonts w:ascii="Garamond" w:hAnsi="Garamond" w:cs="Garamond"/>
        </w:rPr>
        <w:t>-i</w:t>
      </w:r>
      <w:r w:rsidRPr="007B4AEB">
        <w:rPr>
          <w:rFonts w:ascii="Garamond" w:hAnsi="Garamond" w:cs="Garamond"/>
        </w:rPr>
        <w:t xml:space="preserve"> mbështeti llogaritjen e të ardhurave në dy burime kryesore: tarifat fikse, që lidhen me anëtarësimin si anëtar burse ose </w:t>
      </w:r>
      <w:proofErr w:type="spellStart"/>
      <w:r w:rsidRPr="007B4AEB">
        <w:rPr>
          <w:rFonts w:ascii="Garamond" w:hAnsi="Garamond" w:cs="Garamond"/>
        </w:rPr>
        <w:t>klerimi</w:t>
      </w:r>
      <w:proofErr w:type="spellEnd"/>
      <w:r w:rsidRPr="007B4AEB">
        <w:rPr>
          <w:rFonts w:ascii="Garamond" w:hAnsi="Garamond" w:cs="Garamond"/>
        </w:rPr>
        <w:t>, dhe tarifat variabël, të bazuara në volumet e tregtuara. Shoqëria kishte parashikuar që operimi i Tregut të Ditës në Avancë për Shqipërinë të niste në tremujorin e parë të 2023</w:t>
      </w:r>
      <w:r w:rsidR="007B4AEB">
        <w:rPr>
          <w:rFonts w:ascii="Garamond" w:hAnsi="Garamond" w:cs="Garamond"/>
        </w:rPr>
        <w:t>-shit</w:t>
      </w:r>
      <w:r w:rsidRPr="007B4AEB">
        <w:rPr>
          <w:rFonts w:ascii="Garamond" w:hAnsi="Garamond" w:cs="Garamond"/>
        </w:rPr>
        <w:t>, ndërsa për Kosovën dhe bashkimin e tregjeve në tremujorin e dytë të 2023</w:t>
      </w:r>
      <w:r w:rsidR="007B4AEB">
        <w:rPr>
          <w:rFonts w:ascii="Garamond" w:hAnsi="Garamond" w:cs="Garamond"/>
        </w:rPr>
        <w:t>-shit</w:t>
      </w:r>
      <w:r w:rsidRPr="007B4AEB">
        <w:rPr>
          <w:rFonts w:ascii="Garamond" w:hAnsi="Garamond" w:cs="Garamond"/>
        </w:rPr>
        <w:t>. Operimi i Tregut Brenda Ditës për Shqipërinë dhe bashkimi me Kosovën ishin planifikuar për tremujorin e tretë të 2024</w:t>
      </w:r>
      <w:r w:rsidR="007B4AEB">
        <w:rPr>
          <w:rFonts w:ascii="Garamond" w:hAnsi="Garamond" w:cs="Garamond"/>
        </w:rPr>
        <w:t>-s</w:t>
      </w:r>
      <w:r w:rsidRPr="007B4AEB">
        <w:rPr>
          <w:rFonts w:ascii="Garamond" w:hAnsi="Garamond" w:cs="Garamond"/>
        </w:rPr>
        <w:t>.</w:t>
      </w:r>
    </w:p>
    <w:p w14:paraId="45AE6AB2" w14:textId="5B49AD4B" w:rsidR="00E5160F" w:rsidRPr="007B4AEB" w:rsidRDefault="00E5160F" w:rsidP="00E5160F">
      <w:pPr>
        <w:pStyle w:val="Title"/>
        <w:tabs>
          <w:tab w:val="left" w:pos="360"/>
        </w:tabs>
        <w:ind w:firstLine="284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7B4AEB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- 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ALPEX</w:t>
      </w:r>
      <w:proofErr w:type="spellEnd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 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sh.a</w:t>
      </w:r>
      <w:proofErr w:type="spellEnd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., bazuar në udhërrëfyesin e 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MIE</w:t>
      </w:r>
      <w:proofErr w:type="spellEnd"/>
      <w:r w:rsid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-s,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 të miratuar me urdhr</w:t>
      </w:r>
      <w:r w:rsid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in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 nr. 28, datë 18.1.2021, për hapjen e tregut dhe 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derregullimin</w:t>
      </w:r>
      <w:proofErr w:type="spellEnd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 e çmimit të energjisë, kreu në fund të vitit 2022 parashikimet për volumet e tregtimit në tregjet e saj. Këto parashikime u përfshinë në buxhetin e miratuar nga Asambleja e Përgjithshme dhe Këshilli Mbikëqyrës për vitin 2023.</w:t>
      </w:r>
    </w:p>
    <w:p w14:paraId="68171D13" w14:textId="2EA9212D" w:rsidR="00E5160F" w:rsidRPr="007B4AEB" w:rsidRDefault="00E5160F" w:rsidP="00E5160F">
      <w:pPr>
        <w:pStyle w:val="Title"/>
        <w:tabs>
          <w:tab w:val="left" w:pos="360"/>
        </w:tabs>
        <w:ind w:firstLine="284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7B4AEB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- 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Shoqëria ka propozuar një tarifë të re, të quajtur Tarifa Teknike, e cila do të aplikohet çdo vit për anëtarët e bursës, duke mbuluar kostot e mbështetjes teknike të ofruara nga 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ALPEX</w:t>
      </w:r>
      <w:proofErr w:type="spellEnd"/>
      <w:r w:rsid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-i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. Për vitin e parë, kjo tarifë do të paguhet proporcionalisht nga data e anëtarësimit deri në fund të vitit, ndërsa në vitet pasuese do të paguhet në janar të çdo viti kalendarik. Tarifa nuk do të 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rimbursohet</w:t>
      </w:r>
      <w:proofErr w:type="spellEnd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 në rast të dorëheqjes ose përfundimit të marrëveshjes me anëtarët.</w:t>
      </w:r>
    </w:p>
    <w:p w14:paraId="34A3797F" w14:textId="0A6B9199" w:rsidR="00E5160F" w:rsidRPr="007B4AEB" w:rsidRDefault="00E5160F" w:rsidP="00E5160F">
      <w:pPr>
        <w:pStyle w:val="Title"/>
        <w:tabs>
          <w:tab w:val="left" w:pos="360"/>
        </w:tabs>
        <w:ind w:firstLine="284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7B4AEB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-  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Shoqëria ka bazuar kërkesën për ndryshimet në Listën e Tarifave të 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ALPEX</w:t>
      </w:r>
      <w:proofErr w:type="spellEnd"/>
      <w:r w:rsid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-it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 në argumente, sqarime dhe krahasime me praktikat e ngjashme, në përputhje me dispozitat përkatëse. Viti 2025 do të shërbejë si vit testimi, ku të ardhurat dhe kostot e realizuara nga aktiviteti i Operatorit të Emëruar 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lastRenderedPageBreak/>
        <w:t>të Tregut të Energjisë Elektrike (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NEMO</w:t>
      </w:r>
      <w:proofErr w:type="spellEnd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) do të përdoren si bazë për përcaktimin e të ardhurave të lejuara për vitin 2026, sipas metodologjisë së miratuar.</w:t>
      </w:r>
    </w:p>
    <w:p w14:paraId="0EF301C6" w14:textId="16AE70A7" w:rsidR="00E5160F" w:rsidRPr="007B4AEB" w:rsidRDefault="00E5160F" w:rsidP="007B4AEB">
      <w:pPr>
        <w:pStyle w:val="Title"/>
        <w:tabs>
          <w:tab w:val="left" w:pos="360"/>
        </w:tabs>
        <w:ind w:firstLine="284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7B4AEB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-  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Shoqëria ka vlerësuar të ardhurat e realizuara krahasuar me parashikimet për periudhat 2023</w:t>
      </w:r>
      <w:r w:rsid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–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2024, duke konstatuar se ato kanë qenë më të ulëta për shkak të volumeve të pakta të tregtuara në bursë. Një tjetër faktor që ka ndikuar negativisht është ulja e vazhdueshme e kursit të këmbimit, e cila ka sjellë një reduktim prej mbi 10% në buxhetin e shoqërisë.</w:t>
      </w:r>
    </w:p>
    <w:p w14:paraId="1B97BF8E" w14:textId="149182E2" w:rsidR="00E5160F" w:rsidRPr="007B4AEB" w:rsidRDefault="00E5160F" w:rsidP="00E5160F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7B4AEB">
        <w:rPr>
          <w:rFonts w:ascii="Garamond" w:hAnsi="Garamond"/>
        </w:rPr>
        <w:t xml:space="preserve">- </w:t>
      </w:r>
      <w:r w:rsidRPr="007B4AEB">
        <w:rPr>
          <w:rFonts w:ascii="Garamond" w:hAnsi="Garamond" w:cs="Garamond"/>
        </w:rPr>
        <w:t xml:space="preserve">Shoqëria parashikon një rritje të shpenzimeve operative, duke përfshirë kostot për personelin, shërbimet e platformave dhe integrimet e tregjeve. Rritja e tarifave të propozuara dhe shtimi i një tarife të re janë të lidhura me faktorë si rritja e shpenzimeve operative, volumet e ulëta të energjisë së tregtuar dhe ulja e vazhdueshme e kursit të këmbimit. Kjo kërkesë është mbështetur edhe në praktikat e bursave rajonale, të cilat kanë rritur tarifat e tyre për të përballuar sfida të ngjashme. Për të vlerësuar drejtësinë dhe transparencën e propozimit të </w:t>
      </w:r>
      <w:proofErr w:type="spellStart"/>
      <w:r w:rsidRPr="007B4AEB">
        <w:rPr>
          <w:rFonts w:ascii="Garamond" w:hAnsi="Garamond" w:cs="Garamond"/>
        </w:rPr>
        <w:t>ALPEX</w:t>
      </w:r>
      <w:proofErr w:type="spellEnd"/>
      <w:r w:rsidR="007B4AEB">
        <w:rPr>
          <w:rFonts w:ascii="Garamond" w:hAnsi="Garamond" w:cs="Garamond"/>
        </w:rPr>
        <w:t>-it</w:t>
      </w:r>
      <w:r w:rsidRPr="007B4AEB">
        <w:rPr>
          <w:rFonts w:ascii="Garamond" w:hAnsi="Garamond" w:cs="Garamond"/>
        </w:rPr>
        <w:t xml:space="preserve"> për tarifat e vitit 2025, janë shqyrtuar tarifat aktuale dhe ato të propozuara, krahasuar me tarifat e bursave rajonale. Në tabelën e mëposhtme paraqiten të dhënat përkatëse.</w:t>
      </w:r>
    </w:p>
    <w:p w14:paraId="3735A1F0" w14:textId="73752B77" w:rsidR="00E5160F" w:rsidRPr="007B4AEB" w:rsidRDefault="00E5160F" w:rsidP="00E5160F">
      <w:pPr>
        <w:pStyle w:val="ListParagraph"/>
        <w:ind w:left="0" w:firstLine="284"/>
        <w:jc w:val="both"/>
        <w:rPr>
          <w:rFonts w:ascii="Garamond" w:hAnsi="Garamond" w:cs="Garamond"/>
        </w:rPr>
      </w:pPr>
      <w:r w:rsidRPr="007B4AEB">
        <w:rPr>
          <w:rFonts w:ascii="Garamond" w:hAnsi="Garamond"/>
        </w:rPr>
        <w:t xml:space="preserve">- </w:t>
      </w:r>
      <w:r w:rsidRPr="007B4AEB">
        <w:rPr>
          <w:rFonts w:ascii="Garamond" w:hAnsi="Garamond" w:cs="Garamond"/>
        </w:rPr>
        <w:t xml:space="preserve">Vlerësimet tregojnë se argumentet e </w:t>
      </w:r>
      <w:proofErr w:type="spellStart"/>
      <w:r w:rsidRPr="007B4AEB">
        <w:rPr>
          <w:rFonts w:ascii="Garamond" w:hAnsi="Garamond" w:cs="Garamond"/>
        </w:rPr>
        <w:t>ALPEX</w:t>
      </w:r>
      <w:proofErr w:type="spellEnd"/>
      <w:r w:rsidRPr="007B4AEB">
        <w:rPr>
          <w:rFonts w:ascii="Garamond" w:hAnsi="Garamond" w:cs="Garamond"/>
        </w:rPr>
        <w:t xml:space="preserve"> </w:t>
      </w:r>
      <w:proofErr w:type="spellStart"/>
      <w:r w:rsidRPr="007B4AEB">
        <w:rPr>
          <w:rFonts w:ascii="Garamond" w:hAnsi="Garamond" w:cs="Garamond"/>
        </w:rPr>
        <w:t>sh.a</w:t>
      </w:r>
      <w:proofErr w:type="spellEnd"/>
      <w:r w:rsidR="007B4AEB">
        <w:rPr>
          <w:rFonts w:ascii="Garamond" w:hAnsi="Garamond" w:cs="Garamond"/>
        </w:rPr>
        <w:t>.</w:t>
      </w:r>
      <w:r w:rsidRPr="007B4AEB">
        <w:rPr>
          <w:rFonts w:ascii="Garamond" w:hAnsi="Garamond" w:cs="Garamond"/>
        </w:rPr>
        <w:t xml:space="preserve"> për tarifat e propozuara janë në përputhje me pikën 2, nenin 14</w:t>
      </w:r>
      <w:r w:rsidR="007B4AEB">
        <w:rPr>
          <w:rFonts w:ascii="Garamond" w:hAnsi="Garamond" w:cs="Garamond"/>
        </w:rPr>
        <w:t>,</w:t>
      </w:r>
      <w:r w:rsidRPr="007B4AEB">
        <w:rPr>
          <w:rFonts w:ascii="Garamond" w:hAnsi="Garamond" w:cs="Garamond"/>
        </w:rPr>
        <w:t xml:space="preserve"> të “Metodologjisë për përcaktimin e tarifave të Operatorit të Emëruar të Tregut të Energjisë Elektrike” miratuar me vendimin nr. 286, datë 20.12.2024, nga </w:t>
      </w:r>
      <w:r w:rsidR="007B4AEB" w:rsidRPr="007B4AEB">
        <w:rPr>
          <w:rFonts w:ascii="Garamond" w:hAnsi="Garamond" w:cs="Garamond"/>
        </w:rPr>
        <w:t xml:space="preserve">Bordi </w:t>
      </w:r>
      <w:r w:rsidRPr="007B4AEB">
        <w:rPr>
          <w:rFonts w:ascii="Garamond" w:hAnsi="Garamond" w:cs="Garamond"/>
        </w:rPr>
        <w:t xml:space="preserve">i ERE-s. Propozimet bazohen në analogji me strukturat e tarifave të bursave rajonale dhe marrin parasysh situatën financiare të shoqërisë, duke siguruar që tarifat për vitin 2025 të mbulojnë kostot e aktivitetit </w:t>
      </w:r>
      <w:proofErr w:type="spellStart"/>
      <w:r w:rsidRPr="007B4AEB">
        <w:rPr>
          <w:rFonts w:ascii="Garamond" w:hAnsi="Garamond" w:cs="Garamond"/>
        </w:rPr>
        <w:t>operacional</w:t>
      </w:r>
      <w:proofErr w:type="spellEnd"/>
      <w:r w:rsidRPr="007B4AEB">
        <w:rPr>
          <w:rFonts w:ascii="Garamond" w:hAnsi="Garamond" w:cs="Garamond"/>
        </w:rPr>
        <w:t>.</w:t>
      </w:r>
    </w:p>
    <w:p w14:paraId="2EA8BB5C" w14:textId="54894F13" w:rsidR="00E5160F" w:rsidRPr="007B4AEB" w:rsidRDefault="00E5160F" w:rsidP="00E5160F">
      <w:pPr>
        <w:pStyle w:val="Title"/>
        <w:tabs>
          <w:tab w:val="left" w:pos="360"/>
        </w:tabs>
        <w:ind w:firstLine="284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7B4AEB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- 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Tarifat e 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ALPEX</w:t>
      </w:r>
      <w:proofErr w:type="spellEnd"/>
      <w:r w:rsid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-it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 për Tregun Brenda së </w:t>
      </w:r>
      <w:bookmarkStart w:id="0" w:name="_GoBack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Njëjtës</w:t>
      </w:r>
      <w:bookmarkEnd w:id="0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 Ditë, të miratuara dhe ndryshuara me vendimet përkatëse të </w:t>
      </w:r>
      <w:r w:rsidR="007B4AEB"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Bordit 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të ERE-s, si dhe Lista e Tarifave të 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NEMO</w:t>
      </w:r>
      <w:proofErr w:type="spellEnd"/>
      <w:r w:rsid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-s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, të vlefshme deri më 31.12.2024, vlerësojmë të mbeten të pandryshuara dhe të zbatueshme edhe gjatë vitit 2025, pasi nuk janë objekt ndryshimi sipas kërkesës së 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ALPEX</w:t>
      </w:r>
      <w:proofErr w:type="spellEnd"/>
      <w:r w:rsid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-it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.</w:t>
      </w:r>
    </w:p>
    <w:p w14:paraId="1D1918B6" w14:textId="3A23AF1D" w:rsidR="00E5160F" w:rsidRPr="007B4AEB" w:rsidRDefault="00E5160F" w:rsidP="00E5160F">
      <w:pPr>
        <w:pStyle w:val="Title"/>
        <w:tabs>
          <w:tab w:val="left" w:pos="360"/>
        </w:tabs>
        <w:ind w:firstLine="284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7B4AEB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- 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Në përfundim, pavarësisht ndryshimeve që mund të ndodhin si rezultat i realizimit të 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të</w:t>
      </w:r>
      <w:proofErr w:type="spellEnd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 ardhurave dhe shpenzimeve të aktivitetit të 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NEMO</w:t>
      </w:r>
      <w:proofErr w:type="spellEnd"/>
      <w:r w:rsid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-s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 nga 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ALPEX</w:t>
      </w:r>
      <w:proofErr w:type="spellEnd"/>
      <w:r w:rsid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-i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, dhe në përputhje me pikën 6.9</w:t>
      </w:r>
      <w:r w:rsid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,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 të </w:t>
      </w:r>
      <w:r w:rsidR="007B4AEB"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s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htojcës 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III</w:t>
      </w:r>
      <w:proofErr w:type="spellEnd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 të </w:t>
      </w:r>
      <w:r w:rsidR="007B4AEB"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m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etodologjisë përkatëse, të ardhurat e realizuara nga tarifat 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NEMO</w:t>
      </w:r>
      <w:proofErr w:type="spellEnd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, që janë mbi ose nën ato të lejuara, do të korrigjohen gjatë periudhës 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rregullatore</w:t>
      </w:r>
      <w:proofErr w:type="spellEnd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 pasardhëse, në kuadër të shqyrtimit të aplikimit për përcaktimin e tarifave të 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NEMO</w:t>
      </w:r>
      <w:proofErr w:type="spellEnd"/>
      <w:r w:rsid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-s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 për periudhën e ardhshme </w:t>
      </w:r>
      <w:proofErr w:type="spellStart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rregullatore</w:t>
      </w:r>
      <w:proofErr w:type="spellEnd"/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.</w:t>
      </w:r>
    </w:p>
    <w:p w14:paraId="2F9A9F6D" w14:textId="488B3AEB" w:rsidR="00E5160F" w:rsidRPr="007B4AEB" w:rsidRDefault="00E5160F" w:rsidP="00E5160F">
      <w:pPr>
        <w:pStyle w:val="Title"/>
        <w:tabs>
          <w:tab w:val="left" w:pos="360"/>
        </w:tabs>
        <w:ind w:firstLine="284"/>
        <w:jc w:val="both"/>
        <w:rPr>
          <w:rFonts w:ascii="Garamond" w:hAnsi="Garamond" w:cs="Garamond"/>
          <w:b w:val="0"/>
          <w:bCs w:val="0"/>
          <w:sz w:val="24"/>
          <w:szCs w:val="24"/>
          <w:lang w:val="sq-AL"/>
        </w:rPr>
      </w:pP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Për gjithë sa më sipër, </w:t>
      </w:r>
      <w:r w:rsidR="007B4AEB"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 xml:space="preserve">Bordi </w:t>
      </w:r>
      <w:r w:rsidRPr="007B4AEB">
        <w:rPr>
          <w:rFonts w:ascii="Garamond" w:hAnsi="Garamond" w:cs="Garamond"/>
          <w:b w:val="0"/>
          <w:bCs w:val="0"/>
          <w:sz w:val="24"/>
          <w:szCs w:val="24"/>
          <w:lang w:val="sq-AL"/>
        </w:rPr>
        <w:t>i ERE-s</w:t>
      </w:r>
    </w:p>
    <w:p w14:paraId="5066526A" w14:textId="77777777" w:rsidR="00E5160F" w:rsidRPr="007B4AEB" w:rsidRDefault="00E5160F" w:rsidP="00E5160F">
      <w:pPr>
        <w:ind w:firstLine="284"/>
        <w:jc w:val="center"/>
        <w:rPr>
          <w:rFonts w:ascii="Garamond" w:hAnsi="Garamond" w:cs="Garamond"/>
          <w:bCs/>
        </w:rPr>
      </w:pPr>
    </w:p>
    <w:p w14:paraId="59E2E3C0" w14:textId="14B6EEF3" w:rsidR="00E5160F" w:rsidRPr="007B4AEB" w:rsidRDefault="00E5160F" w:rsidP="00E5160F">
      <w:pPr>
        <w:ind w:firstLine="284"/>
        <w:jc w:val="center"/>
        <w:rPr>
          <w:rFonts w:ascii="Garamond" w:hAnsi="Garamond" w:cs="Garamond"/>
          <w:bCs/>
        </w:rPr>
      </w:pPr>
      <w:r w:rsidRPr="007B4AEB">
        <w:rPr>
          <w:rFonts w:ascii="Garamond" w:hAnsi="Garamond" w:cs="Garamond"/>
          <w:bCs/>
        </w:rPr>
        <w:t>VENDOSI:</w:t>
      </w:r>
    </w:p>
    <w:p w14:paraId="30BD1E4C" w14:textId="77777777" w:rsidR="00E5160F" w:rsidRPr="007B4AEB" w:rsidRDefault="00E5160F" w:rsidP="00E5160F">
      <w:pPr>
        <w:ind w:firstLine="284"/>
        <w:jc w:val="center"/>
        <w:rPr>
          <w:rFonts w:ascii="Garamond" w:hAnsi="Garamond" w:cs="Garamond"/>
          <w:b/>
          <w:bCs/>
        </w:rPr>
      </w:pPr>
    </w:p>
    <w:p w14:paraId="70481DB4" w14:textId="309AF70C" w:rsidR="00E5160F" w:rsidRPr="007B4AEB" w:rsidRDefault="00E5160F" w:rsidP="00E5160F">
      <w:pPr>
        <w:pStyle w:val="Default"/>
        <w:ind w:firstLine="284"/>
        <w:jc w:val="both"/>
        <w:rPr>
          <w:rFonts w:ascii="Garamond" w:hAnsi="Garamond" w:cs="Garamond"/>
          <w:color w:val="auto"/>
          <w:lang w:val="sq-AL"/>
        </w:rPr>
      </w:pPr>
      <w:r w:rsidRPr="007B4AEB">
        <w:rPr>
          <w:rFonts w:ascii="Garamond" w:hAnsi="Garamond" w:cs="Garamond"/>
          <w:lang w:val="sq-AL"/>
        </w:rPr>
        <w:t xml:space="preserve">1. Miratimin e Listës së Tarifave të </w:t>
      </w:r>
      <w:proofErr w:type="spellStart"/>
      <w:r w:rsidRPr="007B4AEB">
        <w:rPr>
          <w:rFonts w:ascii="Garamond" w:hAnsi="Garamond" w:cs="Garamond"/>
          <w:lang w:val="sq-AL"/>
        </w:rPr>
        <w:t>ALPEX</w:t>
      </w:r>
      <w:proofErr w:type="spellEnd"/>
      <w:r w:rsidRPr="007B4AEB">
        <w:rPr>
          <w:rFonts w:ascii="Garamond" w:hAnsi="Garamond" w:cs="Garamond"/>
          <w:lang w:val="sq-AL"/>
        </w:rPr>
        <w:t xml:space="preserve"> </w:t>
      </w:r>
      <w:proofErr w:type="spellStart"/>
      <w:r w:rsidRPr="007B4AEB">
        <w:rPr>
          <w:rFonts w:ascii="Garamond" w:hAnsi="Garamond" w:cs="Garamond"/>
          <w:lang w:val="sq-AL"/>
        </w:rPr>
        <w:t>sh.a</w:t>
      </w:r>
      <w:proofErr w:type="spellEnd"/>
      <w:r w:rsidRPr="007B4AEB">
        <w:rPr>
          <w:rFonts w:ascii="Garamond" w:hAnsi="Garamond" w:cs="Garamond"/>
          <w:lang w:val="sq-AL"/>
        </w:rPr>
        <w:t>., të cilat do të jenë të aplikueshme për Operatorin e Emëruar të Tregut të Energjisë Elektrike (</w:t>
      </w:r>
      <w:proofErr w:type="spellStart"/>
      <w:r w:rsidRPr="007B4AEB">
        <w:rPr>
          <w:rFonts w:ascii="Garamond" w:hAnsi="Garamond" w:cs="Garamond"/>
          <w:lang w:val="sq-AL"/>
        </w:rPr>
        <w:t>NEMO</w:t>
      </w:r>
      <w:proofErr w:type="spellEnd"/>
      <w:r w:rsidRPr="007B4AEB">
        <w:rPr>
          <w:rFonts w:ascii="Garamond" w:hAnsi="Garamond" w:cs="Garamond"/>
          <w:lang w:val="sq-AL"/>
        </w:rPr>
        <w:t>) për vitin 2025.</w:t>
      </w:r>
    </w:p>
    <w:p w14:paraId="19A8843E" w14:textId="0C0292B2" w:rsidR="00E5160F" w:rsidRPr="007B4AEB" w:rsidRDefault="00E5160F" w:rsidP="00E5160F">
      <w:pPr>
        <w:pStyle w:val="Default"/>
        <w:ind w:firstLine="284"/>
        <w:jc w:val="both"/>
        <w:rPr>
          <w:rFonts w:ascii="Garamond" w:hAnsi="Garamond" w:cs="Garamond"/>
          <w:color w:val="auto"/>
          <w:lang w:val="sq-AL"/>
        </w:rPr>
      </w:pPr>
      <w:r w:rsidRPr="007B4AEB">
        <w:rPr>
          <w:rFonts w:ascii="Garamond" w:hAnsi="Garamond" w:cs="Garamond"/>
          <w:color w:val="auto"/>
          <w:lang w:val="sq-AL"/>
        </w:rPr>
        <w:t xml:space="preserve">2. Drejtoria e Tarifave dhe Çmimeve të njoftojnë shoqërinë </w:t>
      </w:r>
      <w:proofErr w:type="spellStart"/>
      <w:r w:rsidR="007B4AEB" w:rsidRPr="007B4AEB">
        <w:rPr>
          <w:rFonts w:ascii="Garamond" w:hAnsi="Garamond" w:cs="Garamond"/>
          <w:color w:val="auto"/>
          <w:lang w:val="sq-AL"/>
        </w:rPr>
        <w:t>ALPEX</w:t>
      </w:r>
      <w:proofErr w:type="spellEnd"/>
      <w:r w:rsidR="007B4AEB" w:rsidRPr="007B4AEB">
        <w:rPr>
          <w:rFonts w:ascii="Garamond" w:hAnsi="Garamond" w:cs="Garamond"/>
          <w:color w:val="auto"/>
          <w:lang w:val="sq-AL"/>
        </w:rPr>
        <w:t xml:space="preserve"> </w:t>
      </w:r>
      <w:proofErr w:type="spellStart"/>
      <w:r w:rsidRPr="007B4AEB">
        <w:rPr>
          <w:rFonts w:ascii="Garamond" w:hAnsi="Garamond" w:cs="Garamond"/>
          <w:color w:val="auto"/>
          <w:lang w:val="sq-AL"/>
        </w:rPr>
        <w:t>sh.a</w:t>
      </w:r>
      <w:proofErr w:type="spellEnd"/>
      <w:r w:rsidRPr="007B4AEB">
        <w:rPr>
          <w:rFonts w:ascii="Garamond" w:hAnsi="Garamond" w:cs="Garamond"/>
          <w:color w:val="auto"/>
          <w:lang w:val="sq-AL"/>
        </w:rPr>
        <w:t xml:space="preserve">. dhe palët e interesit për vendimin e </w:t>
      </w:r>
      <w:r w:rsidR="007B4AEB" w:rsidRPr="007B4AEB">
        <w:rPr>
          <w:rFonts w:ascii="Garamond" w:hAnsi="Garamond" w:cs="Garamond"/>
          <w:color w:val="auto"/>
          <w:lang w:val="sq-AL"/>
        </w:rPr>
        <w:t xml:space="preserve">Bordit </w:t>
      </w:r>
      <w:r w:rsidRPr="007B4AEB">
        <w:rPr>
          <w:rFonts w:ascii="Garamond" w:hAnsi="Garamond" w:cs="Garamond"/>
          <w:color w:val="auto"/>
          <w:lang w:val="sq-AL"/>
        </w:rPr>
        <w:t>të ERE-s.</w:t>
      </w:r>
    </w:p>
    <w:p w14:paraId="450547AF" w14:textId="77777777" w:rsidR="00E5160F" w:rsidRPr="007B4AEB" w:rsidRDefault="00E5160F" w:rsidP="00E5160F">
      <w:pPr>
        <w:pStyle w:val="NoSpacing"/>
        <w:ind w:firstLine="284"/>
        <w:rPr>
          <w:rFonts w:ascii="Garamond" w:hAnsi="Garamond"/>
          <w:lang w:val="sq-AL"/>
        </w:rPr>
      </w:pPr>
      <w:r w:rsidRPr="007B4AEB">
        <w:rPr>
          <w:rFonts w:ascii="Garamond" w:hAnsi="Garamond" w:cs="Garamond"/>
          <w:lang w:val="sq-AL"/>
        </w:rPr>
        <w:t>Ky vendim hyn në fuqi menjëherë.</w:t>
      </w:r>
    </w:p>
    <w:p w14:paraId="769BD6EB" w14:textId="374F6F22" w:rsidR="00E5160F" w:rsidRPr="007B4AEB" w:rsidRDefault="00E5160F" w:rsidP="00E5160F">
      <w:pPr>
        <w:ind w:firstLine="284"/>
        <w:jc w:val="both"/>
        <w:rPr>
          <w:rFonts w:ascii="Garamond" w:hAnsi="Garamond" w:cs="Garamond"/>
        </w:rPr>
      </w:pPr>
      <w:r w:rsidRPr="007B4AEB">
        <w:rPr>
          <w:rFonts w:ascii="Garamond" w:hAnsi="Garamond" w:cs="Garamond"/>
        </w:rPr>
        <w:t xml:space="preserve">Çdo palë e përfshirë në këtë procedurë mund t’i kërkojë ERE-s, brenda 7 ditëve kalendarike nga data e marrjes së vendimit, rishikimin e vendimit të </w:t>
      </w:r>
      <w:r w:rsidR="007B4AEB" w:rsidRPr="007B4AEB">
        <w:rPr>
          <w:rFonts w:ascii="Garamond" w:hAnsi="Garamond" w:cs="Garamond"/>
        </w:rPr>
        <w:t xml:space="preserve">Bordit </w:t>
      </w:r>
      <w:r w:rsidRPr="007B4AEB">
        <w:rPr>
          <w:rFonts w:ascii="Garamond" w:hAnsi="Garamond" w:cs="Garamond"/>
        </w:rPr>
        <w:t xml:space="preserve">në rast se ka siguruar prova të reja që mund ta çojnë </w:t>
      </w:r>
      <w:r w:rsidR="007B4AEB" w:rsidRPr="007B4AEB">
        <w:rPr>
          <w:rFonts w:ascii="Garamond" w:hAnsi="Garamond" w:cs="Garamond"/>
        </w:rPr>
        <w:t xml:space="preserve">Bordin </w:t>
      </w:r>
      <w:r w:rsidRPr="007B4AEB">
        <w:rPr>
          <w:rFonts w:ascii="Garamond" w:hAnsi="Garamond" w:cs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390E71D" w14:textId="77777777" w:rsidR="00E5160F" w:rsidRPr="007B4AEB" w:rsidRDefault="00E5160F" w:rsidP="00E5160F">
      <w:pPr>
        <w:ind w:firstLine="284"/>
        <w:jc w:val="both"/>
        <w:rPr>
          <w:rFonts w:ascii="Garamond" w:hAnsi="Garamond" w:cs="Garamond"/>
        </w:rPr>
      </w:pPr>
      <w:r w:rsidRPr="007B4AEB">
        <w:rPr>
          <w:rFonts w:ascii="Garamond" w:hAnsi="Garamond" w:cs="Garamond"/>
        </w:rPr>
        <w:t>Ky vendim botohet në Fletoren Zyrtare.</w:t>
      </w:r>
    </w:p>
    <w:p w14:paraId="78FF132E" w14:textId="77777777" w:rsidR="00E5160F" w:rsidRPr="007B4AEB" w:rsidRDefault="00E5160F" w:rsidP="00E5160F">
      <w:pPr>
        <w:ind w:firstLine="284"/>
        <w:jc w:val="both"/>
        <w:rPr>
          <w:rFonts w:ascii="Garamond" w:hAnsi="Garamond" w:cs="Garamond"/>
        </w:rPr>
      </w:pPr>
    </w:p>
    <w:p w14:paraId="6C8FCF22" w14:textId="6C7FD020" w:rsidR="00E5160F" w:rsidRPr="007B4AEB" w:rsidRDefault="00E5160F" w:rsidP="00E5160F">
      <w:pPr>
        <w:tabs>
          <w:tab w:val="left" w:pos="7980"/>
        </w:tabs>
        <w:ind w:firstLine="284"/>
        <w:jc w:val="right"/>
        <w:rPr>
          <w:rFonts w:ascii="Garamond" w:hAnsi="Garamond" w:cs="Garamond"/>
          <w:bCs/>
        </w:rPr>
      </w:pPr>
      <w:r w:rsidRPr="007B4AEB">
        <w:rPr>
          <w:rFonts w:ascii="Garamond" w:hAnsi="Garamond" w:cs="Garamond"/>
          <w:bCs/>
        </w:rPr>
        <w:t>KRYETAR</w:t>
      </w:r>
    </w:p>
    <w:p w14:paraId="640A3C44" w14:textId="7E604DAA" w:rsidR="00E5160F" w:rsidRPr="007B4AEB" w:rsidRDefault="00E5160F" w:rsidP="00E5160F">
      <w:pPr>
        <w:tabs>
          <w:tab w:val="left" w:pos="7980"/>
        </w:tabs>
        <w:ind w:firstLine="284"/>
        <w:jc w:val="right"/>
        <w:rPr>
          <w:rFonts w:ascii="Garamond" w:hAnsi="Garamond" w:cs="Garamond"/>
          <w:b/>
          <w:bCs/>
        </w:rPr>
      </w:pPr>
      <w:r w:rsidRPr="007B4AEB">
        <w:rPr>
          <w:rFonts w:ascii="Garamond" w:hAnsi="Garamond" w:cs="Garamond"/>
          <w:b/>
          <w:bCs/>
        </w:rPr>
        <w:t xml:space="preserve">Petrit </w:t>
      </w:r>
      <w:proofErr w:type="spellStart"/>
      <w:r w:rsidRPr="007B4AEB">
        <w:rPr>
          <w:rFonts w:ascii="Garamond" w:hAnsi="Garamond" w:cs="Garamond"/>
          <w:b/>
          <w:bCs/>
        </w:rPr>
        <w:t>Ahmeti</w:t>
      </w:r>
      <w:proofErr w:type="spellEnd"/>
    </w:p>
    <w:p w14:paraId="77B6F2B6" w14:textId="77777777" w:rsidR="00E5160F" w:rsidRPr="007B4AEB" w:rsidRDefault="00E5160F" w:rsidP="00E5160F">
      <w:pPr>
        <w:ind w:firstLine="284"/>
        <w:jc w:val="right"/>
        <w:rPr>
          <w:rFonts w:ascii="Garamond" w:hAnsi="Garamond"/>
        </w:rPr>
      </w:pPr>
    </w:p>
    <w:p w14:paraId="251B5D57" w14:textId="10C15CA0" w:rsidR="00320E8D" w:rsidRPr="007B4AEB" w:rsidRDefault="00D86466" w:rsidP="00E5160F">
      <w:pPr>
        <w:ind w:firstLine="284"/>
        <w:jc w:val="both"/>
        <w:rPr>
          <w:rFonts w:ascii="Garamond" w:hAnsi="Garamond"/>
        </w:rPr>
      </w:pPr>
      <w:r w:rsidRPr="007B4AEB">
        <w:rPr>
          <w:rFonts w:ascii="Garamond" w:hAnsi="Garamond"/>
          <w:b/>
          <w:bCs/>
        </w:rPr>
        <w:t>Tabela 1.</w:t>
      </w:r>
      <w:r w:rsidRPr="007B4AEB">
        <w:rPr>
          <w:rFonts w:ascii="Garamond" w:hAnsi="Garamond"/>
        </w:rPr>
        <w:t xml:space="preserve"> Lista e tarifave të </w:t>
      </w:r>
      <w:proofErr w:type="spellStart"/>
      <w:r w:rsidRPr="007B4AEB">
        <w:rPr>
          <w:rFonts w:ascii="Garamond" w:hAnsi="Garamond"/>
        </w:rPr>
        <w:t>ALPEX</w:t>
      </w:r>
      <w:proofErr w:type="spellEnd"/>
      <w:r w:rsidR="007B4AEB">
        <w:rPr>
          <w:rFonts w:ascii="Garamond" w:hAnsi="Garamond"/>
        </w:rPr>
        <w:t>-it</w:t>
      </w:r>
      <w:r w:rsidRPr="007B4AEB">
        <w:rPr>
          <w:rFonts w:ascii="Garamond" w:hAnsi="Garamond"/>
        </w:rPr>
        <w:t>, të cilat do të jenë të aplikueshme për Operatorin e Emëruar të Tregut të Energjisë Elektrike (</w:t>
      </w:r>
      <w:proofErr w:type="spellStart"/>
      <w:r w:rsidRPr="007B4AEB">
        <w:rPr>
          <w:rFonts w:ascii="Garamond" w:hAnsi="Garamond"/>
        </w:rPr>
        <w:t>NEMO</w:t>
      </w:r>
      <w:proofErr w:type="spellEnd"/>
      <w:r w:rsidRPr="007B4AEB">
        <w:rPr>
          <w:rFonts w:ascii="Garamond" w:hAnsi="Garamond"/>
        </w:rPr>
        <w:t>), për Tregun e Ditës në Avancë dhe Tregun e Ditës së Njëjtë, për vitin 2025.</w:t>
      </w:r>
    </w:p>
    <w:p w14:paraId="7A5C99FA" w14:textId="7BE9060C" w:rsidR="00D86466" w:rsidRPr="007B4AEB" w:rsidRDefault="00D86466" w:rsidP="00E5160F">
      <w:pPr>
        <w:ind w:firstLine="284"/>
        <w:jc w:val="center"/>
        <w:rPr>
          <w:rFonts w:ascii="Garamond" w:hAnsi="Garamond"/>
        </w:rPr>
      </w:pPr>
      <w:r w:rsidRPr="007B4AEB">
        <w:rPr>
          <w:rFonts w:ascii="Garamond" w:hAnsi="Garamond"/>
          <w:noProof/>
        </w:rPr>
        <w:lastRenderedPageBreak/>
        <w:drawing>
          <wp:inline distT="0" distB="0" distL="0" distR="0" wp14:anchorId="562DDEC4" wp14:editId="171B7DA6">
            <wp:extent cx="5943600" cy="584454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4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9E91B" w14:textId="23206D80" w:rsidR="00D86466" w:rsidRPr="007B4AEB" w:rsidRDefault="00D86466" w:rsidP="00E5160F">
      <w:pPr>
        <w:jc w:val="both"/>
        <w:rPr>
          <w:rFonts w:ascii="Garamond" w:hAnsi="Garamond"/>
          <w:i/>
          <w:iCs/>
          <w:sz w:val="20"/>
        </w:rPr>
      </w:pPr>
      <w:r w:rsidRPr="007B4AEB">
        <w:rPr>
          <w:rFonts w:ascii="Garamond" w:hAnsi="Garamond"/>
          <w:sz w:val="20"/>
        </w:rPr>
        <w:t xml:space="preserve">• </w:t>
      </w:r>
      <w:r w:rsidRPr="007B4AEB">
        <w:rPr>
          <w:rFonts w:ascii="Garamond" w:hAnsi="Garamond"/>
          <w:i/>
          <w:iCs/>
          <w:sz w:val="20"/>
        </w:rPr>
        <w:t xml:space="preserve">Për tregun e Shqipërisë, të gjitha tarifat do të shlyhen në monedhën </w:t>
      </w:r>
      <w:r w:rsidR="007B4AEB">
        <w:rPr>
          <w:rFonts w:ascii="Garamond" w:hAnsi="Garamond"/>
          <w:i/>
          <w:iCs/>
          <w:sz w:val="20"/>
        </w:rPr>
        <w:t>e</w:t>
      </w:r>
      <w:r w:rsidRPr="007B4AEB">
        <w:rPr>
          <w:rFonts w:ascii="Garamond" w:hAnsi="Garamond"/>
          <w:i/>
          <w:iCs/>
          <w:sz w:val="20"/>
        </w:rPr>
        <w:t xml:space="preserve">uro për </w:t>
      </w:r>
      <w:proofErr w:type="spellStart"/>
      <w:r w:rsidRPr="007B4AEB">
        <w:rPr>
          <w:rFonts w:ascii="Garamond" w:hAnsi="Garamond"/>
          <w:i/>
          <w:iCs/>
          <w:sz w:val="20"/>
        </w:rPr>
        <w:t>jorezidentët</w:t>
      </w:r>
      <w:proofErr w:type="spellEnd"/>
      <w:r w:rsidRPr="007B4AEB">
        <w:rPr>
          <w:rFonts w:ascii="Garamond" w:hAnsi="Garamond"/>
          <w:i/>
          <w:iCs/>
          <w:sz w:val="20"/>
        </w:rPr>
        <w:t>.</w:t>
      </w:r>
      <w:r w:rsidRPr="007B4AEB">
        <w:rPr>
          <w:rFonts w:ascii="Garamond" w:hAnsi="Garamond"/>
          <w:i/>
          <w:iCs/>
          <w:sz w:val="20"/>
        </w:rPr>
        <w:br/>
        <w:t xml:space="preserve">• Për tregun e Shqipërisë, të gjitha tarifat fikse do të shlyhen në monedhën </w:t>
      </w:r>
      <w:r w:rsidR="007B4AEB">
        <w:rPr>
          <w:rFonts w:ascii="Garamond" w:hAnsi="Garamond"/>
          <w:i/>
          <w:iCs/>
          <w:sz w:val="20"/>
        </w:rPr>
        <w:t>l</w:t>
      </w:r>
      <w:r w:rsidRPr="007B4AEB">
        <w:rPr>
          <w:rFonts w:ascii="Garamond" w:hAnsi="Garamond"/>
          <w:i/>
          <w:iCs/>
          <w:sz w:val="20"/>
        </w:rPr>
        <w:t xml:space="preserve">ekë, ekuivalent të referencës së përcaktuar në monedhën </w:t>
      </w:r>
      <w:r w:rsidR="007B4AEB">
        <w:rPr>
          <w:rFonts w:ascii="Garamond" w:hAnsi="Garamond"/>
          <w:i/>
          <w:iCs/>
          <w:sz w:val="20"/>
        </w:rPr>
        <w:t>e</w:t>
      </w:r>
      <w:r w:rsidRPr="007B4AEB">
        <w:rPr>
          <w:rFonts w:ascii="Garamond" w:hAnsi="Garamond"/>
          <w:i/>
          <w:iCs/>
          <w:sz w:val="20"/>
        </w:rPr>
        <w:t>uro, për rezidentët.</w:t>
      </w:r>
      <w:r w:rsidRPr="007B4AEB">
        <w:rPr>
          <w:rFonts w:ascii="Garamond" w:hAnsi="Garamond"/>
          <w:i/>
          <w:iCs/>
          <w:sz w:val="20"/>
        </w:rPr>
        <w:br/>
        <w:t>• Mbi tarifat do të aplikohet TVSH-ja.</w:t>
      </w:r>
    </w:p>
    <w:sectPr w:rsidR="00D86466" w:rsidRPr="007B4AEB" w:rsidSect="00917EE7">
      <w:headerReference w:type="default" r:id="rId40"/>
      <w:footerReference w:type="default" r:id="rId41"/>
      <w:pgSz w:w="12240" w:h="15840"/>
      <w:pgMar w:top="0" w:right="1440" w:bottom="90" w:left="1440" w:header="708" w:footer="2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DDFDF2" w14:textId="77777777" w:rsidR="00A25CBA" w:rsidRDefault="00A25CBA">
      <w:r>
        <w:separator/>
      </w:r>
    </w:p>
  </w:endnote>
  <w:endnote w:type="continuationSeparator" w:id="0">
    <w:p w14:paraId="6CE03443" w14:textId="77777777" w:rsidR="00A25CBA" w:rsidRDefault="00A25CBA">
      <w:r>
        <w:continuationSeparator/>
      </w:r>
    </w:p>
  </w:endnote>
  <w:endnote w:type="continuationNotice" w:id="1">
    <w:p w14:paraId="2A2D15E8" w14:textId="77777777" w:rsidR="00A25CBA" w:rsidRDefault="00A25C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E3F3B" w14:textId="7010ECD8" w:rsidR="00A25CBA" w:rsidRDefault="00A25CBA">
    <w:pPr>
      <w:pStyle w:val="Footer"/>
    </w:pPr>
  </w:p>
  <w:p w14:paraId="7D87B304" w14:textId="77777777" w:rsidR="00A25CBA" w:rsidRDefault="00A25C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5A2FB6" w14:textId="77777777" w:rsidR="00A25CBA" w:rsidRDefault="00A25CBA">
      <w:r>
        <w:separator/>
      </w:r>
    </w:p>
  </w:footnote>
  <w:footnote w:type="continuationSeparator" w:id="0">
    <w:p w14:paraId="7219821F" w14:textId="77777777" w:rsidR="00A25CBA" w:rsidRDefault="00A25CBA">
      <w:r>
        <w:continuationSeparator/>
      </w:r>
    </w:p>
  </w:footnote>
  <w:footnote w:type="continuationNotice" w:id="1">
    <w:p w14:paraId="76C1D8AA" w14:textId="77777777" w:rsidR="00A25CBA" w:rsidRDefault="00A25C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5A0A1E" w14:textId="59973227" w:rsidR="00A25CBA" w:rsidRDefault="00A25CBA">
    <w:pPr>
      <w:pStyle w:val="Header"/>
    </w:pPr>
  </w:p>
  <w:p w14:paraId="52A4DB81" w14:textId="77777777" w:rsidR="00A25CBA" w:rsidRDefault="00A25C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00000C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FF54E1D0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E3F26110"/>
    <w:lvl w:ilvl="0" w:tplc="10DC37F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00000021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C17C413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3A8A1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9550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0000025"/>
    <w:multiLevelType w:val="hybridMultilevel"/>
    <w:tmpl w:val="7F8C9B26"/>
    <w:lvl w:ilvl="0" w:tplc="DECE398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00000026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0000027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9" w15:restartNumberingAfterBreak="0">
    <w:nsid w:val="00000028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0" w15:restartNumberingAfterBreak="0">
    <w:nsid w:val="00000029"/>
    <w:multiLevelType w:val="hybridMultilevel"/>
    <w:tmpl w:val="3A8A1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2733BC"/>
    <w:multiLevelType w:val="hybridMultilevel"/>
    <w:tmpl w:val="732CBC0A"/>
    <w:lvl w:ilvl="0" w:tplc="A1967DA8">
      <w:start w:val="1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D003027"/>
    <w:multiLevelType w:val="hybridMultilevel"/>
    <w:tmpl w:val="9676D0B6"/>
    <w:lvl w:ilvl="0" w:tplc="A1967D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EE5D6A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3"/>
  </w:num>
  <w:num w:numId="3">
    <w:abstractNumId w:val="5"/>
  </w:num>
  <w:num w:numId="4">
    <w:abstractNumId w:val="0"/>
  </w:num>
  <w:num w:numId="5">
    <w:abstractNumId w:val="1"/>
  </w:num>
  <w:num w:numId="6">
    <w:abstractNumId w:val="39"/>
  </w:num>
  <w:num w:numId="7">
    <w:abstractNumId w:val="3"/>
  </w:num>
  <w:num w:numId="8">
    <w:abstractNumId w:val="7"/>
  </w:num>
  <w:num w:numId="9">
    <w:abstractNumId w:val="6"/>
  </w:num>
  <w:num w:numId="10">
    <w:abstractNumId w:val="4"/>
  </w:num>
  <w:num w:numId="11">
    <w:abstractNumId w:val="8"/>
  </w:num>
  <w:num w:numId="12">
    <w:abstractNumId w:val="10"/>
  </w:num>
  <w:num w:numId="13">
    <w:abstractNumId w:val="30"/>
  </w:num>
  <w:num w:numId="14">
    <w:abstractNumId w:val="32"/>
  </w:num>
  <w:num w:numId="15">
    <w:abstractNumId w:val="13"/>
  </w:num>
  <w:num w:numId="16">
    <w:abstractNumId w:val="12"/>
  </w:num>
  <w:num w:numId="17">
    <w:abstractNumId w:val="11"/>
  </w:num>
  <w:num w:numId="18">
    <w:abstractNumId w:val="2"/>
  </w:num>
  <w:num w:numId="19">
    <w:abstractNumId w:val="20"/>
  </w:num>
  <w:num w:numId="20">
    <w:abstractNumId w:val="9"/>
  </w:num>
  <w:num w:numId="21">
    <w:abstractNumId w:val="37"/>
  </w:num>
  <w:num w:numId="22">
    <w:abstractNumId w:val="29"/>
  </w:num>
  <w:num w:numId="23">
    <w:abstractNumId w:val="38"/>
  </w:num>
  <w:num w:numId="24">
    <w:abstractNumId w:val="15"/>
  </w:num>
  <w:num w:numId="25">
    <w:abstractNumId w:val="14"/>
  </w:num>
  <w:num w:numId="26">
    <w:abstractNumId w:val="22"/>
  </w:num>
  <w:num w:numId="27">
    <w:abstractNumId w:val="23"/>
  </w:num>
  <w:num w:numId="28">
    <w:abstractNumId w:val="25"/>
  </w:num>
  <w:num w:numId="29">
    <w:abstractNumId w:val="21"/>
  </w:num>
  <w:num w:numId="30">
    <w:abstractNumId w:val="18"/>
  </w:num>
  <w:num w:numId="31">
    <w:abstractNumId w:val="17"/>
  </w:num>
  <w:num w:numId="32">
    <w:abstractNumId w:val="27"/>
  </w:num>
  <w:num w:numId="33">
    <w:abstractNumId w:val="28"/>
  </w:num>
  <w:num w:numId="34">
    <w:abstractNumId w:val="16"/>
  </w:num>
  <w:num w:numId="35">
    <w:abstractNumId w:val="19"/>
  </w:num>
  <w:num w:numId="36">
    <w:abstractNumId w:val="26"/>
  </w:num>
  <w:num w:numId="37">
    <w:abstractNumId w:val="34"/>
  </w:num>
  <w:num w:numId="38">
    <w:abstractNumId w:val="33"/>
  </w:num>
  <w:num w:numId="39">
    <w:abstractNumId w:val="31"/>
  </w:num>
  <w:num w:numId="40">
    <w:abstractNumId w:val="35"/>
  </w:num>
  <w:num w:numId="41">
    <w:abstractNumId w:val="36"/>
  </w:num>
  <w:num w:numId="42">
    <w:abstractNumId w:val="40"/>
  </w:num>
  <w:num w:numId="43">
    <w:abstractNumId w:val="42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E8D"/>
    <w:rsid w:val="0005448B"/>
    <w:rsid w:val="000C23CA"/>
    <w:rsid w:val="000F0BFA"/>
    <w:rsid w:val="000F7C5E"/>
    <w:rsid w:val="00126B2B"/>
    <w:rsid w:val="001B7363"/>
    <w:rsid w:val="00226878"/>
    <w:rsid w:val="00232B01"/>
    <w:rsid w:val="002F46FF"/>
    <w:rsid w:val="00320E8D"/>
    <w:rsid w:val="003F1C31"/>
    <w:rsid w:val="00432029"/>
    <w:rsid w:val="004714BD"/>
    <w:rsid w:val="004F27A1"/>
    <w:rsid w:val="0056161F"/>
    <w:rsid w:val="005F1D47"/>
    <w:rsid w:val="006973E3"/>
    <w:rsid w:val="00725B1A"/>
    <w:rsid w:val="00775582"/>
    <w:rsid w:val="007B4AEB"/>
    <w:rsid w:val="00811E98"/>
    <w:rsid w:val="00815291"/>
    <w:rsid w:val="008442A0"/>
    <w:rsid w:val="008466EB"/>
    <w:rsid w:val="0088381A"/>
    <w:rsid w:val="00917EE7"/>
    <w:rsid w:val="00923192"/>
    <w:rsid w:val="00975D09"/>
    <w:rsid w:val="00991D62"/>
    <w:rsid w:val="00A25CBA"/>
    <w:rsid w:val="00A34B9E"/>
    <w:rsid w:val="00AD23B9"/>
    <w:rsid w:val="00AF5A5A"/>
    <w:rsid w:val="00B35E84"/>
    <w:rsid w:val="00BF0D6B"/>
    <w:rsid w:val="00C04EE5"/>
    <w:rsid w:val="00C303C9"/>
    <w:rsid w:val="00C34A78"/>
    <w:rsid w:val="00C548E5"/>
    <w:rsid w:val="00C85776"/>
    <w:rsid w:val="00D63B63"/>
    <w:rsid w:val="00D86466"/>
    <w:rsid w:val="00E5160F"/>
    <w:rsid w:val="00EA687F"/>
    <w:rsid w:val="00EA694F"/>
    <w:rsid w:val="00ED3E2D"/>
    <w:rsid w:val="00EE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294E75F"/>
  <w15:docId w15:val="{D39DA897-D56C-42F1-8A72-249EE84D5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efaultParagraphFont"/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NormalWeb">
    <w:name w:val="Normal (Web)"/>
    <w:basedOn w:val="Normal"/>
    <w:uiPriority w:val="99"/>
    <w:unhideWhenUsed/>
    <w:rsid w:val="006973E3"/>
    <w:pPr>
      <w:spacing w:before="100" w:beforeAutospacing="1" w:after="100" w:afterAutospacing="1"/>
    </w:pPr>
    <w:rPr>
      <w:lang w:val="en-US"/>
    </w:rPr>
  </w:style>
  <w:style w:type="paragraph" w:styleId="Title">
    <w:name w:val="Title"/>
    <w:basedOn w:val="Normal"/>
    <w:link w:val="TitleChar"/>
    <w:qFormat/>
    <w:rsid w:val="0056161F"/>
    <w:pPr>
      <w:jc w:val="center"/>
    </w:pPr>
    <w:rPr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56161F"/>
    <w:rPr>
      <w:rFonts w:ascii="Times New Roman" w:eastAsia="Times New Roman" w:hAnsi="Times New Roman" w:cs="Times New Roman"/>
      <w:b/>
      <w:bCs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4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9" Type="http://schemas.openxmlformats.org/officeDocument/2006/relationships/image" Target="media/image1.emf"/><Relationship Id="rId21" Type="http://schemas.openxmlformats.org/officeDocument/2006/relationships/customXml" Target="../customXml/item21.xml"/><Relationship Id="rId34" Type="http://schemas.openxmlformats.org/officeDocument/2006/relationships/styles" Target="styles.xml"/><Relationship Id="rId42" Type="http://schemas.openxmlformats.org/officeDocument/2006/relationships/fontTable" Target="fontTable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customXml" Target="../customXml/item29.xm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customXml" Target="../customXml/item32.xml"/><Relationship Id="rId37" Type="http://schemas.openxmlformats.org/officeDocument/2006/relationships/footnotes" Target="footnotes.xml"/><Relationship Id="rId40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customXml" Target="../customXml/item28.xml"/><Relationship Id="rId36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customXml" Target="../customXml/item3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customXml" Target="../customXml/item30.xml"/><Relationship Id="rId35" Type="http://schemas.openxmlformats.org/officeDocument/2006/relationships/settings" Target="settings.xml"/><Relationship Id="rId43" Type="http://schemas.openxmlformats.org/officeDocument/2006/relationships/theme" Target="theme/theme1.xml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numbering" Target="numbering.xml"/><Relationship Id="rId3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_rels/item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9.xml"/></Relationships>
</file>

<file path=customXml/_rels/item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0.xml"/></Relationships>
</file>

<file path=customXml/_rels/item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1.xml"/></Relationships>
</file>

<file path=customXml/_rels/item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2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CCA44ABB79420B870EF22E5759C3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299</Nr_x002e__x0020_akti>
    <Data_x0020_e_x0020_Krijimit xmlns="0e656187-b300-4fb0-8bf4-3a50f872073c">2024-12-30T14:21:38Z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2024-12-30T00:00:00Z</Date_x0020_protokolli>
    <Titulli xmlns="0e656187-b300-4fb0-8bf4-3a50f872073c">Mbi miratimin e listës së tarifave të Alpex për tregun brenda të njëjtës ditë dhe tregut të ditës në avancë</Titulli>
    <Modifikuesi xmlns="0e656187-b300-4fb0-8bf4-3a50f872073c">entela.suli</Modifikuesi>
    <Nr_x002e__x0020_prot_x0020_QBZ xmlns="0e656187-b300-4fb0-8bf4-3a50f872073c">2254/4</Nr_x002e__x0020_prot_x0020_QBZ>
    <Data_x0020_e_x0020_Modifikimit xmlns="0e656187-b300-4fb0-8bf4-3a50f872073c">2024-12-30T15:25:22Z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2647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CCA44ABB79420B870EF22E5759C3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2016B-6171-4CCD-8612-4A58B5D981A7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82B8A3B0-0F62-416F-9BCE-2684D604E96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4CD3157E-4F8A-458F-B58A-FF22AFBABAE8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2367F9C0-825A-4CA0-BAD2-2EB5B5B65A0B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06BBD454-B506-4324-AF25-65CDA27F6986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DE87F125-FDD0-4174-A61E-31932BA1FF31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60CAF9EF-5242-4F17-8B83-2CDC3B290FDB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73A9FD2C-E0AE-4619-BA79-98B1E765CCFF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A0467E79-EC2C-4A91-8DFE-0F4CC786AA39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BCD2FCF3-C9C2-4890-BD0F-27EE3D942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6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B173D8DA-4EB8-47A2-84DD-953F5E5E5428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B993F6A4-ECA5-4A55-8107-D9E9E114FDBA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7EC568F9-737D-4619-85F4-4D1BC2175AA6}">
  <ds:schemaRefs>
    <ds:schemaRef ds:uri="http://www.wps.cn/android/officeDocument/2013/mofficeCustomData"/>
  </ds:schemaRefs>
</ds:datastoreItem>
</file>

<file path=customXml/itemProps23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24.xml><?xml version="1.0" encoding="utf-8"?>
<ds:datastoreItem xmlns:ds="http://schemas.openxmlformats.org/officeDocument/2006/customXml" ds:itemID="{C23B631D-21E2-4E96-9C20-A985D49F28BF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</ds:schemaRefs>
</ds:datastoreItem>
</file>

<file path=customXml/itemProps25.xml><?xml version="1.0" encoding="utf-8"?>
<ds:datastoreItem xmlns:ds="http://schemas.openxmlformats.org/officeDocument/2006/customXml" ds:itemID="{C191B609-C00A-4404-8A66-B5C0399F9A3F}">
  <ds:schemaRefs>
    <ds:schemaRef ds:uri="http://www.wps.cn/android/officeDocument/2013/mofficeCustomData"/>
  </ds:schemaRefs>
</ds:datastoreItem>
</file>

<file path=customXml/itemProps26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27.xml><?xml version="1.0" encoding="utf-8"?>
<ds:datastoreItem xmlns:ds="http://schemas.openxmlformats.org/officeDocument/2006/customXml" ds:itemID="{9E43685D-3E88-48CA-9EA0-B5F500D17155}">
  <ds:schemaRefs>
    <ds:schemaRef ds:uri="http://www.wps.cn/android/officeDocument/2013/mofficeCustomData"/>
  </ds:schemaRefs>
</ds:datastoreItem>
</file>

<file path=customXml/itemProps28.xml><?xml version="1.0" encoding="utf-8"?>
<ds:datastoreItem xmlns:ds="http://schemas.openxmlformats.org/officeDocument/2006/customXml" ds:itemID="{6D242165-B6E9-4C37-92A4-6A35CA3E5DA3}">
  <ds:schemaRefs>
    <ds:schemaRef ds:uri="http://www.wps.cn/android/officeDocument/2013/mofficeCustomData"/>
  </ds:schemaRefs>
</ds:datastoreItem>
</file>

<file path=customXml/itemProps29.xml><?xml version="1.0" encoding="utf-8"?>
<ds:datastoreItem xmlns:ds="http://schemas.openxmlformats.org/officeDocument/2006/customXml" ds:itemID="{5480B668-BDA2-4290-ACC0-2C8509E50F58}">
  <ds:schemaRefs>
    <ds:schemaRef ds:uri="http://www.wps.cn/android/officeDocument/2013/mofficeCustomData"/>
  </ds:schemaRefs>
</ds:datastoreItem>
</file>

<file path=customXml/itemProps30.xml><?xml version="1.0" encoding="utf-8"?>
<ds:datastoreItem xmlns:ds="http://schemas.openxmlformats.org/officeDocument/2006/customXml" ds:itemID="{A9F6EF63-CACA-4191-9BEE-FBD6FCAF5344}">
  <ds:schemaRefs>
    <ds:schemaRef ds:uri="http://schemas.microsoft.com/sharepoint/v3/contenttype/forms"/>
  </ds:schemaRefs>
</ds:datastoreItem>
</file>

<file path=customXml/itemProps31.xml><?xml version="1.0" encoding="utf-8"?>
<ds:datastoreItem xmlns:ds="http://schemas.openxmlformats.org/officeDocument/2006/customXml" ds:itemID="{27CED8B0-6C0A-4E94-8183-18D97A4FC2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2.xml><?xml version="1.0" encoding="utf-8"?>
<ds:datastoreItem xmlns:ds="http://schemas.openxmlformats.org/officeDocument/2006/customXml" ds:itemID="{60FB11A2-A3A7-44E3-AD5D-7784C7067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1216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listës së tarifave të Alpex për tregun brenda të njëjtës ditë dhe tregut të ditës në avancë</vt:lpstr>
    </vt:vector>
  </TitlesOfParts>
  <Company>Hewlett-Packard Company</Company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listës së tarifave të Alpex për tregun brenda të njëjtës ditë dhe tregut të ditës në avancë</dc:title>
  <dc:creator>DJZM</dc:creator>
  <cp:lastModifiedBy>Alma Lisaku</cp:lastModifiedBy>
  <cp:revision>9</cp:revision>
  <cp:lastPrinted>2024-08-28T13:28:00Z</cp:lastPrinted>
  <dcterms:created xsi:type="dcterms:W3CDTF">2024-12-30T12:50:00Z</dcterms:created>
  <dcterms:modified xsi:type="dcterms:W3CDTF">2024-12-30T15:16:00Z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d40146dc24cb4f8cadfb8b18f393b665</vt:lpwstr>
  </property>
</Properties>
</file>