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8E453" w14:textId="77777777" w:rsidR="00DC6675" w:rsidRPr="00DC6675" w:rsidRDefault="00DC6675" w:rsidP="00DC667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C6675">
        <w:rPr>
          <w:rFonts w:ascii="Garamond" w:eastAsiaTheme="minorHAnsi" w:hAnsi="Garamond"/>
          <w:b/>
          <w:bCs/>
          <w:color w:val="000000"/>
          <w:sz w:val="24"/>
          <w:szCs w:val="24"/>
        </w:rPr>
        <w:t>VENDIM</w:t>
      </w:r>
    </w:p>
    <w:p w14:paraId="6D9C1599" w14:textId="7523849A" w:rsidR="00DC6675" w:rsidRDefault="00DC6675" w:rsidP="00DC667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C6675">
        <w:rPr>
          <w:rFonts w:ascii="Garamond" w:eastAsiaTheme="minorHAnsi" w:hAnsi="Garamond"/>
          <w:b/>
          <w:bCs/>
          <w:color w:val="000000"/>
          <w:sz w:val="24"/>
          <w:szCs w:val="24"/>
        </w:rPr>
        <w:t xml:space="preserve">Nr. 3, </w:t>
      </w:r>
      <w:r w:rsidR="005D3515">
        <w:rPr>
          <w:rFonts w:ascii="Garamond" w:eastAsiaTheme="minorHAnsi" w:hAnsi="Garamond"/>
          <w:b/>
          <w:bCs/>
          <w:color w:val="000000"/>
          <w:sz w:val="24"/>
          <w:szCs w:val="24"/>
        </w:rPr>
        <w:t>d</w:t>
      </w:r>
      <w:r w:rsidRPr="00DC6675">
        <w:rPr>
          <w:rFonts w:ascii="Garamond" w:eastAsiaTheme="minorHAnsi" w:hAnsi="Garamond"/>
          <w:b/>
          <w:bCs/>
          <w:color w:val="000000"/>
          <w:sz w:val="24"/>
          <w:szCs w:val="24"/>
        </w:rPr>
        <w:t>atë 6.1.2025</w:t>
      </w:r>
    </w:p>
    <w:p w14:paraId="102D9F97" w14:textId="77777777" w:rsidR="00DC6675" w:rsidRPr="00DC6675" w:rsidRDefault="00DC6675" w:rsidP="00DC667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F404BB3" w14:textId="78F9993C" w:rsidR="00DC6675" w:rsidRDefault="00DC6675" w:rsidP="00DC667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C6675">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DC6675">
        <w:rPr>
          <w:rFonts w:ascii="Garamond" w:eastAsiaTheme="minorHAnsi" w:hAnsi="Garamond"/>
          <w:b/>
          <w:bCs/>
          <w:color w:val="000000"/>
          <w:sz w:val="24"/>
          <w:szCs w:val="24"/>
        </w:rPr>
        <w:t>LICENCIMIN E SHOQËRISË “</w:t>
      </w:r>
      <w:proofErr w:type="spellStart"/>
      <w:r w:rsidRPr="00DC6675">
        <w:rPr>
          <w:rFonts w:ascii="Garamond" w:eastAsiaTheme="minorHAnsi" w:hAnsi="Garamond"/>
          <w:b/>
          <w:bCs/>
          <w:color w:val="000000"/>
          <w:sz w:val="24"/>
          <w:szCs w:val="24"/>
        </w:rPr>
        <w:t>DESLA</w:t>
      </w:r>
      <w:proofErr w:type="spellEnd"/>
      <w:r w:rsidRPr="00DC6675">
        <w:rPr>
          <w:rFonts w:ascii="Garamond" w:eastAsiaTheme="minorHAnsi" w:hAnsi="Garamond"/>
          <w:b/>
          <w:bCs/>
          <w:color w:val="000000"/>
          <w:sz w:val="24"/>
          <w:szCs w:val="24"/>
        </w:rPr>
        <w:t xml:space="preserve">” SHPK NË VEPRIMTARINË E TREGTIMIT TË ENERGJISË ELEKTRIKE </w:t>
      </w:r>
    </w:p>
    <w:p w14:paraId="57F7EEE9" w14:textId="77777777" w:rsidR="00DC6675" w:rsidRPr="00DC6675" w:rsidRDefault="00DC6675" w:rsidP="00DC667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0A4EA98" w14:textId="67A93004"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xml:space="preserve">Në mbështetje të neneve 16 dhe 37, pika 2, </w:t>
      </w:r>
      <w:r w:rsidR="00895D16" w:rsidRPr="00895D16">
        <w:rPr>
          <w:rFonts w:ascii="Garamond" w:eastAsiaTheme="minorHAnsi" w:hAnsi="Garamond"/>
          <w:color w:val="000000"/>
          <w:sz w:val="24"/>
          <w:szCs w:val="24"/>
        </w:rPr>
        <w:t>germa</w:t>
      </w:r>
      <w:r w:rsidRPr="00895D16">
        <w:rPr>
          <w:rFonts w:ascii="Garamond" w:eastAsiaTheme="minorHAnsi" w:hAnsi="Garamond"/>
          <w:color w:val="000000"/>
          <w:sz w:val="24"/>
          <w:szCs w:val="24"/>
        </w:rPr>
        <w:t xml:space="preserve"> “d”, të ligjit nr. 43/2015</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w:t>
      </w:r>
      <w:r w:rsidRPr="00895D16">
        <w:rPr>
          <w:rFonts w:ascii="Garamond" w:eastAsiaTheme="minorHAnsi" w:hAnsi="Garamond"/>
          <w:iCs/>
          <w:color w:val="000000"/>
          <w:sz w:val="24"/>
          <w:szCs w:val="24"/>
        </w:rPr>
        <w:t>“Për sektorin e energjisë elektrike”,</w:t>
      </w:r>
      <w:r w:rsidRPr="00895D16">
        <w:rPr>
          <w:rFonts w:ascii="Garamond" w:eastAsiaTheme="minorHAnsi" w:hAnsi="Garamond"/>
          <w:color w:val="000000"/>
          <w:sz w:val="24"/>
          <w:szCs w:val="24"/>
        </w:rPr>
        <w:t xml:space="preserve"> </w:t>
      </w:r>
      <w:r w:rsidR="00895D16" w:rsidRPr="00B14E1C">
        <w:rPr>
          <w:rFonts w:ascii="Garamond" w:hAnsi="Garamond"/>
          <w:color w:val="000000"/>
          <w:sz w:val="24"/>
          <w:szCs w:val="24"/>
        </w:rPr>
        <w:t>të</w:t>
      </w:r>
      <w:r w:rsidRPr="00895D16">
        <w:rPr>
          <w:rFonts w:ascii="Garamond" w:eastAsiaTheme="minorHAnsi" w:hAnsi="Garamond"/>
          <w:color w:val="000000"/>
          <w:sz w:val="24"/>
          <w:szCs w:val="24"/>
        </w:rPr>
        <w:t xml:space="preserve"> ndryshuar; </w:t>
      </w:r>
      <w:r w:rsidR="00895D16" w:rsidRPr="00B14E1C">
        <w:rPr>
          <w:rFonts w:ascii="Garamond" w:hAnsi="Garamond"/>
          <w:color w:val="000000"/>
          <w:sz w:val="24"/>
          <w:szCs w:val="24"/>
        </w:rPr>
        <w:t>të</w:t>
      </w:r>
      <w:r w:rsidR="00895D16" w:rsidRPr="00895D16">
        <w:rPr>
          <w:rFonts w:ascii="Garamond" w:eastAsiaTheme="minorHAnsi" w:hAnsi="Garamond"/>
          <w:color w:val="000000"/>
          <w:sz w:val="24"/>
          <w:szCs w:val="24"/>
        </w:rPr>
        <w:t xml:space="preserve"> </w:t>
      </w:r>
      <w:r w:rsidRPr="00895D16">
        <w:rPr>
          <w:rFonts w:ascii="Garamond" w:eastAsiaTheme="minorHAnsi" w:hAnsi="Garamond"/>
          <w:color w:val="000000"/>
          <w:sz w:val="24"/>
          <w:szCs w:val="24"/>
        </w:rPr>
        <w:t xml:space="preserve">neneve 4, pika 1, </w:t>
      </w:r>
      <w:r w:rsidR="00895D16" w:rsidRPr="00895D16">
        <w:rPr>
          <w:rFonts w:ascii="Garamond" w:eastAsiaTheme="minorHAnsi" w:hAnsi="Garamond"/>
          <w:color w:val="000000"/>
          <w:sz w:val="24"/>
          <w:szCs w:val="24"/>
        </w:rPr>
        <w:t>germa</w:t>
      </w:r>
      <w:r w:rsidRPr="00895D16">
        <w:rPr>
          <w:rFonts w:ascii="Garamond" w:eastAsiaTheme="minorHAnsi" w:hAnsi="Garamond"/>
          <w:color w:val="000000"/>
          <w:sz w:val="24"/>
          <w:szCs w:val="24"/>
        </w:rPr>
        <w:t xml:space="preserve"> “e”, 5, pika 1, </w:t>
      </w:r>
      <w:r w:rsidR="00895D16" w:rsidRPr="00895D16">
        <w:rPr>
          <w:rFonts w:ascii="Garamond" w:eastAsiaTheme="minorHAnsi" w:hAnsi="Garamond"/>
          <w:color w:val="000000"/>
          <w:sz w:val="24"/>
          <w:szCs w:val="24"/>
        </w:rPr>
        <w:t>germa</w:t>
      </w:r>
      <w:r w:rsidRPr="00895D16">
        <w:rPr>
          <w:rFonts w:ascii="Garamond" w:eastAsiaTheme="minorHAnsi" w:hAnsi="Garamond"/>
          <w:color w:val="000000"/>
          <w:sz w:val="24"/>
          <w:szCs w:val="24"/>
        </w:rPr>
        <w:t xml:space="preserve"> “e”, dhe 13</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të </w:t>
      </w:r>
      <w:r w:rsidR="00895D16">
        <w:rPr>
          <w:rFonts w:ascii="Garamond" w:eastAsiaTheme="minorHAnsi" w:hAnsi="Garamond"/>
          <w:color w:val="000000"/>
          <w:sz w:val="24"/>
          <w:szCs w:val="24"/>
        </w:rPr>
        <w:t>“</w:t>
      </w:r>
      <w:r w:rsidRPr="00895D16">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895D16">
        <w:rPr>
          <w:rFonts w:ascii="Garamond" w:eastAsiaTheme="minorHAnsi" w:hAnsi="Garamond"/>
          <w:iCs/>
          <w:color w:val="000000"/>
          <w:sz w:val="24"/>
          <w:szCs w:val="24"/>
        </w:rPr>
        <w:t>”</w:t>
      </w:r>
      <w:r w:rsidRPr="00895D16">
        <w:rPr>
          <w:rFonts w:ascii="Garamond" w:eastAsiaTheme="minorHAnsi" w:hAnsi="Garamond"/>
          <w:color w:val="000000"/>
          <w:sz w:val="24"/>
          <w:szCs w:val="24"/>
        </w:rPr>
        <w:t xml:space="preserve">, të miratuar me vendimin e </w:t>
      </w:r>
      <w:r w:rsidR="00895D16" w:rsidRPr="00895D16">
        <w:rPr>
          <w:rFonts w:ascii="Garamond" w:eastAsiaTheme="minorHAnsi" w:hAnsi="Garamond"/>
          <w:color w:val="000000"/>
          <w:sz w:val="24"/>
          <w:szCs w:val="24"/>
        </w:rPr>
        <w:t xml:space="preserve">Bordit </w:t>
      </w:r>
      <w:r w:rsidRPr="00895D16">
        <w:rPr>
          <w:rFonts w:ascii="Garamond" w:eastAsiaTheme="minorHAnsi" w:hAnsi="Garamond"/>
          <w:color w:val="000000"/>
          <w:sz w:val="24"/>
          <w:szCs w:val="24"/>
        </w:rPr>
        <w:t xml:space="preserve">të Entit Rregullator të Energjisë (ERE) nr. 109, datë 29.6.2016, </w:t>
      </w:r>
      <w:r w:rsidR="00895D16" w:rsidRPr="00B14E1C">
        <w:rPr>
          <w:rFonts w:ascii="Garamond" w:hAnsi="Garamond"/>
          <w:color w:val="000000"/>
          <w:sz w:val="24"/>
          <w:szCs w:val="24"/>
        </w:rPr>
        <w:t>të</w:t>
      </w:r>
      <w:r w:rsidRPr="00895D16">
        <w:rPr>
          <w:rFonts w:ascii="Garamond" w:eastAsiaTheme="minorHAnsi" w:hAnsi="Garamond"/>
          <w:color w:val="000000"/>
          <w:sz w:val="24"/>
          <w:szCs w:val="24"/>
        </w:rPr>
        <w:t xml:space="preserve"> ndryshuar; si dhe</w:t>
      </w:r>
      <w:r w:rsidR="00895D16" w:rsidRPr="00DC6675">
        <w:rPr>
          <w:rFonts w:ascii="Garamond" w:eastAsiaTheme="minorHAnsi" w:hAnsi="Garamond"/>
          <w:color w:val="000000"/>
          <w:sz w:val="24"/>
          <w:szCs w:val="24"/>
        </w:rPr>
        <w:t xml:space="preserve"> </w:t>
      </w:r>
      <w:r w:rsidR="00895D16" w:rsidRPr="00B14E1C">
        <w:rPr>
          <w:rFonts w:ascii="Garamond" w:hAnsi="Garamond"/>
          <w:color w:val="000000"/>
          <w:sz w:val="24"/>
          <w:szCs w:val="24"/>
        </w:rPr>
        <w:t>të</w:t>
      </w:r>
      <w:r w:rsidRPr="00895D16">
        <w:rPr>
          <w:rFonts w:ascii="Garamond" w:eastAsiaTheme="minorHAnsi" w:hAnsi="Garamond"/>
          <w:color w:val="000000"/>
          <w:sz w:val="24"/>
          <w:szCs w:val="24"/>
        </w:rPr>
        <w:t xml:space="preserve"> nenit 15</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të </w:t>
      </w:r>
      <w:r w:rsidR="00895D16">
        <w:rPr>
          <w:rFonts w:ascii="Garamond" w:eastAsiaTheme="minorHAnsi" w:hAnsi="Garamond"/>
          <w:color w:val="000000"/>
          <w:sz w:val="24"/>
          <w:szCs w:val="24"/>
        </w:rPr>
        <w:t>“</w:t>
      </w:r>
      <w:r w:rsidRPr="00895D16">
        <w:rPr>
          <w:rFonts w:ascii="Garamond" w:eastAsiaTheme="minorHAnsi" w:hAnsi="Garamond"/>
          <w:iCs/>
          <w:color w:val="000000"/>
          <w:sz w:val="24"/>
          <w:szCs w:val="24"/>
        </w:rPr>
        <w:t>Rregullores për organizimin, funksionimin dhe procedurat e ERE-</w:t>
      </w:r>
      <w:r w:rsidRPr="00895D16">
        <w:rPr>
          <w:rFonts w:ascii="Garamond" w:eastAsiaTheme="minorHAnsi" w:hAnsi="Garamond"/>
          <w:color w:val="000000"/>
          <w:sz w:val="24"/>
          <w:szCs w:val="24"/>
        </w:rPr>
        <w:t>s</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miratuar me vendimin e </w:t>
      </w:r>
      <w:r w:rsidR="00895D16" w:rsidRPr="00895D16">
        <w:rPr>
          <w:rFonts w:ascii="Garamond" w:eastAsiaTheme="minorHAnsi" w:hAnsi="Garamond"/>
          <w:color w:val="000000"/>
          <w:sz w:val="24"/>
          <w:szCs w:val="24"/>
        </w:rPr>
        <w:t xml:space="preserve">Bordit </w:t>
      </w:r>
      <w:r w:rsidRPr="00895D16">
        <w:rPr>
          <w:rFonts w:ascii="Garamond" w:eastAsiaTheme="minorHAnsi" w:hAnsi="Garamond"/>
          <w:color w:val="000000"/>
          <w:sz w:val="24"/>
          <w:szCs w:val="24"/>
        </w:rPr>
        <w:t xml:space="preserve">të ERE-s nr. 96, datë 17.6.2016; Bordi i ERE-s, në mbledhjen e tij të datës 6.1.2025, mbasi shqyrtoi relacionin me nr. 2425/5 </w:t>
      </w:r>
      <w:proofErr w:type="spellStart"/>
      <w:r w:rsidRPr="00895D16">
        <w:rPr>
          <w:rFonts w:ascii="Garamond" w:eastAsiaTheme="minorHAnsi" w:hAnsi="Garamond"/>
          <w:color w:val="000000"/>
          <w:sz w:val="24"/>
          <w:szCs w:val="24"/>
        </w:rPr>
        <w:t>prot</w:t>
      </w:r>
      <w:proofErr w:type="spellEnd"/>
      <w:r w:rsidRPr="00895D16">
        <w:rPr>
          <w:rFonts w:ascii="Garamond" w:eastAsiaTheme="minorHAnsi" w:hAnsi="Garamond"/>
          <w:color w:val="000000"/>
          <w:sz w:val="24"/>
          <w:szCs w:val="24"/>
        </w:rPr>
        <w:t>., datë 27.12.2024, të Drejtorisë së Licencimit dhe Autorizimeve “</w:t>
      </w:r>
      <w:r w:rsidRPr="00895D16">
        <w:rPr>
          <w:rFonts w:ascii="Garamond" w:eastAsiaTheme="minorHAnsi" w:hAnsi="Garamond"/>
          <w:iCs/>
          <w:color w:val="000000"/>
          <w:sz w:val="24"/>
          <w:szCs w:val="24"/>
        </w:rPr>
        <w:t xml:space="preserve">Mbi kërkesën e shoqërisë </w:t>
      </w:r>
      <w:r w:rsidR="00895D16">
        <w:rPr>
          <w:rFonts w:ascii="Garamond" w:eastAsiaTheme="minorHAnsi" w:hAnsi="Garamond"/>
          <w:iCs/>
          <w:color w:val="000000"/>
          <w:sz w:val="24"/>
          <w:szCs w:val="24"/>
        </w:rPr>
        <w:t>‘</w:t>
      </w:r>
      <w:proofErr w:type="spellStart"/>
      <w:r w:rsidR="00895D16" w:rsidRPr="00895D16">
        <w:rPr>
          <w:rFonts w:ascii="Garamond" w:eastAsiaTheme="minorHAnsi" w:hAnsi="Garamond"/>
          <w:iCs/>
          <w:color w:val="000000"/>
          <w:sz w:val="24"/>
          <w:szCs w:val="24"/>
        </w:rPr>
        <w:t>Desla</w:t>
      </w:r>
      <w:proofErr w:type="spellEnd"/>
      <w:r w:rsidR="00895D16">
        <w:rPr>
          <w:rFonts w:ascii="Garamond" w:eastAsiaTheme="minorHAnsi" w:hAnsi="Garamond"/>
          <w:iCs/>
          <w:color w:val="000000"/>
          <w:sz w:val="24"/>
          <w:szCs w:val="24"/>
        </w:rPr>
        <w:t>’</w:t>
      </w:r>
      <w:r w:rsidRPr="00895D16">
        <w:rPr>
          <w:rFonts w:ascii="Garamond" w:eastAsiaTheme="minorHAnsi" w:hAnsi="Garamond"/>
          <w:iCs/>
          <w:color w:val="000000"/>
          <w:sz w:val="24"/>
          <w:szCs w:val="24"/>
        </w:rPr>
        <w:t xml:space="preserve"> </w:t>
      </w:r>
      <w:proofErr w:type="spellStart"/>
      <w:r w:rsidRPr="00895D16">
        <w:rPr>
          <w:rFonts w:ascii="Garamond" w:eastAsiaTheme="minorHAnsi" w:hAnsi="Garamond"/>
          <w:iCs/>
          <w:color w:val="000000"/>
          <w:sz w:val="24"/>
          <w:szCs w:val="24"/>
        </w:rPr>
        <w:t>sh.p.k</w:t>
      </w:r>
      <w:proofErr w:type="spellEnd"/>
      <w:r w:rsidRPr="00895D16">
        <w:rPr>
          <w:rFonts w:ascii="Garamond" w:eastAsiaTheme="minorHAnsi" w:hAnsi="Garamond"/>
          <w:iCs/>
          <w:color w:val="000000"/>
          <w:sz w:val="24"/>
          <w:szCs w:val="24"/>
        </w:rPr>
        <w:t>. për licencim në veprimtarinë e tregtimit të energjisë elektrike”</w:t>
      </w:r>
      <w:r w:rsidRPr="00895D16">
        <w:rPr>
          <w:rFonts w:ascii="Garamond" w:eastAsiaTheme="minorHAnsi" w:hAnsi="Garamond"/>
          <w:color w:val="000000"/>
          <w:sz w:val="24"/>
          <w:szCs w:val="24"/>
        </w:rPr>
        <w:t>,</w:t>
      </w:r>
    </w:p>
    <w:p w14:paraId="37699C0A" w14:textId="0EDCD1AC" w:rsidR="00DC6675" w:rsidRPr="00895D16" w:rsidRDefault="00895D16" w:rsidP="00DC6675">
      <w:pPr>
        <w:autoSpaceDE w:val="0"/>
        <w:autoSpaceDN w:val="0"/>
        <w:adjustRightInd w:val="0"/>
        <w:spacing w:after="0" w:line="240" w:lineRule="auto"/>
        <w:ind w:firstLine="284"/>
        <w:jc w:val="both"/>
        <w:rPr>
          <w:rFonts w:ascii="Garamond" w:eastAsiaTheme="minorHAnsi" w:hAnsi="Garamond"/>
          <w:bCs/>
          <w:color w:val="000000"/>
          <w:sz w:val="24"/>
          <w:szCs w:val="24"/>
        </w:rPr>
      </w:pPr>
      <w:r w:rsidRPr="00895D16">
        <w:rPr>
          <w:rFonts w:ascii="Garamond" w:eastAsiaTheme="minorHAnsi" w:hAnsi="Garamond"/>
          <w:bCs/>
          <w:color w:val="000000"/>
          <w:sz w:val="24"/>
          <w:szCs w:val="24"/>
        </w:rPr>
        <w:t>k</w:t>
      </w:r>
      <w:r w:rsidR="00DC6675" w:rsidRPr="00895D16">
        <w:rPr>
          <w:rFonts w:ascii="Garamond" w:eastAsiaTheme="minorHAnsi" w:hAnsi="Garamond"/>
          <w:bCs/>
          <w:color w:val="000000"/>
          <w:sz w:val="24"/>
          <w:szCs w:val="24"/>
        </w:rPr>
        <w:t xml:space="preserve">onstatoi se: </w:t>
      </w:r>
    </w:p>
    <w:p w14:paraId="6993F37D" w14:textId="795C0BA3"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Shoqëria “</w:t>
      </w:r>
      <w:proofErr w:type="spellStart"/>
      <w:r w:rsidR="00895D16" w:rsidRPr="00895D16">
        <w:rPr>
          <w:rFonts w:ascii="Garamond" w:eastAsiaTheme="minorHAnsi" w:hAnsi="Garamond"/>
          <w:color w:val="000000"/>
          <w:sz w:val="24"/>
          <w:szCs w:val="24"/>
        </w:rPr>
        <w:t>Desla</w:t>
      </w:r>
      <w:proofErr w:type="spellEnd"/>
      <w:r w:rsidRPr="00895D16">
        <w:rPr>
          <w:rFonts w:ascii="Garamond" w:eastAsiaTheme="minorHAnsi" w:hAnsi="Garamond"/>
          <w:color w:val="000000"/>
          <w:sz w:val="24"/>
          <w:szCs w:val="24"/>
        </w:rPr>
        <w:t xml:space="preserve">” </w:t>
      </w:r>
      <w:proofErr w:type="spellStart"/>
      <w:r w:rsidRPr="00895D16">
        <w:rPr>
          <w:rFonts w:ascii="Garamond" w:eastAsiaTheme="minorHAnsi" w:hAnsi="Garamond"/>
          <w:color w:val="000000"/>
          <w:sz w:val="24"/>
          <w:szCs w:val="24"/>
        </w:rPr>
        <w:t>sh.p.k</w:t>
      </w:r>
      <w:proofErr w:type="spellEnd"/>
      <w:r w:rsidRPr="00895D16">
        <w:rPr>
          <w:rFonts w:ascii="Garamond" w:eastAsiaTheme="minorHAnsi" w:hAnsi="Garamond"/>
          <w:color w:val="000000"/>
          <w:sz w:val="24"/>
          <w:szCs w:val="24"/>
        </w:rPr>
        <w:t xml:space="preserve">., me shkresën e protokolluar në ERE me nr. 2425 </w:t>
      </w:r>
      <w:proofErr w:type="spellStart"/>
      <w:r w:rsidRPr="00895D16">
        <w:rPr>
          <w:rFonts w:ascii="Garamond" w:eastAsiaTheme="minorHAnsi" w:hAnsi="Garamond"/>
          <w:color w:val="000000"/>
          <w:sz w:val="24"/>
          <w:szCs w:val="24"/>
        </w:rPr>
        <w:t>prot</w:t>
      </w:r>
      <w:proofErr w:type="spellEnd"/>
      <w:r w:rsidRPr="00895D16">
        <w:rPr>
          <w:rFonts w:ascii="Garamond" w:eastAsiaTheme="minorHAnsi" w:hAnsi="Garamond"/>
          <w:color w:val="000000"/>
          <w:sz w:val="24"/>
          <w:szCs w:val="24"/>
        </w:rPr>
        <w:t>., datë 20.11.2024, ka paraqitur kërkesën për licencim në veprimtarinë e tregtimit të energjisë elektrike.</w:t>
      </w:r>
    </w:p>
    <w:p w14:paraId="135AE81F" w14:textId="73B61A11"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Bordi i ERE-s, me vendimin nr. 261, datë 2.12.2024, vendosi të fillojë procedurën për licencimin e shoqërisë “</w:t>
      </w:r>
      <w:proofErr w:type="spellStart"/>
      <w:r w:rsidR="00895D16" w:rsidRPr="00895D16">
        <w:rPr>
          <w:rFonts w:ascii="Garamond" w:eastAsiaTheme="minorHAnsi" w:hAnsi="Garamond"/>
          <w:color w:val="000000"/>
          <w:sz w:val="24"/>
          <w:szCs w:val="24"/>
        </w:rPr>
        <w:t>Desla</w:t>
      </w:r>
      <w:proofErr w:type="spellEnd"/>
      <w:r w:rsidRPr="00895D16">
        <w:rPr>
          <w:rFonts w:ascii="Garamond" w:eastAsiaTheme="minorHAnsi" w:hAnsi="Garamond"/>
          <w:color w:val="000000"/>
          <w:sz w:val="24"/>
          <w:szCs w:val="24"/>
        </w:rPr>
        <w:t xml:space="preserve">” </w:t>
      </w:r>
      <w:proofErr w:type="spellStart"/>
      <w:r w:rsidRPr="00895D16">
        <w:rPr>
          <w:rFonts w:ascii="Garamond" w:eastAsiaTheme="minorHAnsi" w:hAnsi="Garamond"/>
          <w:color w:val="000000"/>
          <w:sz w:val="24"/>
          <w:szCs w:val="24"/>
        </w:rPr>
        <w:t>sh.p.k</w:t>
      </w:r>
      <w:proofErr w:type="spellEnd"/>
      <w:r w:rsidRPr="00895D16">
        <w:rPr>
          <w:rFonts w:ascii="Garamond" w:eastAsiaTheme="minorHAnsi" w:hAnsi="Garamond"/>
          <w:color w:val="000000"/>
          <w:sz w:val="24"/>
          <w:szCs w:val="24"/>
        </w:rPr>
        <w:t>. në këtë veprimtari.</w:t>
      </w:r>
    </w:p>
    <w:p w14:paraId="6D396CCB" w14:textId="4F53D687"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ERE botoi njoftimin në median e shkruar për fillimin e procedurës (në datat 3.12.2024 dhe 4.12.2024) dhe në përfundim të afatit të pritjes së komenteve apo objeksioneve nga të tretët (data 12.12.2024), nuk rezultoi të ketë të tilla. Njoftimi për fillimin e procedurës u botua edhe në faqen zyrtare të internetit të ERE-s.</w:t>
      </w:r>
    </w:p>
    <w:p w14:paraId="236F0C46" w14:textId="5E59E0AB"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xml:space="preserve">- Me shkresën nr. 2425/3 </w:t>
      </w:r>
      <w:proofErr w:type="spellStart"/>
      <w:r w:rsidRPr="00895D16">
        <w:rPr>
          <w:rFonts w:ascii="Garamond" w:eastAsiaTheme="minorHAnsi" w:hAnsi="Garamond"/>
          <w:color w:val="000000"/>
          <w:sz w:val="24"/>
          <w:szCs w:val="24"/>
        </w:rPr>
        <w:t>prot</w:t>
      </w:r>
      <w:proofErr w:type="spellEnd"/>
      <w:r w:rsidRPr="00895D16">
        <w:rPr>
          <w:rFonts w:ascii="Garamond" w:eastAsiaTheme="minorHAnsi" w:hAnsi="Garamond"/>
          <w:color w:val="000000"/>
          <w:sz w:val="24"/>
          <w:szCs w:val="24"/>
        </w:rPr>
        <w:t>., datë 5.12.2024, ERE ka njoftuar shoqërinë për këtë vendim dhe i ka kërkuar plotësimin e informacionit/dokumentacionit të konstatuar të munguar.</w:t>
      </w:r>
    </w:p>
    <w:p w14:paraId="26668AD8" w14:textId="678ED342"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xml:space="preserve">- Shoqëria ka depozituar dokumentacionin plotësues me shkresën nr. 2425/4 </w:t>
      </w:r>
      <w:proofErr w:type="spellStart"/>
      <w:r w:rsidRPr="00895D16">
        <w:rPr>
          <w:rFonts w:ascii="Garamond" w:eastAsiaTheme="minorHAnsi" w:hAnsi="Garamond"/>
          <w:color w:val="000000"/>
          <w:sz w:val="24"/>
          <w:szCs w:val="24"/>
        </w:rPr>
        <w:t>prot</w:t>
      </w:r>
      <w:proofErr w:type="spellEnd"/>
      <w:r w:rsidRPr="00895D16">
        <w:rPr>
          <w:rFonts w:ascii="Garamond" w:eastAsiaTheme="minorHAnsi" w:hAnsi="Garamond"/>
          <w:color w:val="000000"/>
          <w:sz w:val="24"/>
          <w:szCs w:val="24"/>
        </w:rPr>
        <w:t>., datë 10.12.2024.</w:t>
      </w:r>
    </w:p>
    <w:p w14:paraId="7BF35727" w14:textId="7E7542E6"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Nga analizimi i aplikimit, në referencë të përcaktimeve të “</w:t>
      </w:r>
      <w:r w:rsidRPr="00895D16">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895D16">
        <w:rPr>
          <w:rFonts w:ascii="Garamond" w:eastAsiaTheme="minorHAnsi" w:hAnsi="Garamond"/>
          <w:color w:val="000000"/>
          <w:sz w:val="24"/>
          <w:szCs w:val="24"/>
        </w:rPr>
        <w:t xml:space="preserve">, të ndryshuar, rezulton se shoqëria ka kryer pagesën e aplikimit sipas përcaktimeve të </w:t>
      </w:r>
      <w:r w:rsidR="00895D16">
        <w:rPr>
          <w:rFonts w:ascii="Garamond" w:eastAsiaTheme="minorHAnsi" w:hAnsi="Garamond"/>
          <w:color w:val="000000"/>
          <w:sz w:val="24"/>
          <w:szCs w:val="24"/>
        </w:rPr>
        <w:t>a</w:t>
      </w:r>
      <w:r w:rsidRPr="00895D16">
        <w:rPr>
          <w:rFonts w:ascii="Garamond" w:eastAsiaTheme="minorHAnsi" w:hAnsi="Garamond"/>
          <w:color w:val="000000"/>
          <w:sz w:val="24"/>
          <w:szCs w:val="24"/>
        </w:rPr>
        <w:t>neksit A dhe ka plotësuar të gjithë dokumentacionin e kërkuar në zbati</w:t>
      </w:r>
      <w:r w:rsidR="00895D16">
        <w:rPr>
          <w:rFonts w:ascii="Garamond" w:eastAsiaTheme="minorHAnsi" w:hAnsi="Garamond"/>
          <w:color w:val="000000"/>
          <w:sz w:val="24"/>
          <w:szCs w:val="24"/>
        </w:rPr>
        <w:t>m</w:t>
      </w:r>
      <w:r w:rsidRPr="00895D16">
        <w:rPr>
          <w:rFonts w:ascii="Garamond" w:eastAsiaTheme="minorHAnsi" w:hAnsi="Garamond"/>
          <w:color w:val="000000"/>
          <w:sz w:val="24"/>
          <w:szCs w:val="24"/>
        </w:rPr>
        <w:t xml:space="preserve"> të nenit 9, për pikën 1.1, </w:t>
      </w:r>
      <w:r w:rsidR="00895D16" w:rsidRPr="00895D16">
        <w:rPr>
          <w:rFonts w:ascii="Garamond" w:eastAsiaTheme="minorHAnsi" w:hAnsi="Garamond"/>
          <w:color w:val="000000"/>
          <w:sz w:val="24"/>
          <w:szCs w:val="24"/>
        </w:rPr>
        <w:t>germat</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“a”</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“b” dhe “c”; për pikën 1.2, </w:t>
      </w:r>
      <w:r w:rsidR="00895D16" w:rsidRPr="00895D16">
        <w:rPr>
          <w:rFonts w:ascii="Garamond" w:eastAsiaTheme="minorHAnsi" w:hAnsi="Garamond"/>
          <w:color w:val="000000"/>
          <w:sz w:val="24"/>
          <w:szCs w:val="24"/>
        </w:rPr>
        <w:t>germat</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“a”, “b”, “c” dhe “d”; për pikën 1.3</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w:t>
      </w:r>
      <w:r w:rsidR="00895D16" w:rsidRPr="00895D16">
        <w:rPr>
          <w:rFonts w:ascii="Garamond" w:eastAsiaTheme="minorHAnsi" w:hAnsi="Garamond"/>
          <w:color w:val="000000"/>
          <w:sz w:val="24"/>
          <w:szCs w:val="24"/>
        </w:rPr>
        <w:t>germat</w:t>
      </w:r>
      <w:r w:rsidR="00895D16">
        <w:rPr>
          <w:rFonts w:ascii="Garamond" w:eastAsiaTheme="minorHAnsi" w:hAnsi="Garamond"/>
          <w:color w:val="000000"/>
          <w:sz w:val="24"/>
          <w:szCs w:val="24"/>
        </w:rPr>
        <w:t>:</w:t>
      </w:r>
      <w:r w:rsidRPr="00895D16">
        <w:rPr>
          <w:rFonts w:ascii="Garamond" w:eastAsiaTheme="minorHAnsi" w:hAnsi="Garamond"/>
          <w:color w:val="000000"/>
          <w:sz w:val="24"/>
          <w:szCs w:val="24"/>
        </w:rPr>
        <w:t xml:space="preserve"> “a”, “b” dhe “c”; si dhe pikën 2.5.</w:t>
      </w:r>
    </w:p>
    <w:p w14:paraId="1C4B77EC" w14:textId="2A8A42D6" w:rsidR="00DC6675" w:rsidRPr="00895D16"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895D16">
        <w:rPr>
          <w:rFonts w:ascii="Garamond" w:eastAsiaTheme="minorHAnsi" w:hAnsi="Garamond"/>
          <w:color w:val="000000"/>
          <w:sz w:val="24"/>
          <w:szCs w:val="24"/>
        </w:rPr>
        <w:t xml:space="preserve">Për gjithë sa më sipër, </w:t>
      </w:r>
      <w:r w:rsidR="00895D16" w:rsidRPr="00895D16">
        <w:rPr>
          <w:rFonts w:ascii="Garamond" w:eastAsiaTheme="minorHAnsi" w:hAnsi="Garamond"/>
          <w:color w:val="000000"/>
          <w:sz w:val="24"/>
          <w:szCs w:val="24"/>
        </w:rPr>
        <w:t xml:space="preserve">Bordi </w:t>
      </w:r>
      <w:r w:rsidRPr="00895D16">
        <w:rPr>
          <w:rFonts w:ascii="Garamond" w:eastAsiaTheme="minorHAnsi" w:hAnsi="Garamond"/>
          <w:color w:val="000000"/>
          <w:sz w:val="24"/>
          <w:szCs w:val="24"/>
        </w:rPr>
        <w:t>i ERE-s</w:t>
      </w:r>
    </w:p>
    <w:p w14:paraId="0D5B51ED" w14:textId="77777777" w:rsidR="00DC6675" w:rsidRPr="00DC6675"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p>
    <w:p w14:paraId="16444AA4" w14:textId="7DC8A51C" w:rsidR="00DC6675" w:rsidRPr="00DC6675" w:rsidRDefault="00DC6675" w:rsidP="00DC6675">
      <w:pPr>
        <w:autoSpaceDE w:val="0"/>
        <w:autoSpaceDN w:val="0"/>
        <w:adjustRightInd w:val="0"/>
        <w:spacing w:after="0" w:line="240" w:lineRule="auto"/>
        <w:ind w:firstLine="284"/>
        <w:jc w:val="center"/>
        <w:rPr>
          <w:rFonts w:ascii="Garamond" w:eastAsiaTheme="minorHAnsi" w:hAnsi="Garamond"/>
          <w:bCs/>
          <w:color w:val="000000"/>
          <w:sz w:val="24"/>
          <w:szCs w:val="24"/>
        </w:rPr>
      </w:pPr>
      <w:r w:rsidRPr="00DC6675">
        <w:rPr>
          <w:rFonts w:ascii="Garamond" w:eastAsiaTheme="minorHAnsi" w:hAnsi="Garamond"/>
          <w:bCs/>
          <w:color w:val="000000"/>
          <w:sz w:val="24"/>
          <w:szCs w:val="24"/>
        </w:rPr>
        <w:t>VENDOSI:</w:t>
      </w:r>
    </w:p>
    <w:p w14:paraId="54F02801" w14:textId="77777777" w:rsidR="00DC6675" w:rsidRPr="00DC6675" w:rsidRDefault="00DC6675" w:rsidP="00DC667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C3B9192" w14:textId="6CE1F1D1" w:rsidR="00DC6675" w:rsidRPr="00DC6675"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DC6675">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DC6675">
        <w:rPr>
          <w:rFonts w:ascii="Garamond" w:eastAsiaTheme="minorHAnsi" w:hAnsi="Garamond"/>
          <w:color w:val="000000"/>
          <w:sz w:val="24"/>
          <w:szCs w:val="24"/>
        </w:rPr>
        <w:t>Të licencojë shoqërinë “</w:t>
      </w:r>
      <w:proofErr w:type="spellStart"/>
      <w:r w:rsidR="00895D16" w:rsidRPr="00DC6675">
        <w:rPr>
          <w:rFonts w:ascii="Garamond" w:eastAsiaTheme="minorHAnsi" w:hAnsi="Garamond"/>
          <w:color w:val="000000"/>
          <w:sz w:val="24"/>
          <w:szCs w:val="24"/>
        </w:rPr>
        <w:t>Desla</w:t>
      </w:r>
      <w:proofErr w:type="spellEnd"/>
      <w:r w:rsidRPr="00DC6675">
        <w:rPr>
          <w:rFonts w:ascii="Garamond" w:eastAsiaTheme="minorHAnsi" w:hAnsi="Garamond"/>
          <w:color w:val="000000"/>
          <w:sz w:val="24"/>
          <w:szCs w:val="24"/>
        </w:rPr>
        <w:t xml:space="preserve">” </w:t>
      </w:r>
      <w:proofErr w:type="spellStart"/>
      <w:r w:rsidRPr="00DC6675">
        <w:rPr>
          <w:rFonts w:ascii="Garamond" w:eastAsiaTheme="minorHAnsi" w:hAnsi="Garamond"/>
          <w:color w:val="000000"/>
          <w:sz w:val="24"/>
          <w:szCs w:val="24"/>
        </w:rPr>
        <w:t>sh.p.k</w:t>
      </w:r>
      <w:proofErr w:type="spellEnd"/>
      <w:r w:rsidRPr="00DC6675">
        <w:rPr>
          <w:rFonts w:ascii="Garamond" w:eastAsiaTheme="minorHAnsi" w:hAnsi="Garamond"/>
          <w:color w:val="000000"/>
          <w:sz w:val="24"/>
          <w:szCs w:val="24"/>
        </w:rPr>
        <w:t>. në veprimtarinë e tregtimit të energjisë elektrike, për një afat 5</w:t>
      </w:r>
      <w:r w:rsidR="00895D16">
        <w:rPr>
          <w:rFonts w:ascii="Garamond" w:eastAsiaTheme="minorHAnsi" w:hAnsi="Garamond"/>
          <w:color w:val="000000"/>
          <w:sz w:val="24"/>
          <w:szCs w:val="24"/>
        </w:rPr>
        <w:t>-</w:t>
      </w:r>
      <w:r w:rsidR="00895D16" w:rsidRPr="00DC6675">
        <w:rPr>
          <w:rFonts w:ascii="Garamond" w:eastAsiaTheme="minorHAnsi" w:hAnsi="Garamond"/>
          <w:color w:val="000000"/>
          <w:sz w:val="24"/>
          <w:szCs w:val="24"/>
        </w:rPr>
        <w:t>vjeçar</w:t>
      </w:r>
      <w:r w:rsidRPr="00DC6675">
        <w:rPr>
          <w:rFonts w:ascii="Garamond" w:eastAsiaTheme="minorHAnsi" w:hAnsi="Garamond"/>
          <w:color w:val="000000"/>
          <w:sz w:val="24"/>
          <w:szCs w:val="24"/>
        </w:rPr>
        <w:t xml:space="preserve"> (pesë</w:t>
      </w:r>
      <w:r w:rsidR="00895D16" w:rsidRPr="00DC6675">
        <w:rPr>
          <w:rFonts w:ascii="Garamond" w:eastAsiaTheme="minorHAnsi" w:hAnsi="Garamond"/>
          <w:color w:val="000000"/>
          <w:sz w:val="24"/>
          <w:szCs w:val="24"/>
        </w:rPr>
        <w:t>vjeçar</w:t>
      </w:r>
      <w:r w:rsidR="00895D16">
        <w:rPr>
          <w:rFonts w:ascii="Garamond" w:eastAsiaTheme="minorHAnsi" w:hAnsi="Garamond"/>
          <w:color w:val="000000"/>
          <w:sz w:val="24"/>
          <w:szCs w:val="24"/>
        </w:rPr>
        <w:t>)</w:t>
      </w:r>
      <w:r w:rsidRPr="00DC6675">
        <w:rPr>
          <w:rFonts w:ascii="Garamond" w:eastAsiaTheme="minorHAnsi" w:hAnsi="Garamond"/>
          <w:color w:val="000000"/>
          <w:sz w:val="24"/>
          <w:szCs w:val="24"/>
        </w:rPr>
        <w:t>.</w:t>
      </w:r>
    </w:p>
    <w:p w14:paraId="6F4E9608" w14:textId="3AA83A7C" w:rsidR="00DC6675" w:rsidRPr="00DC6675"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DC6675">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DC6675">
        <w:rPr>
          <w:rFonts w:ascii="Garamond" w:eastAsiaTheme="minorHAnsi" w:hAnsi="Garamond"/>
          <w:color w:val="000000"/>
          <w:sz w:val="24"/>
          <w:szCs w:val="24"/>
        </w:rPr>
        <w:t>Drejtoria e Licencimit dhe Autorizimeve të njoftojë shoqërinë “</w:t>
      </w:r>
      <w:proofErr w:type="spellStart"/>
      <w:r w:rsidR="00895D16" w:rsidRPr="00DC6675">
        <w:rPr>
          <w:rFonts w:ascii="Garamond" w:eastAsiaTheme="minorHAnsi" w:hAnsi="Garamond"/>
          <w:color w:val="000000"/>
          <w:sz w:val="24"/>
          <w:szCs w:val="24"/>
        </w:rPr>
        <w:t>Desla</w:t>
      </w:r>
      <w:proofErr w:type="spellEnd"/>
      <w:r w:rsidRPr="00DC6675">
        <w:rPr>
          <w:rFonts w:ascii="Garamond" w:eastAsiaTheme="minorHAnsi" w:hAnsi="Garamond"/>
          <w:color w:val="000000"/>
          <w:sz w:val="24"/>
          <w:szCs w:val="24"/>
        </w:rPr>
        <w:t xml:space="preserve">” </w:t>
      </w:r>
      <w:proofErr w:type="spellStart"/>
      <w:r w:rsidRPr="00DC6675">
        <w:rPr>
          <w:rFonts w:ascii="Garamond" w:eastAsiaTheme="minorHAnsi" w:hAnsi="Garamond"/>
          <w:color w:val="000000"/>
          <w:sz w:val="24"/>
          <w:szCs w:val="24"/>
        </w:rPr>
        <w:t>sh.p.k</w:t>
      </w:r>
      <w:proofErr w:type="spellEnd"/>
      <w:r w:rsidRPr="00DC6675">
        <w:rPr>
          <w:rFonts w:ascii="Garamond" w:eastAsiaTheme="minorHAnsi" w:hAnsi="Garamond"/>
          <w:color w:val="000000"/>
          <w:sz w:val="24"/>
          <w:szCs w:val="24"/>
        </w:rPr>
        <w:t xml:space="preserve">. për vendimin e </w:t>
      </w:r>
      <w:r w:rsidR="00895D16" w:rsidRPr="00DC6675">
        <w:rPr>
          <w:rFonts w:ascii="Garamond" w:eastAsiaTheme="minorHAnsi" w:hAnsi="Garamond"/>
          <w:color w:val="000000"/>
          <w:sz w:val="24"/>
          <w:szCs w:val="24"/>
        </w:rPr>
        <w:t xml:space="preserve">Bordit </w:t>
      </w:r>
      <w:r w:rsidRPr="00DC6675">
        <w:rPr>
          <w:rFonts w:ascii="Garamond" w:eastAsiaTheme="minorHAnsi" w:hAnsi="Garamond"/>
          <w:color w:val="000000"/>
          <w:sz w:val="24"/>
          <w:szCs w:val="24"/>
        </w:rPr>
        <w:t>të ERE-s.</w:t>
      </w:r>
    </w:p>
    <w:p w14:paraId="5DC49659" w14:textId="77777777" w:rsidR="00DC6675" w:rsidRPr="00DC6675" w:rsidRDefault="00DC6675" w:rsidP="00DC6675">
      <w:pPr>
        <w:autoSpaceDE w:val="0"/>
        <w:autoSpaceDN w:val="0"/>
        <w:adjustRightInd w:val="0"/>
        <w:spacing w:after="0" w:line="240" w:lineRule="auto"/>
        <w:ind w:firstLine="284"/>
        <w:jc w:val="both"/>
        <w:rPr>
          <w:rFonts w:ascii="Garamond" w:eastAsiaTheme="minorHAnsi" w:hAnsi="Garamond" w:cs="Calibri"/>
          <w:color w:val="000000"/>
          <w:sz w:val="18"/>
          <w:szCs w:val="18"/>
        </w:rPr>
      </w:pPr>
      <w:r w:rsidRPr="00DC6675">
        <w:rPr>
          <w:rFonts w:ascii="Garamond" w:eastAsiaTheme="minorHAnsi" w:hAnsi="Garamond"/>
          <w:color w:val="000000"/>
          <w:sz w:val="24"/>
          <w:szCs w:val="24"/>
        </w:rPr>
        <w:t xml:space="preserve">Ky vendim hyn në fuqi menjëherë. </w:t>
      </w:r>
    </w:p>
    <w:p w14:paraId="59C8C852" w14:textId="369F4FDE" w:rsidR="00DC6675" w:rsidRPr="00DC6675"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DC6675">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895D16" w:rsidRPr="00DC6675">
        <w:rPr>
          <w:rFonts w:ascii="Garamond" w:eastAsiaTheme="minorHAnsi" w:hAnsi="Garamond"/>
          <w:color w:val="000000"/>
          <w:sz w:val="24"/>
          <w:szCs w:val="24"/>
        </w:rPr>
        <w:t xml:space="preserve">Bordit </w:t>
      </w:r>
      <w:r w:rsidRPr="00DC6675">
        <w:rPr>
          <w:rFonts w:ascii="Garamond" w:eastAsiaTheme="minorHAnsi" w:hAnsi="Garamond"/>
          <w:color w:val="000000"/>
          <w:sz w:val="24"/>
          <w:szCs w:val="24"/>
        </w:rPr>
        <w:t xml:space="preserve">në rast se ka siguruar prova të reja që mund ta çojnë </w:t>
      </w:r>
      <w:r w:rsidR="00895D16" w:rsidRPr="00DC6675">
        <w:rPr>
          <w:rFonts w:ascii="Garamond" w:eastAsiaTheme="minorHAnsi" w:hAnsi="Garamond"/>
          <w:color w:val="000000"/>
          <w:sz w:val="24"/>
          <w:szCs w:val="24"/>
        </w:rPr>
        <w:t xml:space="preserve">Bordin </w:t>
      </w:r>
      <w:r w:rsidRPr="00DC6675">
        <w:rPr>
          <w:rFonts w:ascii="Garamond" w:eastAsiaTheme="minorHAnsi" w:hAnsi="Garamond"/>
          <w:color w:val="000000"/>
          <w:sz w:val="24"/>
          <w:szCs w:val="24"/>
        </w:rPr>
        <w:t>në marrjen e një vendimi të ndryshëm nga i mëparshmi apo për gabime materiale të konstatuara. Për këtë vendim mund të bëhet ankim në Gjykatën</w:t>
      </w:r>
      <w:bookmarkStart w:id="0" w:name="_GoBack"/>
      <w:bookmarkEnd w:id="0"/>
      <w:r w:rsidRPr="00DC6675">
        <w:rPr>
          <w:rFonts w:ascii="Garamond" w:eastAsiaTheme="minorHAnsi" w:hAnsi="Garamond"/>
          <w:color w:val="000000"/>
          <w:sz w:val="24"/>
          <w:szCs w:val="24"/>
        </w:rPr>
        <w:t xml:space="preserve"> Administrative Tiranë, brenda 30 ditëve kalendarike nga dita e publikimit në Fletoren Zyrtare.</w:t>
      </w:r>
    </w:p>
    <w:p w14:paraId="06B9D286" w14:textId="7BF31946" w:rsidR="00DC6675"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r w:rsidRPr="00DC6675">
        <w:rPr>
          <w:rFonts w:ascii="Garamond" w:eastAsiaTheme="minorHAnsi" w:hAnsi="Garamond"/>
          <w:color w:val="000000"/>
          <w:sz w:val="24"/>
          <w:szCs w:val="24"/>
        </w:rPr>
        <w:lastRenderedPageBreak/>
        <w:t>Ky vendim botohet në Fletoren Zyrtare.</w:t>
      </w:r>
    </w:p>
    <w:p w14:paraId="381D8479" w14:textId="77777777" w:rsidR="00DC6675" w:rsidRPr="00DC6675" w:rsidRDefault="00DC6675" w:rsidP="00DC6675">
      <w:pPr>
        <w:autoSpaceDE w:val="0"/>
        <w:autoSpaceDN w:val="0"/>
        <w:adjustRightInd w:val="0"/>
        <w:spacing w:after="0" w:line="240" w:lineRule="auto"/>
        <w:ind w:firstLine="284"/>
        <w:jc w:val="both"/>
        <w:rPr>
          <w:rFonts w:ascii="Garamond" w:eastAsiaTheme="minorHAnsi" w:hAnsi="Garamond"/>
          <w:color w:val="000000"/>
          <w:sz w:val="24"/>
          <w:szCs w:val="24"/>
        </w:rPr>
      </w:pPr>
    </w:p>
    <w:p w14:paraId="7C785939" w14:textId="15731B82" w:rsidR="00DC6675" w:rsidRPr="00DC6675" w:rsidRDefault="00DC6675" w:rsidP="00DC6675">
      <w:pPr>
        <w:autoSpaceDE w:val="0"/>
        <w:autoSpaceDN w:val="0"/>
        <w:adjustRightInd w:val="0"/>
        <w:spacing w:after="0" w:line="240" w:lineRule="auto"/>
        <w:ind w:firstLine="284"/>
        <w:jc w:val="right"/>
        <w:rPr>
          <w:rFonts w:ascii="Garamond" w:eastAsiaTheme="minorHAnsi" w:hAnsi="Garamond"/>
          <w:bCs/>
          <w:color w:val="000000"/>
          <w:sz w:val="24"/>
          <w:szCs w:val="24"/>
        </w:rPr>
      </w:pPr>
      <w:r w:rsidRPr="00DC6675">
        <w:rPr>
          <w:rFonts w:ascii="Garamond" w:eastAsiaTheme="minorHAnsi" w:hAnsi="Garamond"/>
          <w:bCs/>
          <w:color w:val="000000"/>
          <w:sz w:val="24"/>
          <w:szCs w:val="24"/>
        </w:rPr>
        <w:t>KRYETAR</w:t>
      </w:r>
    </w:p>
    <w:p w14:paraId="3003D067" w14:textId="267EA2B0" w:rsidR="00DC6675" w:rsidRPr="00DC6675" w:rsidRDefault="00DC6675" w:rsidP="00DC6675">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DC6675">
        <w:rPr>
          <w:rFonts w:ascii="Garamond" w:eastAsiaTheme="minorHAnsi" w:hAnsi="Garamond"/>
          <w:b/>
          <w:bCs/>
          <w:color w:val="000000"/>
          <w:sz w:val="24"/>
          <w:szCs w:val="24"/>
        </w:rPr>
        <w:t xml:space="preserve">Petrit </w:t>
      </w:r>
      <w:proofErr w:type="spellStart"/>
      <w:r w:rsidRPr="00DC6675">
        <w:rPr>
          <w:rFonts w:ascii="Garamond" w:eastAsiaTheme="minorHAnsi" w:hAnsi="Garamond"/>
          <w:b/>
          <w:bCs/>
          <w:color w:val="000000"/>
          <w:sz w:val="24"/>
          <w:szCs w:val="24"/>
        </w:rPr>
        <w:t>Ahmeti</w:t>
      </w:r>
      <w:proofErr w:type="spellEnd"/>
    </w:p>
    <w:p w14:paraId="1D5EBA17" w14:textId="77777777" w:rsidR="00DC6675" w:rsidRPr="00DC6675" w:rsidRDefault="00DC6675" w:rsidP="00DC6675">
      <w:pPr>
        <w:tabs>
          <w:tab w:val="left" w:pos="516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53F0360D" w14:textId="77777777" w:rsidR="00ED4768" w:rsidRPr="00DC6675" w:rsidRDefault="00ED4768" w:rsidP="00DC6675">
      <w:pPr>
        <w:spacing w:after="0" w:line="240" w:lineRule="auto"/>
        <w:ind w:firstLine="284"/>
        <w:rPr>
          <w:rFonts w:ascii="Garamond" w:hAnsi="Garamond"/>
        </w:rPr>
      </w:pPr>
    </w:p>
    <w:sectPr w:rsidR="00ED4768" w:rsidRPr="00DC6675" w:rsidSect="005D351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A012C" w14:textId="77777777" w:rsidR="00895D16" w:rsidRDefault="00895D16" w:rsidP="00A12E72">
      <w:pPr>
        <w:spacing w:after="0" w:line="240" w:lineRule="auto"/>
      </w:pPr>
      <w:r>
        <w:separator/>
      </w:r>
    </w:p>
  </w:endnote>
  <w:endnote w:type="continuationSeparator" w:id="0">
    <w:p w14:paraId="3A52A59F" w14:textId="77777777" w:rsidR="00895D16" w:rsidRDefault="00895D16" w:rsidP="00A12E72">
      <w:pPr>
        <w:spacing w:after="0" w:line="240" w:lineRule="auto"/>
      </w:pPr>
      <w:r>
        <w:continuationSeparator/>
      </w:r>
    </w:p>
  </w:endnote>
  <w:endnote w:type="continuationNotice" w:id="1">
    <w:p w14:paraId="52C2581D" w14:textId="77777777" w:rsidR="00895D16" w:rsidRDefault="00895D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76526" w14:textId="77777777" w:rsidR="00895D16" w:rsidRDefault="00895D16" w:rsidP="00A12E72">
      <w:pPr>
        <w:spacing w:after="0" w:line="240" w:lineRule="auto"/>
      </w:pPr>
      <w:r>
        <w:separator/>
      </w:r>
    </w:p>
  </w:footnote>
  <w:footnote w:type="continuationSeparator" w:id="0">
    <w:p w14:paraId="1FFD939F" w14:textId="77777777" w:rsidR="00895D16" w:rsidRDefault="00895D16" w:rsidP="00A12E72">
      <w:pPr>
        <w:spacing w:after="0" w:line="240" w:lineRule="auto"/>
      </w:pPr>
      <w:r>
        <w:continuationSeparator/>
      </w:r>
    </w:p>
  </w:footnote>
  <w:footnote w:type="continuationNotice" w:id="1">
    <w:p w14:paraId="68CCF4BD" w14:textId="77777777" w:rsidR="00895D16" w:rsidRDefault="00895D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8883147"/>
    <w:multiLevelType w:val="hybridMultilevel"/>
    <w:tmpl w:val="1FAA26F8"/>
    <w:lvl w:ilvl="0" w:tplc="3E1E8704">
      <w:start w:val="1"/>
      <w:numFmt w:val="decimal"/>
      <w:lvlText w:val="%1."/>
      <w:lvlJc w:val="left"/>
      <w:pPr>
        <w:ind w:left="720" w:hanging="360"/>
      </w:pPr>
      <w:rPr>
        <w:rFonts w:ascii="Calibri" w:eastAsia="Times New Roman"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06FB4"/>
    <w:multiLevelType w:val="hybridMultilevel"/>
    <w:tmpl w:val="1338AAFA"/>
    <w:lvl w:ilvl="0" w:tplc="A3B250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10"/>
  </w:num>
  <w:num w:numId="3">
    <w:abstractNumId w:val="18"/>
  </w:num>
  <w:num w:numId="4">
    <w:abstractNumId w:val="16"/>
  </w:num>
  <w:num w:numId="5">
    <w:abstractNumId w:val="14"/>
  </w:num>
  <w:num w:numId="6">
    <w:abstractNumId w:val="9"/>
  </w:num>
  <w:num w:numId="7">
    <w:abstractNumId w:val="6"/>
  </w:num>
  <w:num w:numId="8">
    <w:abstractNumId w:val="25"/>
  </w:num>
  <w:num w:numId="9">
    <w:abstractNumId w:val="19"/>
  </w:num>
  <w:num w:numId="10">
    <w:abstractNumId w:val="1"/>
  </w:num>
  <w:num w:numId="11">
    <w:abstractNumId w:val="15"/>
  </w:num>
  <w:num w:numId="12">
    <w:abstractNumId w:val="31"/>
  </w:num>
  <w:num w:numId="13">
    <w:abstractNumId w:val="28"/>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5"/>
  </w:num>
  <w:num w:numId="18">
    <w:abstractNumId w:val="24"/>
  </w:num>
  <w:num w:numId="19">
    <w:abstractNumId w:val="2"/>
  </w:num>
  <w:num w:numId="20">
    <w:abstractNumId w:val="12"/>
  </w:num>
  <w:num w:numId="21">
    <w:abstractNumId w:val="30"/>
  </w:num>
  <w:num w:numId="22">
    <w:abstractNumId w:val="8"/>
  </w:num>
  <w:num w:numId="23">
    <w:abstractNumId w:val="22"/>
  </w:num>
  <w:num w:numId="24">
    <w:abstractNumId w:val="23"/>
  </w:num>
  <w:num w:numId="25">
    <w:abstractNumId w:val="0"/>
  </w:num>
  <w:num w:numId="26">
    <w:abstractNumId w:val="20"/>
  </w:num>
  <w:num w:numId="27">
    <w:abstractNumId w:val="3"/>
  </w:num>
  <w:num w:numId="28">
    <w:abstractNumId w:val="21"/>
  </w:num>
  <w:num w:numId="29">
    <w:abstractNumId w:val="13"/>
  </w:num>
  <w:num w:numId="30">
    <w:abstractNumId w:val="26"/>
  </w:num>
  <w:num w:numId="31">
    <w:abstractNumId w:val="24"/>
  </w:num>
  <w:num w:numId="32">
    <w:abstractNumId w:val="13"/>
  </w:num>
  <w:num w:numId="33">
    <w:abstractNumId w:val="31"/>
  </w:num>
  <w:num w:numId="34">
    <w:abstractNumId w:val="7"/>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3172"/>
    <w:rsid w:val="00063446"/>
    <w:rsid w:val="000640BE"/>
    <w:rsid w:val="0006701E"/>
    <w:rsid w:val="00072265"/>
    <w:rsid w:val="00072FD9"/>
    <w:rsid w:val="0008020F"/>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45C20"/>
    <w:rsid w:val="00151B28"/>
    <w:rsid w:val="00153230"/>
    <w:rsid w:val="001539C4"/>
    <w:rsid w:val="00155698"/>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26D"/>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103B"/>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3F7E58"/>
    <w:rsid w:val="004004E0"/>
    <w:rsid w:val="00400BE9"/>
    <w:rsid w:val="00406579"/>
    <w:rsid w:val="004113D0"/>
    <w:rsid w:val="0041245B"/>
    <w:rsid w:val="0041665A"/>
    <w:rsid w:val="0042043B"/>
    <w:rsid w:val="00421268"/>
    <w:rsid w:val="00424C30"/>
    <w:rsid w:val="00425FD5"/>
    <w:rsid w:val="0042750E"/>
    <w:rsid w:val="00427E9A"/>
    <w:rsid w:val="004374E8"/>
    <w:rsid w:val="004376BF"/>
    <w:rsid w:val="004434C6"/>
    <w:rsid w:val="004451E1"/>
    <w:rsid w:val="00445A3B"/>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14E8"/>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35FDB"/>
    <w:rsid w:val="00540760"/>
    <w:rsid w:val="005444F1"/>
    <w:rsid w:val="00545A84"/>
    <w:rsid w:val="005566C5"/>
    <w:rsid w:val="00556998"/>
    <w:rsid w:val="00557A7B"/>
    <w:rsid w:val="00562C1A"/>
    <w:rsid w:val="00565978"/>
    <w:rsid w:val="005702BF"/>
    <w:rsid w:val="005816ED"/>
    <w:rsid w:val="00581C7B"/>
    <w:rsid w:val="00586297"/>
    <w:rsid w:val="00586EF1"/>
    <w:rsid w:val="0059100A"/>
    <w:rsid w:val="00593F35"/>
    <w:rsid w:val="005A0C25"/>
    <w:rsid w:val="005A1A17"/>
    <w:rsid w:val="005A2B2E"/>
    <w:rsid w:val="005A5124"/>
    <w:rsid w:val="005A65E7"/>
    <w:rsid w:val="005B13D9"/>
    <w:rsid w:val="005B5D4B"/>
    <w:rsid w:val="005D1876"/>
    <w:rsid w:val="005D1BDE"/>
    <w:rsid w:val="005D3515"/>
    <w:rsid w:val="005D3906"/>
    <w:rsid w:val="005D40F9"/>
    <w:rsid w:val="005D69CD"/>
    <w:rsid w:val="005E3820"/>
    <w:rsid w:val="005F03BE"/>
    <w:rsid w:val="005F15A4"/>
    <w:rsid w:val="005F27BC"/>
    <w:rsid w:val="005F3240"/>
    <w:rsid w:val="005F557F"/>
    <w:rsid w:val="005F5637"/>
    <w:rsid w:val="005F6367"/>
    <w:rsid w:val="006049CA"/>
    <w:rsid w:val="006165CC"/>
    <w:rsid w:val="00621DCA"/>
    <w:rsid w:val="00622829"/>
    <w:rsid w:val="006237C2"/>
    <w:rsid w:val="0062515F"/>
    <w:rsid w:val="006270C9"/>
    <w:rsid w:val="006336DB"/>
    <w:rsid w:val="006341D1"/>
    <w:rsid w:val="0064143C"/>
    <w:rsid w:val="006418E6"/>
    <w:rsid w:val="00641999"/>
    <w:rsid w:val="006444E0"/>
    <w:rsid w:val="006447CD"/>
    <w:rsid w:val="0064737E"/>
    <w:rsid w:val="00647C7F"/>
    <w:rsid w:val="006529E8"/>
    <w:rsid w:val="006573A9"/>
    <w:rsid w:val="006669B4"/>
    <w:rsid w:val="006772A3"/>
    <w:rsid w:val="00677DBA"/>
    <w:rsid w:val="00680DA7"/>
    <w:rsid w:val="00687DDC"/>
    <w:rsid w:val="006907E8"/>
    <w:rsid w:val="00692596"/>
    <w:rsid w:val="006938BB"/>
    <w:rsid w:val="00696930"/>
    <w:rsid w:val="006B31DD"/>
    <w:rsid w:val="006B3DBD"/>
    <w:rsid w:val="006C2ED5"/>
    <w:rsid w:val="006C6E2E"/>
    <w:rsid w:val="006C7E05"/>
    <w:rsid w:val="006D0419"/>
    <w:rsid w:val="006D0806"/>
    <w:rsid w:val="006D085A"/>
    <w:rsid w:val="006D18E7"/>
    <w:rsid w:val="006D252F"/>
    <w:rsid w:val="006D72BE"/>
    <w:rsid w:val="006E03A7"/>
    <w:rsid w:val="006E041B"/>
    <w:rsid w:val="006E2507"/>
    <w:rsid w:val="006E3301"/>
    <w:rsid w:val="006E5811"/>
    <w:rsid w:val="00703D24"/>
    <w:rsid w:val="007059A3"/>
    <w:rsid w:val="00710135"/>
    <w:rsid w:val="007170E1"/>
    <w:rsid w:val="00723469"/>
    <w:rsid w:val="0072388F"/>
    <w:rsid w:val="00726EC3"/>
    <w:rsid w:val="007309F2"/>
    <w:rsid w:val="00731CDB"/>
    <w:rsid w:val="00742DD2"/>
    <w:rsid w:val="00742E74"/>
    <w:rsid w:val="007445B8"/>
    <w:rsid w:val="00745E14"/>
    <w:rsid w:val="007466B0"/>
    <w:rsid w:val="00752B37"/>
    <w:rsid w:val="00752DA6"/>
    <w:rsid w:val="007552AE"/>
    <w:rsid w:val="00767084"/>
    <w:rsid w:val="0077532C"/>
    <w:rsid w:val="00783AEF"/>
    <w:rsid w:val="00784080"/>
    <w:rsid w:val="007851F0"/>
    <w:rsid w:val="007959AF"/>
    <w:rsid w:val="007A09FA"/>
    <w:rsid w:val="007A140D"/>
    <w:rsid w:val="007A4880"/>
    <w:rsid w:val="007A717C"/>
    <w:rsid w:val="007A7DE6"/>
    <w:rsid w:val="007B01EA"/>
    <w:rsid w:val="007B404B"/>
    <w:rsid w:val="007B4968"/>
    <w:rsid w:val="007B68CC"/>
    <w:rsid w:val="007B7BED"/>
    <w:rsid w:val="007C30A9"/>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0E89"/>
    <w:rsid w:val="0088349A"/>
    <w:rsid w:val="008867BC"/>
    <w:rsid w:val="00886A8A"/>
    <w:rsid w:val="00886FF6"/>
    <w:rsid w:val="008873E7"/>
    <w:rsid w:val="00887EF5"/>
    <w:rsid w:val="00892A6D"/>
    <w:rsid w:val="00895047"/>
    <w:rsid w:val="00895BDB"/>
    <w:rsid w:val="00895D16"/>
    <w:rsid w:val="00895F11"/>
    <w:rsid w:val="00896E89"/>
    <w:rsid w:val="00896EB6"/>
    <w:rsid w:val="008A045D"/>
    <w:rsid w:val="008B307D"/>
    <w:rsid w:val="008B5B53"/>
    <w:rsid w:val="008C5238"/>
    <w:rsid w:val="008C5CC8"/>
    <w:rsid w:val="008D2986"/>
    <w:rsid w:val="008D3BBD"/>
    <w:rsid w:val="008D4B2D"/>
    <w:rsid w:val="008D562A"/>
    <w:rsid w:val="008D56B4"/>
    <w:rsid w:val="008D6CBF"/>
    <w:rsid w:val="008D7F9B"/>
    <w:rsid w:val="008E0D00"/>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52D9A"/>
    <w:rsid w:val="00954E9D"/>
    <w:rsid w:val="0095602F"/>
    <w:rsid w:val="009563A0"/>
    <w:rsid w:val="00957E86"/>
    <w:rsid w:val="009652D4"/>
    <w:rsid w:val="00970C51"/>
    <w:rsid w:val="00973C50"/>
    <w:rsid w:val="009812CA"/>
    <w:rsid w:val="00981E93"/>
    <w:rsid w:val="00985F8A"/>
    <w:rsid w:val="00987650"/>
    <w:rsid w:val="00991AE1"/>
    <w:rsid w:val="0099271F"/>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456"/>
    <w:rsid w:val="00A22A4D"/>
    <w:rsid w:val="00A22DC7"/>
    <w:rsid w:val="00A244FB"/>
    <w:rsid w:val="00A26029"/>
    <w:rsid w:val="00A342CD"/>
    <w:rsid w:val="00A40188"/>
    <w:rsid w:val="00A4574B"/>
    <w:rsid w:val="00A46DE7"/>
    <w:rsid w:val="00A57576"/>
    <w:rsid w:val="00A6332A"/>
    <w:rsid w:val="00A6758C"/>
    <w:rsid w:val="00A675B1"/>
    <w:rsid w:val="00A710B8"/>
    <w:rsid w:val="00A73C0D"/>
    <w:rsid w:val="00A77893"/>
    <w:rsid w:val="00A854A5"/>
    <w:rsid w:val="00A93CFD"/>
    <w:rsid w:val="00A94C12"/>
    <w:rsid w:val="00AA03BD"/>
    <w:rsid w:val="00AA0AA7"/>
    <w:rsid w:val="00AA468B"/>
    <w:rsid w:val="00AA715F"/>
    <w:rsid w:val="00AA7463"/>
    <w:rsid w:val="00AB0ABE"/>
    <w:rsid w:val="00AB1AE5"/>
    <w:rsid w:val="00AB2159"/>
    <w:rsid w:val="00AB414C"/>
    <w:rsid w:val="00AB654D"/>
    <w:rsid w:val="00AD2BE4"/>
    <w:rsid w:val="00AD2F17"/>
    <w:rsid w:val="00AD4FDA"/>
    <w:rsid w:val="00AE1F1C"/>
    <w:rsid w:val="00AE4B2C"/>
    <w:rsid w:val="00AE7A30"/>
    <w:rsid w:val="00AE7A3F"/>
    <w:rsid w:val="00AF0EDB"/>
    <w:rsid w:val="00AF2BE5"/>
    <w:rsid w:val="00AF30E9"/>
    <w:rsid w:val="00AF66E2"/>
    <w:rsid w:val="00AF7DC8"/>
    <w:rsid w:val="00B006DA"/>
    <w:rsid w:val="00B00A39"/>
    <w:rsid w:val="00B0577D"/>
    <w:rsid w:val="00B11902"/>
    <w:rsid w:val="00B127A8"/>
    <w:rsid w:val="00B129BE"/>
    <w:rsid w:val="00B14DC4"/>
    <w:rsid w:val="00B154AE"/>
    <w:rsid w:val="00B1671F"/>
    <w:rsid w:val="00B20BD6"/>
    <w:rsid w:val="00B22272"/>
    <w:rsid w:val="00B227D5"/>
    <w:rsid w:val="00B3195B"/>
    <w:rsid w:val="00B32C29"/>
    <w:rsid w:val="00B34697"/>
    <w:rsid w:val="00B3488D"/>
    <w:rsid w:val="00B34EC7"/>
    <w:rsid w:val="00B4179A"/>
    <w:rsid w:val="00B420DC"/>
    <w:rsid w:val="00B421A1"/>
    <w:rsid w:val="00B422DB"/>
    <w:rsid w:val="00B42FBF"/>
    <w:rsid w:val="00B4338E"/>
    <w:rsid w:val="00B45AFE"/>
    <w:rsid w:val="00B46466"/>
    <w:rsid w:val="00B50BF0"/>
    <w:rsid w:val="00B52A1B"/>
    <w:rsid w:val="00B52E48"/>
    <w:rsid w:val="00B55AFE"/>
    <w:rsid w:val="00B606DA"/>
    <w:rsid w:val="00B614A4"/>
    <w:rsid w:val="00B6152C"/>
    <w:rsid w:val="00B65805"/>
    <w:rsid w:val="00B67A0B"/>
    <w:rsid w:val="00B70573"/>
    <w:rsid w:val="00B724C3"/>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7731"/>
    <w:rsid w:val="00BD6321"/>
    <w:rsid w:val="00BE5452"/>
    <w:rsid w:val="00BE5CD2"/>
    <w:rsid w:val="00BE7277"/>
    <w:rsid w:val="00BE7D86"/>
    <w:rsid w:val="00BF1034"/>
    <w:rsid w:val="00BF44E5"/>
    <w:rsid w:val="00C0077A"/>
    <w:rsid w:val="00C04883"/>
    <w:rsid w:val="00C04FA6"/>
    <w:rsid w:val="00C12859"/>
    <w:rsid w:val="00C12DB3"/>
    <w:rsid w:val="00C2090E"/>
    <w:rsid w:val="00C23B32"/>
    <w:rsid w:val="00C27931"/>
    <w:rsid w:val="00C3217E"/>
    <w:rsid w:val="00C35C02"/>
    <w:rsid w:val="00C405AD"/>
    <w:rsid w:val="00C56B93"/>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11E36"/>
    <w:rsid w:val="00D14EB7"/>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FE"/>
    <w:rsid w:val="00DB0239"/>
    <w:rsid w:val="00DB1814"/>
    <w:rsid w:val="00DB3C33"/>
    <w:rsid w:val="00DC1400"/>
    <w:rsid w:val="00DC6675"/>
    <w:rsid w:val="00DC68BB"/>
    <w:rsid w:val="00DC7C1D"/>
    <w:rsid w:val="00DD00ED"/>
    <w:rsid w:val="00DD3572"/>
    <w:rsid w:val="00DD4688"/>
    <w:rsid w:val="00DD70F3"/>
    <w:rsid w:val="00DD7DB6"/>
    <w:rsid w:val="00DE1927"/>
    <w:rsid w:val="00DE789E"/>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396A"/>
    <w:rsid w:val="00E97BE8"/>
    <w:rsid w:val="00EB2078"/>
    <w:rsid w:val="00EB6C7E"/>
    <w:rsid w:val="00EB788E"/>
    <w:rsid w:val="00EC11A6"/>
    <w:rsid w:val="00EC4904"/>
    <w:rsid w:val="00EC4CA1"/>
    <w:rsid w:val="00ED40EC"/>
    <w:rsid w:val="00ED4768"/>
    <w:rsid w:val="00EE17EA"/>
    <w:rsid w:val="00EE2158"/>
    <w:rsid w:val="00EE2E9D"/>
    <w:rsid w:val="00EE54B4"/>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66B1D"/>
    <w:rsid w:val="00F73FED"/>
    <w:rsid w:val="00F76343"/>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490F"/>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79789">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804547766">
      <w:bodyDiv w:val="1"/>
      <w:marLeft w:val="0"/>
      <w:marRight w:val="0"/>
      <w:marTop w:val="0"/>
      <w:marBottom w:val="0"/>
      <w:divBdr>
        <w:top w:val="none" w:sz="0" w:space="0" w:color="auto"/>
        <w:left w:val="none" w:sz="0" w:space="0" w:color="auto"/>
        <w:bottom w:val="none" w:sz="0" w:space="0" w:color="auto"/>
        <w:right w:val="none" w:sz="0" w:space="0" w:color="auto"/>
      </w:divBdr>
    </w:div>
    <w:div w:id="1236742613">
      <w:bodyDiv w:val="1"/>
      <w:marLeft w:val="0"/>
      <w:marRight w:val="0"/>
      <w:marTop w:val="0"/>
      <w:marBottom w:val="0"/>
      <w:divBdr>
        <w:top w:val="none" w:sz="0" w:space="0" w:color="auto"/>
        <w:left w:val="none" w:sz="0" w:space="0" w:color="auto"/>
        <w:bottom w:val="none" w:sz="0" w:space="0" w:color="auto"/>
        <w:right w:val="none" w:sz="0" w:space="0" w:color="auto"/>
      </w:divBdr>
    </w:div>
    <w:div w:id="1613627501">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66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2025-01-24T10:08:49Z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2025-01-23T00:00:00Z</Date_x0020_protokolli>
    <Titulli xmlns="0e656187-b300-4fb0-8bf4-3a50f872073c">Mbi licencimin e shoqërisë “DESLA” sh.p.k. në veprimtarinë e tregtimit të energjisë elektrike</Titulli>
    <Modifikuesi xmlns="0e656187-b300-4fb0-8bf4-3a50f872073c">nevila.samarxhi</Modifikuesi>
    <Nr_x002e__x0020_prot_x0020_QBZ xmlns="0e656187-b300-4fb0-8bf4-3a50f872073c">135/3</Nr_x002e__x0020_prot_x0020_QBZ>
    <Data_x0020_e_x0020_Modifikimit xmlns="0e656187-b300-4fb0-8bf4-3a50f872073c">2025-01-24T11:37:26Z</Data_x0020_e_x0020_Modifikimit>
    <Dekretuar xmlns="0e656187-b300-4fb0-8bf4-3a50f872073c">false</Dekretuar>
    <Data xmlns="0e656187-b300-4fb0-8bf4-3a50f872073c">2025-01-06T00:00:00Z</Data>
    <Nr_x002e__x0020_protokolli_x0020_i_x0020_aktit xmlns="0e656187-b300-4fb0-8bf4-3a50f872073c">245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1612EF87B6948FF90D8E8A4828110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1612EF87B6948FF90D8E8A4828110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20011-6444-44AA-926B-FA6500387FEC}">
  <ds:schemaRef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www.w3.org/XML/1998/namespac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9F4371C2-FCCA-47F7-9892-FDA71FCE7400}">
  <ds:schemaRefs>
    <ds:schemaRef ds:uri="http://schemas.microsoft.com/sharepoint/v3/contenttype/forms"/>
  </ds:schemaRefs>
</ds:datastoreItem>
</file>

<file path=customXml/itemProps3.xml><?xml version="1.0" encoding="utf-8"?>
<ds:datastoreItem xmlns:ds="http://schemas.openxmlformats.org/officeDocument/2006/customXml" ds:itemID="{D8699B90-89BB-4112-914D-CFF1D9DD8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6B6825-4934-49B2-993B-F2468792CDDB}">
  <ds:schemaRefs>
    <ds:schemaRef ds:uri="http://schemas.microsoft.com/sharepoint/v3/contenttype/forms"/>
  </ds:schemaRefs>
</ds:datastoreItem>
</file>

<file path=customXml/itemProps5.xml><?xml version="1.0" encoding="utf-8"?>
<ds:datastoreItem xmlns:ds="http://schemas.openxmlformats.org/officeDocument/2006/customXml" ds:itemID="{C2EA8279-91AF-4449-8317-C8D681A68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48A4B6-E40E-4F07-BC8E-CAC2038B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Mbi licencimin e shoqërisë “DESLA” sh.p.k. në veprimtarinë e tregtimit të energjisë elektrike</vt:lpstr>
    </vt:vector>
  </TitlesOfParts>
  <Company>Dpa</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“DESLA” sh.p.k. në veprimtarinë e tregtimit të energjisë elektrike</dc:title>
  <dc:creator>DJZM</dc:creator>
  <cp:lastModifiedBy>Fjora Cahani</cp:lastModifiedBy>
  <cp:revision>5</cp:revision>
  <cp:lastPrinted>2024-06-10T14:29:00Z</cp:lastPrinted>
  <dcterms:created xsi:type="dcterms:W3CDTF">2025-01-17T10:59:00Z</dcterms:created>
  <dcterms:modified xsi:type="dcterms:W3CDTF">2025-01-27T09:48:00Z</dcterms:modified>
</cp:coreProperties>
</file>