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A27E9" w14:textId="1F712480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65445C">
        <w:rPr>
          <w:rFonts w:ascii="Garamond" w:hAnsi="Garamond"/>
          <w:b/>
          <w:bCs/>
          <w:color w:val="000000"/>
          <w:szCs w:val="24"/>
          <w:lang w:val="sq-AL"/>
        </w:rPr>
        <w:t>VENDIM</w:t>
      </w:r>
    </w:p>
    <w:p w14:paraId="40D9F6D4" w14:textId="378171BF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65445C">
        <w:rPr>
          <w:rFonts w:ascii="Garamond" w:hAnsi="Garamond"/>
          <w:b/>
          <w:bCs/>
          <w:color w:val="000000"/>
          <w:szCs w:val="24"/>
          <w:lang w:val="sq-AL"/>
        </w:rPr>
        <w:t>Nr. 37, datë 10.2.2025</w:t>
      </w:r>
    </w:p>
    <w:p w14:paraId="6D102879" w14:textId="77777777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7738AA84" w14:textId="7A5BB8D3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  <w:lang w:val="sq-AL"/>
        </w:rPr>
      </w:pPr>
      <w:r w:rsidRPr="0065445C">
        <w:rPr>
          <w:rFonts w:ascii="Garamond" w:hAnsi="Garamond"/>
          <w:b/>
          <w:bCs/>
          <w:color w:val="000000"/>
          <w:szCs w:val="24"/>
          <w:lang w:val="sq-AL"/>
        </w:rPr>
        <w:t>MBI SHQYRTIMIN E KËRKESËS PËR RISHIKIMIN E VENDIMIT TË BORDIT TË ERE</w:t>
      </w:r>
      <w:r w:rsidR="0065445C" w:rsidRPr="0065445C">
        <w:rPr>
          <w:rFonts w:ascii="Garamond" w:hAnsi="Garamond"/>
          <w:b/>
          <w:bCs/>
          <w:color w:val="000000"/>
          <w:szCs w:val="24"/>
          <w:lang w:val="sq-AL"/>
        </w:rPr>
        <w:t>-s</w:t>
      </w:r>
      <w:r w:rsidRPr="0065445C">
        <w:rPr>
          <w:rFonts w:ascii="Garamond" w:hAnsi="Garamond"/>
          <w:b/>
          <w:bCs/>
          <w:color w:val="000000"/>
          <w:szCs w:val="24"/>
          <w:lang w:val="sq-AL"/>
        </w:rPr>
        <w:t xml:space="preserve"> NR. 302</w:t>
      </w:r>
      <w:r w:rsidR="0065445C" w:rsidRPr="0065445C">
        <w:rPr>
          <w:rFonts w:ascii="Garamond" w:hAnsi="Garamond"/>
          <w:b/>
          <w:bCs/>
          <w:color w:val="000000"/>
          <w:szCs w:val="24"/>
          <w:lang w:val="sq-AL"/>
        </w:rPr>
        <w:t>,</w:t>
      </w:r>
      <w:r w:rsidRPr="0065445C">
        <w:rPr>
          <w:rFonts w:ascii="Garamond" w:hAnsi="Garamond"/>
          <w:b/>
          <w:bCs/>
          <w:color w:val="000000"/>
          <w:szCs w:val="24"/>
          <w:lang w:val="sq-AL"/>
        </w:rPr>
        <w:t xml:space="preserve"> DAT</w:t>
      </w:r>
      <w:r w:rsidR="0065445C" w:rsidRPr="0065445C">
        <w:rPr>
          <w:rFonts w:ascii="Garamond" w:hAnsi="Garamond"/>
          <w:b/>
          <w:bCs/>
          <w:color w:val="000000"/>
          <w:szCs w:val="24"/>
          <w:lang w:val="sq-AL"/>
        </w:rPr>
        <w:t>Ë</w:t>
      </w:r>
      <w:r w:rsidRPr="0065445C">
        <w:rPr>
          <w:rFonts w:ascii="Garamond" w:hAnsi="Garamond"/>
          <w:b/>
          <w:bCs/>
          <w:color w:val="000000"/>
          <w:szCs w:val="24"/>
          <w:lang w:val="sq-AL"/>
        </w:rPr>
        <w:t xml:space="preserve"> 30.12.2024</w:t>
      </w:r>
    </w:p>
    <w:p w14:paraId="6647A7B9" w14:textId="77777777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  <w:lang w:val="sq-AL"/>
        </w:rPr>
      </w:pPr>
    </w:p>
    <w:p w14:paraId="18AE293F" w14:textId="48D477D3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65445C">
        <w:rPr>
          <w:rFonts w:ascii="Garamond" w:hAnsi="Garamond"/>
          <w:color w:val="000000"/>
          <w:szCs w:val="24"/>
          <w:lang w:val="sq-AL"/>
        </w:rPr>
        <w:t>Në mbështetje të nenit 16 të ligjit nr. 43/2015</w:t>
      </w:r>
      <w:r w:rsidR="0065445C" w:rsidRPr="0065445C">
        <w:rPr>
          <w:rFonts w:ascii="Garamond" w:hAnsi="Garamond"/>
          <w:color w:val="000000"/>
          <w:szCs w:val="24"/>
          <w:lang w:val="sq-AL"/>
        </w:rPr>
        <w:t>,</w:t>
      </w:r>
      <w:r w:rsidRPr="0065445C">
        <w:rPr>
          <w:rFonts w:ascii="Garamond" w:hAnsi="Garamond"/>
          <w:color w:val="000000"/>
          <w:szCs w:val="24"/>
          <w:lang w:val="sq-AL"/>
        </w:rPr>
        <w:t xml:space="preserve"> </w:t>
      </w:r>
      <w:r w:rsidRPr="0065445C">
        <w:rPr>
          <w:rFonts w:ascii="Garamond" w:hAnsi="Garamond"/>
          <w:iCs/>
          <w:color w:val="000000"/>
          <w:szCs w:val="24"/>
          <w:lang w:val="sq-AL"/>
        </w:rPr>
        <w:t>“Për sektorin e energjisë elektrike”,</w:t>
      </w:r>
      <w:r w:rsidRPr="0065445C">
        <w:rPr>
          <w:rFonts w:ascii="Garamond" w:hAnsi="Garamond"/>
          <w:color w:val="000000"/>
          <w:szCs w:val="24"/>
          <w:lang w:val="sq-AL"/>
        </w:rPr>
        <w:t xml:space="preserve"> i ndryshuar; neneve 44, dhe 144 të ligjit nr. 44/2015</w:t>
      </w:r>
      <w:r w:rsidR="0065445C" w:rsidRPr="0065445C">
        <w:rPr>
          <w:rFonts w:ascii="Garamond" w:hAnsi="Garamond"/>
          <w:color w:val="000000"/>
          <w:szCs w:val="24"/>
          <w:lang w:val="sq-AL"/>
        </w:rPr>
        <w:t>,</w:t>
      </w:r>
      <w:r w:rsidRPr="0065445C">
        <w:rPr>
          <w:rFonts w:ascii="Garamond" w:hAnsi="Garamond"/>
          <w:color w:val="000000"/>
          <w:szCs w:val="24"/>
          <w:lang w:val="sq-AL"/>
        </w:rPr>
        <w:t xml:space="preserve"> “Kodi i Procedurave Administrative të Republikës së Shqipërisë”; si dhe neneve 15 dhe 16</w:t>
      </w:r>
      <w:r w:rsidR="0065445C" w:rsidRPr="0065445C">
        <w:rPr>
          <w:rFonts w:ascii="Garamond" w:hAnsi="Garamond"/>
          <w:color w:val="000000"/>
          <w:szCs w:val="24"/>
          <w:lang w:val="sq-AL"/>
        </w:rPr>
        <w:t>,</w:t>
      </w:r>
      <w:r w:rsidRPr="0065445C">
        <w:rPr>
          <w:rFonts w:ascii="Garamond" w:hAnsi="Garamond"/>
          <w:color w:val="000000"/>
          <w:szCs w:val="24"/>
          <w:lang w:val="sq-AL"/>
        </w:rPr>
        <w:t xml:space="preserve"> të </w:t>
      </w:r>
      <w:r w:rsidR="0065445C" w:rsidRPr="0065445C">
        <w:rPr>
          <w:rFonts w:ascii="Garamond" w:hAnsi="Garamond"/>
          <w:color w:val="000000"/>
          <w:szCs w:val="24"/>
          <w:lang w:val="sq-AL"/>
        </w:rPr>
        <w:t>“</w:t>
      </w:r>
      <w:r w:rsidRPr="0065445C">
        <w:rPr>
          <w:rFonts w:ascii="Garamond" w:hAnsi="Garamond"/>
          <w:iCs/>
          <w:color w:val="000000"/>
          <w:szCs w:val="24"/>
          <w:lang w:val="sq-AL"/>
        </w:rPr>
        <w:t>Rregullores për organizimin, funksionimin dhe procedurat e ERE-</w:t>
      </w:r>
      <w:r w:rsidRPr="0065445C">
        <w:rPr>
          <w:rFonts w:ascii="Garamond" w:hAnsi="Garamond"/>
          <w:color w:val="000000"/>
          <w:szCs w:val="24"/>
          <w:lang w:val="sq-AL"/>
        </w:rPr>
        <w:t>s</w:t>
      </w:r>
      <w:r w:rsidR="0065445C" w:rsidRPr="0065445C">
        <w:rPr>
          <w:rFonts w:ascii="Garamond" w:hAnsi="Garamond"/>
          <w:color w:val="000000"/>
          <w:szCs w:val="24"/>
          <w:lang w:val="sq-AL"/>
        </w:rPr>
        <w:t>”</w:t>
      </w:r>
      <w:r w:rsidRPr="0065445C">
        <w:rPr>
          <w:rFonts w:ascii="Garamond" w:hAnsi="Garamond"/>
          <w:color w:val="000000"/>
          <w:szCs w:val="24"/>
          <w:lang w:val="sq-AL"/>
        </w:rPr>
        <w:t xml:space="preserve">, miratuar me vendimin e </w:t>
      </w:r>
      <w:r w:rsidR="0065445C" w:rsidRPr="0065445C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65445C">
        <w:rPr>
          <w:rFonts w:ascii="Garamond" w:hAnsi="Garamond"/>
          <w:color w:val="000000"/>
          <w:szCs w:val="24"/>
          <w:lang w:val="sq-AL"/>
        </w:rPr>
        <w:t>të Entit Rregullator të Energjisë (ERE) nr. 96, datë 17.6.2016; Bordi i ERE-s, në mbledhjen e tij të datës 10.2.2025, mbasi shqyrtoi relacionin me nr. 483 prot., datë 28.1.2025, të Drejtorisë Juridike dhe Zgjidhjes së Mosmarrëveshjeve “</w:t>
      </w:r>
      <w:r w:rsidRPr="0065445C">
        <w:rPr>
          <w:rFonts w:ascii="Garamond" w:hAnsi="Garamond"/>
          <w:iCs/>
          <w:color w:val="000000"/>
          <w:szCs w:val="24"/>
          <w:lang w:val="sq-AL"/>
        </w:rPr>
        <w:t xml:space="preserve">Mbi shqyrtimin e kërkesës për rishikimin e vendimit të </w:t>
      </w:r>
      <w:r w:rsidR="0065445C" w:rsidRPr="0065445C">
        <w:rPr>
          <w:rFonts w:ascii="Garamond" w:hAnsi="Garamond"/>
          <w:iCs/>
          <w:color w:val="000000"/>
          <w:szCs w:val="24"/>
          <w:lang w:val="sq-AL"/>
        </w:rPr>
        <w:t xml:space="preserve">Bordit </w:t>
      </w:r>
      <w:r w:rsidRPr="0065445C">
        <w:rPr>
          <w:rFonts w:ascii="Garamond" w:hAnsi="Garamond"/>
          <w:iCs/>
          <w:color w:val="000000"/>
          <w:szCs w:val="24"/>
          <w:lang w:val="sq-AL"/>
        </w:rPr>
        <w:t>të ERE</w:t>
      </w:r>
      <w:r w:rsidR="0065445C" w:rsidRPr="0065445C">
        <w:rPr>
          <w:rFonts w:ascii="Garamond" w:hAnsi="Garamond"/>
          <w:iCs/>
          <w:color w:val="000000"/>
          <w:szCs w:val="24"/>
          <w:lang w:val="sq-AL"/>
        </w:rPr>
        <w:t>-s</w:t>
      </w:r>
      <w:r w:rsidRPr="0065445C">
        <w:rPr>
          <w:rFonts w:ascii="Garamond" w:hAnsi="Garamond"/>
          <w:iCs/>
          <w:color w:val="000000"/>
          <w:szCs w:val="24"/>
          <w:lang w:val="sq-AL"/>
        </w:rPr>
        <w:t xml:space="preserve"> nr. 302, datë 30.12.2024 </w:t>
      </w:r>
      <w:r w:rsidR="0065445C" w:rsidRPr="0065445C">
        <w:rPr>
          <w:rFonts w:ascii="Garamond" w:hAnsi="Garamond"/>
          <w:iCs/>
          <w:color w:val="000000"/>
          <w:szCs w:val="24"/>
          <w:lang w:val="sq-AL"/>
        </w:rPr>
        <w:t>‘</w:t>
      </w:r>
      <w:r w:rsidRPr="0065445C">
        <w:rPr>
          <w:rFonts w:ascii="Garamond" w:hAnsi="Garamond"/>
          <w:iCs/>
          <w:color w:val="000000"/>
          <w:szCs w:val="24"/>
          <w:lang w:val="sq-AL"/>
        </w:rPr>
        <w:t>Mbi shqyrtimin e propozimit të FTL sh.a.</w:t>
      </w:r>
      <w:r w:rsidR="0065445C" w:rsidRPr="0065445C">
        <w:rPr>
          <w:rFonts w:ascii="Garamond" w:hAnsi="Garamond"/>
          <w:iCs/>
          <w:color w:val="000000"/>
          <w:szCs w:val="24"/>
          <w:lang w:val="sq-AL"/>
        </w:rPr>
        <w:t xml:space="preserve"> </w:t>
      </w:r>
      <w:r w:rsidRPr="0065445C">
        <w:rPr>
          <w:rFonts w:ascii="Garamond" w:hAnsi="Garamond"/>
          <w:iCs/>
          <w:color w:val="000000"/>
          <w:szCs w:val="24"/>
          <w:lang w:val="sq-AL"/>
        </w:rPr>
        <w:t>për draft</w:t>
      </w:r>
      <w:r w:rsidR="0065445C" w:rsidRPr="0065445C">
        <w:rPr>
          <w:rFonts w:ascii="Garamond" w:hAnsi="Garamond"/>
          <w:iCs/>
          <w:color w:val="000000"/>
          <w:szCs w:val="24"/>
          <w:lang w:val="sq-AL"/>
        </w:rPr>
        <w:t>m</w:t>
      </w:r>
      <w:r w:rsidRPr="0065445C">
        <w:rPr>
          <w:rFonts w:ascii="Garamond" w:hAnsi="Garamond"/>
          <w:iCs/>
          <w:color w:val="000000"/>
          <w:szCs w:val="24"/>
          <w:lang w:val="sq-AL"/>
        </w:rPr>
        <w:t>arrëveshjen për blerjen e energjisë elektrike ndërmjet Furnizuesit të Tregut të Lir</w:t>
      </w:r>
      <w:r w:rsidR="0065445C" w:rsidRPr="0065445C">
        <w:rPr>
          <w:rFonts w:ascii="Garamond" w:hAnsi="Garamond"/>
          <w:iCs/>
          <w:color w:val="000000"/>
          <w:szCs w:val="24"/>
          <w:lang w:val="sq-AL"/>
        </w:rPr>
        <w:t>ë</w:t>
      </w:r>
      <w:r w:rsidRPr="0065445C">
        <w:rPr>
          <w:rFonts w:ascii="Garamond" w:hAnsi="Garamond"/>
          <w:iCs/>
          <w:color w:val="000000"/>
          <w:szCs w:val="24"/>
          <w:lang w:val="sq-AL"/>
        </w:rPr>
        <w:t xml:space="preserve"> </w:t>
      </w:r>
      <w:r w:rsidR="0065445C" w:rsidRPr="0065445C">
        <w:rPr>
          <w:rFonts w:ascii="Garamond" w:hAnsi="Garamond"/>
          <w:iCs/>
          <w:color w:val="000000"/>
          <w:szCs w:val="24"/>
          <w:lang w:val="sq-AL"/>
        </w:rPr>
        <w:t>sh.a</w:t>
      </w:r>
      <w:r w:rsidRPr="0065445C">
        <w:rPr>
          <w:rFonts w:ascii="Garamond" w:hAnsi="Garamond"/>
          <w:iCs/>
          <w:color w:val="000000"/>
          <w:szCs w:val="24"/>
          <w:lang w:val="sq-AL"/>
        </w:rPr>
        <w:t xml:space="preserve">. dhe </w:t>
      </w:r>
      <w:r w:rsidR="0065445C" w:rsidRPr="0065445C">
        <w:rPr>
          <w:rFonts w:ascii="Garamond" w:hAnsi="Garamond"/>
          <w:iCs/>
          <w:color w:val="000000"/>
          <w:szCs w:val="24"/>
          <w:lang w:val="sq-AL"/>
        </w:rPr>
        <w:t xml:space="preserve">Prodhuesve </w:t>
      </w:r>
      <w:r w:rsidRPr="0065445C">
        <w:rPr>
          <w:rFonts w:ascii="Garamond" w:hAnsi="Garamond"/>
          <w:iCs/>
          <w:color w:val="000000"/>
          <w:szCs w:val="24"/>
          <w:lang w:val="sq-AL"/>
        </w:rPr>
        <w:t xml:space="preserve">me </w:t>
      </w:r>
      <w:r w:rsidR="0065445C" w:rsidRPr="0065445C">
        <w:rPr>
          <w:rFonts w:ascii="Garamond" w:hAnsi="Garamond"/>
          <w:iCs/>
          <w:color w:val="000000"/>
          <w:szCs w:val="24"/>
          <w:lang w:val="sq-AL"/>
        </w:rPr>
        <w:t xml:space="preserve">Përparësi </w:t>
      </w:r>
      <w:r w:rsidRPr="0065445C">
        <w:rPr>
          <w:rFonts w:ascii="Garamond" w:hAnsi="Garamond"/>
          <w:iCs/>
          <w:color w:val="000000"/>
          <w:szCs w:val="24"/>
          <w:lang w:val="sq-AL"/>
        </w:rPr>
        <w:t>t</w:t>
      </w:r>
      <w:r w:rsidR="0065445C" w:rsidRPr="0065445C">
        <w:rPr>
          <w:rFonts w:ascii="Garamond" w:hAnsi="Garamond"/>
          <w:iCs/>
          <w:color w:val="000000"/>
          <w:szCs w:val="24"/>
          <w:lang w:val="sq-AL"/>
        </w:rPr>
        <w:t>ë</w:t>
      </w:r>
      <w:r w:rsidRPr="0065445C">
        <w:rPr>
          <w:rFonts w:ascii="Garamond" w:hAnsi="Garamond"/>
          <w:iCs/>
          <w:color w:val="000000"/>
          <w:szCs w:val="24"/>
          <w:lang w:val="sq-AL"/>
        </w:rPr>
        <w:t xml:space="preserve"> </w:t>
      </w:r>
      <w:r w:rsidR="0065445C" w:rsidRPr="0065445C">
        <w:rPr>
          <w:rFonts w:ascii="Garamond" w:hAnsi="Garamond"/>
          <w:iCs/>
          <w:color w:val="000000"/>
          <w:szCs w:val="24"/>
          <w:lang w:val="sq-AL"/>
        </w:rPr>
        <w:t>Energjisë’</w:t>
      </w:r>
      <w:r w:rsidRPr="0065445C">
        <w:rPr>
          <w:rFonts w:ascii="Garamond" w:hAnsi="Garamond"/>
          <w:iCs/>
          <w:color w:val="000000"/>
          <w:szCs w:val="24"/>
          <w:lang w:val="sq-AL"/>
        </w:rPr>
        <w:t>”</w:t>
      </w:r>
      <w:r w:rsidRPr="0065445C">
        <w:rPr>
          <w:rFonts w:ascii="Garamond" w:hAnsi="Garamond"/>
          <w:color w:val="000000"/>
          <w:szCs w:val="24"/>
          <w:lang w:val="sq-AL"/>
        </w:rPr>
        <w:t>,</w:t>
      </w:r>
    </w:p>
    <w:p w14:paraId="6C71175F" w14:textId="77777777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Cs w:val="24"/>
          <w:lang w:val="sq-AL"/>
        </w:rPr>
      </w:pPr>
      <w:r w:rsidRPr="0065445C">
        <w:rPr>
          <w:rFonts w:ascii="Garamond" w:hAnsi="Garamond"/>
          <w:bCs/>
          <w:color w:val="000000"/>
          <w:szCs w:val="24"/>
          <w:lang w:val="sq-AL"/>
        </w:rPr>
        <w:t xml:space="preserve">Konstatoi se: </w:t>
      </w:r>
    </w:p>
    <w:p w14:paraId="499A8E46" w14:textId="1BF139FC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Cs w:val="24"/>
          <w:lang w:val="sq-AL"/>
        </w:rPr>
      </w:pPr>
      <w:r w:rsidRPr="0065445C">
        <w:rPr>
          <w:rFonts w:ascii="Garamond" w:hAnsi="Garamond"/>
          <w:color w:val="000000"/>
          <w:szCs w:val="24"/>
          <w:lang w:val="sq-AL"/>
        </w:rPr>
        <w:t xml:space="preserve">- Bordi i ERE-s, me vendimin nr. 302, datë 30.12.2024, vendosi: </w:t>
      </w:r>
      <w:r w:rsidRPr="0065445C">
        <w:rPr>
          <w:rFonts w:ascii="Garamond" w:hAnsi="Garamond"/>
          <w:iCs/>
          <w:color w:val="000000"/>
          <w:szCs w:val="24"/>
          <w:lang w:val="sq-AL"/>
        </w:rPr>
        <w:t>1. Pranimin e pjesshëm të kërkesës për shqyrtimin e draftit të “Marrëveshjes tip për blerjen e energjisë elektrike ndërmjet Furnizuesit të Tregut të Lirë sh.a. dhe Prodhuesve me Përparësi t</w:t>
      </w:r>
      <w:r w:rsidR="0065445C" w:rsidRPr="0065445C">
        <w:rPr>
          <w:rFonts w:ascii="Garamond" w:hAnsi="Garamond"/>
          <w:iCs/>
          <w:color w:val="000000"/>
          <w:szCs w:val="24"/>
          <w:lang w:val="sq-AL"/>
        </w:rPr>
        <w:t>ë</w:t>
      </w:r>
      <w:r w:rsidRPr="0065445C">
        <w:rPr>
          <w:rFonts w:ascii="Garamond" w:hAnsi="Garamond"/>
          <w:iCs/>
          <w:color w:val="000000"/>
          <w:szCs w:val="24"/>
          <w:lang w:val="sq-AL"/>
        </w:rPr>
        <w:t xml:space="preserve"> Energjisë” 2. Fillimin e procedurës për disa ndryshime në “Marrëveshjes tip për blerjen e energjisë elektrike ndërmjet Furnizuesit të Tregut të Lirë sh.a. dhe Prodhuesve me Përparësi t</w:t>
      </w:r>
      <w:r w:rsidR="0065445C">
        <w:rPr>
          <w:rFonts w:ascii="Garamond" w:hAnsi="Garamond"/>
          <w:iCs/>
          <w:color w:val="000000"/>
          <w:szCs w:val="24"/>
          <w:lang w:val="sq-AL"/>
        </w:rPr>
        <w:t>ë</w:t>
      </w:r>
      <w:r w:rsidRPr="0065445C">
        <w:rPr>
          <w:rFonts w:ascii="Garamond" w:hAnsi="Garamond"/>
          <w:iCs/>
          <w:color w:val="000000"/>
          <w:szCs w:val="24"/>
          <w:lang w:val="sq-AL"/>
        </w:rPr>
        <w:t xml:space="preserve"> Energjisë”.</w:t>
      </w:r>
    </w:p>
    <w:p w14:paraId="4950E986" w14:textId="770B484F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65445C">
        <w:rPr>
          <w:rFonts w:ascii="Garamond" w:hAnsi="Garamond"/>
          <w:color w:val="000000"/>
          <w:szCs w:val="24"/>
          <w:lang w:val="sq-AL"/>
        </w:rPr>
        <w:t xml:space="preserve">- Furnizuesi i Tregut të Lirë (FTL) sh.a. ka paraqitur një kërkesë nëpërmjet shkresës nr. 3731/2 prot., datë 6.1.2025, dhe shkresës nr. 3731/3 prot., datë 14.1.2025, duke kërkuar, fillimisht, informacion mbi dispozitivin e vendimit të </w:t>
      </w:r>
      <w:r w:rsidR="0065445C">
        <w:rPr>
          <w:rFonts w:ascii="Garamond" w:hAnsi="Garamond"/>
          <w:color w:val="000000"/>
          <w:szCs w:val="24"/>
          <w:lang w:val="sq-AL"/>
        </w:rPr>
        <w:t>B</w:t>
      </w:r>
      <w:r w:rsidRPr="0065445C">
        <w:rPr>
          <w:rFonts w:ascii="Garamond" w:hAnsi="Garamond"/>
          <w:color w:val="000000"/>
          <w:szCs w:val="24"/>
          <w:lang w:val="sq-AL"/>
        </w:rPr>
        <w:t>ordit të ERE-së nr. 302, datë 30.12.2024, dhe më pas, rishikimin e këtij vendimi dhe nisjen e procedurës për ndryshimin e Marrëveshjes Tip për Blerjen e Energjisë Elektrike ndërmjet Furnizuesit të Tregut të Lirë sh.a. dhe Prodhuesve me Përparësi të Energjisë Elektrike, sipas propozimeve të saj.</w:t>
      </w:r>
    </w:p>
    <w:p w14:paraId="401B8834" w14:textId="239EBB75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65445C">
        <w:rPr>
          <w:rFonts w:ascii="Garamond" w:hAnsi="Garamond"/>
          <w:color w:val="000000"/>
          <w:szCs w:val="24"/>
          <w:lang w:val="sq-AL"/>
        </w:rPr>
        <w:t>- Në bazë të nenit 16, pika 5, të ligjit nr. 43/2015, “Për sektorin e energjisë elektrike”, i ndryshuar, nenit 33, pika 1, g</w:t>
      </w:r>
      <w:r w:rsidR="0065445C">
        <w:rPr>
          <w:rFonts w:ascii="Garamond" w:hAnsi="Garamond"/>
          <w:color w:val="000000"/>
          <w:szCs w:val="24"/>
          <w:lang w:val="sq-AL"/>
        </w:rPr>
        <w:t>e</w:t>
      </w:r>
      <w:r w:rsidRPr="0065445C">
        <w:rPr>
          <w:rFonts w:ascii="Garamond" w:hAnsi="Garamond"/>
          <w:color w:val="000000"/>
          <w:szCs w:val="24"/>
          <w:lang w:val="sq-AL"/>
        </w:rPr>
        <w:t xml:space="preserve">rma “b” të “Kodit të Procedurave Administrative të Republikës së Shqipërisë” dhe nenit 16 të “Rregullores për </w:t>
      </w:r>
      <w:r w:rsidR="0065445C" w:rsidRPr="0065445C">
        <w:rPr>
          <w:rFonts w:ascii="Garamond" w:hAnsi="Garamond"/>
          <w:color w:val="000000"/>
          <w:szCs w:val="24"/>
          <w:lang w:val="sq-AL"/>
        </w:rPr>
        <w:t xml:space="preserve">organizimin, funksionimin dhe procedurat </w:t>
      </w:r>
      <w:r w:rsidRPr="0065445C">
        <w:rPr>
          <w:rFonts w:ascii="Garamond" w:hAnsi="Garamond"/>
          <w:color w:val="000000"/>
          <w:szCs w:val="24"/>
          <w:lang w:val="sq-AL"/>
        </w:rPr>
        <w:t xml:space="preserve">e ERE-s”, miratuar me vendimin e bordit të ERE-s nr. 96/2016, shoqëria </w:t>
      </w:r>
      <w:r w:rsidRPr="0065445C">
        <w:rPr>
          <w:rFonts w:ascii="Garamond" w:hAnsi="Garamond"/>
          <w:b/>
          <w:bCs/>
          <w:color w:val="000000"/>
          <w:szCs w:val="24"/>
          <w:lang w:val="sq-AL"/>
        </w:rPr>
        <w:t>FTL sh.a.</w:t>
      </w:r>
      <w:r w:rsidRPr="0065445C">
        <w:rPr>
          <w:rFonts w:ascii="Garamond" w:hAnsi="Garamond"/>
          <w:color w:val="000000"/>
          <w:szCs w:val="24"/>
          <w:lang w:val="sq-AL"/>
        </w:rPr>
        <w:t xml:space="preserve"> është aktualisht pjesë e një procesi shqyrtimi nga ERE dhe, për këtë arsye, legjitimohet si palë kërkuese në përputhje me legjislacionin dhe rregulloret në fuqi.</w:t>
      </w:r>
    </w:p>
    <w:p w14:paraId="7B451A83" w14:textId="1D709CB0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65445C">
        <w:rPr>
          <w:rFonts w:ascii="Garamond" w:hAnsi="Garamond"/>
          <w:color w:val="000000"/>
          <w:szCs w:val="24"/>
          <w:lang w:val="sq-AL"/>
        </w:rPr>
        <w:t>- Shoqëria FTL sh.a. ka përmbushur edhe kushtin e afatit 7 ditor për paraqitjen e kërkesës për rishikim, pasi ka marrë dijeni mbi vendimin nr. 302/2024 të mbledhjes së datës 30.12.2024, siç është referuar në shkresën e saj nr. 3731/2 prot., datë 6.1.2025, dhe ka paraqitur kërkesën për rishikim nëpërmjet shkresës nr. 3731/3 prot., datë 14.1.2025, në përputhje me nenin 104, pika 1, të “Kodit të Procedurave Administrative”.</w:t>
      </w:r>
    </w:p>
    <w:p w14:paraId="25171BD0" w14:textId="66EA1BD2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65445C">
        <w:rPr>
          <w:rFonts w:ascii="Garamond" w:hAnsi="Garamond"/>
          <w:color w:val="000000"/>
          <w:szCs w:val="24"/>
          <w:lang w:val="sq-AL"/>
        </w:rPr>
        <w:t xml:space="preserve">- Shoqëria FTL sh.a., në kërkesën për rishikimin e vendimmarrjes së sipërcituar, ka provuar dhe argumentuar se; </w:t>
      </w:r>
      <w:r w:rsidRPr="0065445C">
        <w:rPr>
          <w:rFonts w:ascii="Garamond" w:hAnsi="Garamond"/>
          <w:i/>
          <w:iCs/>
          <w:color w:val="000000"/>
          <w:szCs w:val="24"/>
          <w:lang w:val="sq-AL"/>
        </w:rPr>
        <w:t>riformulimi i nenit 4 të marrëveshjes është bërë për të përcaktuar qartë përgjegjësitë e Shitësit, në përputhje me praktikat më të mira të industrisë dhe legjislacionin në fuqi. Përcaktimi i qartë i afateve për dërgimin e parashikimeve dhe programeve të prodhimit është i nevojshëm për të garantuar përmbushjen e detyrimeve të FTL sh.a., ndaj Operatorëve të Rrjetit dhe marrëdhënieve kontraktuale me aktorët e tjerë të tregut. Për më tepër, duke pasur parasysh se prodhuesit me përparësi të energjisë elektrike mbulojnë kostot e disbalancave dhe nuk janë të detyruar të dërgojnë programe të sakta, FTL sh.a. vlerëson si të domosdoshme sigurimin e informacionit mbi disponueshmërinë teknike të impianteve prodhuese, në mënyrë që të përmirësojë parashik</w:t>
      </w:r>
      <w:r w:rsidRPr="0065445C">
        <w:rPr>
          <w:rFonts w:ascii="Garamond" w:hAnsi="Garamond"/>
          <w:color w:val="000000"/>
          <w:szCs w:val="24"/>
          <w:lang w:val="sq-AL"/>
        </w:rPr>
        <w:t>imet dhe të minimizojë gabimet, një praktikë e njohur gjerësisht në industrinë e energjisë.</w:t>
      </w:r>
    </w:p>
    <w:p w14:paraId="0292B6BC" w14:textId="7A272073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65445C">
        <w:rPr>
          <w:rFonts w:ascii="Garamond" w:hAnsi="Garamond"/>
          <w:color w:val="000000"/>
          <w:szCs w:val="24"/>
          <w:lang w:val="sq-AL"/>
        </w:rPr>
        <w:lastRenderedPageBreak/>
        <w:t>- Për sa argumentuar, vlerësojmë se shoqëria FTL sh.a., ka provuar domosdoshmërinë e rishikimit të pikës 2 të vendimit nr. 302/2024, duke theksuar rëndësinë e: i) përcaktimit të qartë të afateve për dërgimin e parashikimeve dhe programeve të prodhimit</w:t>
      </w:r>
      <w:r w:rsidR="0065445C">
        <w:rPr>
          <w:rFonts w:ascii="Garamond" w:hAnsi="Garamond"/>
          <w:color w:val="000000"/>
          <w:szCs w:val="24"/>
          <w:lang w:val="sq-AL"/>
        </w:rPr>
        <w:t>;</w:t>
      </w:r>
      <w:r w:rsidRPr="0065445C">
        <w:rPr>
          <w:rFonts w:ascii="Garamond" w:hAnsi="Garamond"/>
          <w:color w:val="000000"/>
          <w:szCs w:val="24"/>
          <w:lang w:val="sq-AL"/>
        </w:rPr>
        <w:t xml:space="preserve"> dhe ii) sigurimit të mekanizmave për përmirësimin e programeve të parashikimit dhe minimizimin e gabimeve nga ana e FTL sh.a. Këto problematika janë adresuar në nenin 4, pika 4.1</w:t>
      </w:r>
      <w:r w:rsidR="0065445C">
        <w:rPr>
          <w:rFonts w:ascii="Garamond" w:hAnsi="Garamond"/>
          <w:color w:val="000000"/>
          <w:szCs w:val="24"/>
          <w:lang w:val="sq-AL"/>
        </w:rPr>
        <w:t>,</w:t>
      </w:r>
      <w:r w:rsidRPr="0065445C">
        <w:rPr>
          <w:rFonts w:ascii="Garamond" w:hAnsi="Garamond"/>
          <w:color w:val="000000"/>
          <w:szCs w:val="24"/>
          <w:lang w:val="sq-AL"/>
        </w:rPr>
        <w:t xml:space="preserve"> 4.2</w:t>
      </w:r>
      <w:r w:rsidR="0065445C">
        <w:rPr>
          <w:rFonts w:ascii="Garamond" w:hAnsi="Garamond"/>
          <w:color w:val="000000"/>
          <w:szCs w:val="24"/>
          <w:lang w:val="sq-AL"/>
        </w:rPr>
        <w:t>,</w:t>
      </w:r>
      <w:r w:rsidRPr="0065445C">
        <w:rPr>
          <w:rFonts w:ascii="Garamond" w:hAnsi="Garamond"/>
          <w:color w:val="000000"/>
          <w:szCs w:val="24"/>
          <w:lang w:val="sq-AL"/>
        </w:rPr>
        <w:t xml:space="preserve"> 4.3</w:t>
      </w:r>
      <w:r w:rsidR="0065445C">
        <w:rPr>
          <w:rFonts w:ascii="Garamond" w:hAnsi="Garamond"/>
          <w:color w:val="000000"/>
          <w:szCs w:val="24"/>
          <w:lang w:val="sq-AL"/>
        </w:rPr>
        <w:t>,</w:t>
      </w:r>
      <w:r w:rsidRPr="0065445C">
        <w:rPr>
          <w:rFonts w:ascii="Garamond" w:hAnsi="Garamond"/>
          <w:color w:val="000000"/>
          <w:szCs w:val="24"/>
          <w:lang w:val="sq-AL"/>
        </w:rPr>
        <w:t xml:space="preserve"> 4.3.1</w:t>
      </w:r>
      <w:r w:rsidR="0065445C">
        <w:rPr>
          <w:rFonts w:ascii="Garamond" w:hAnsi="Garamond"/>
          <w:color w:val="000000"/>
          <w:szCs w:val="24"/>
          <w:lang w:val="sq-AL"/>
        </w:rPr>
        <w:t>,</w:t>
      </w:r>
      <w:r w:rsidRPr="0065445C">
        <w:rPr>
          <w:rFonts w:ascii="Garamond" w:hAnsi="Garamond"/>
          <w:color w:val="000000"/>
          <w:szCs w:val="24"/>
          <w:lang w:val="sq-AL"/>
        </w:rPr>
        <w:t xml:space="preserve"> 4.4</w:t>
      </w:r>
      <w:r w:rsidR="0065445C">
        <w:rPr>
          <w:rFonts w:ascii="Garamond" w:hAnsi="Garamond"/>
          <w:color w:val="000000"/>
          <w:szCs w:val="24"/>
          <w:lang w:val="sq-AL"/>
        </w:rPr>
        <w:t>,</w:t>
      </w:r>
      <w:r w:rsidRPr="0065445C">
        <w:rPr>
          <w:rFonts w:ascii="Garamond" w:hAnsi="Garamond"/>
          <w:color w:val="000000"/>
          <w:szCs w:val="24"/>
          <w:lang w:val="sq-AL"/>
        </w:rPr>
        <w:t xml:space="preserve"> 4.4.1</w:t>
      </w:r>
      <w:r w:rsidR="0065445C">
        <w:rPr>
          <w:rFonts w:ascii="Garamond" w:hAnsi="Garamond"/>
          <w:color w:val="000000"/>
          <w:szCs w:val="24"/>
          <w:lang w:val="sq-AL"/>
        </w:rPr>
        <w:t>,</w:t>
      </w:r>
      <w:r w:rsidRPr="0065445C">
        <w:rPr>
          <w:rFonts w:ascii="Garamond" w:hAnsi="Garamond"/>
          <w:color w:val="000000"/>
          <w:szCs w:val="24"/>
          <w:lang w:val="sq-AL"/>
        </w:rPr>
        <w:t xml:space="preserve"> 4.42</w:t>
      </w:r>
      <w:r w:rsidR="0065445C">
        <w:rPr>
          <w:rFonts w:ascii="Garamond" w:hAnsi="Garamond"/>
          <w:color w:val="000000"/>
          <w:szCs w:val="24"/>
          <w:lang w:val="sq-AL"/>
        </w:rPr>
        <w:t>,</w:t>
      </w:r>
      <w:r w:rsidRPr="0065445C">
        <w:rPr>
          <w:rFonts w:ascii="Garamond" w:hAnsi="Garamond"/>
          <w:color w:val="000000"/>
          <w:szCs w:val="24"/>
          <w:lang w:val="sq-AL"/>
        </w:rPr>
        <w:t xml:space="preserve"> 4.5, përfshirë dhe klauzolat e parashikuara në neni 5,  dhe për këtë arsye është vlerësuar që vendimi të rishikohet për ketë pjesë.</w:t>
      </w:r>
    </w:p>
    <w:p w14:paraId="5178F84D" w14:textId="3CD2E9CB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65445C">
        <w:rPr>
          <w:rFonts w:ascii="Garamond" w:hAnsi="Garamond"/>
          <w:color w:val="000000"/>
          <w:szCs w:val="24"/>
          <w:lang w:val="sq-AL"/>
        </w:rPr>
        <w:t>- Në lidhje me pjesën tjetër të kërkesës së shoqërisë FTL sh.a., për rishikimin e vendimit nr. 302/2024, vlerësojmë se në shkresën e dërguar nuk janë paraqitur apo argumentuar prova të reja përveç atyre të parashtruara më herët, që mund të përbëjnë bazë për rishikimin e vendimmarrjes lidhur me fillimin e procedurave.</w:t>
      </w:r>
    </w:p>
    <w:p w14:paraId="28DA900C" w14:textId="31CBEFCA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65445C">
        <w:rPr>
          <w:rFonts w:ascii="Garamond" w:hAnsi="Garamond"/>
          <w:color w:val="000000"/>
          <w:szCs w:val="24"/>
          <w:lang w:val="sq-AL"/>
        </w:rPr>
        <w:t xml:space="preserve">- Gjithashtu, është marrë në konsideratë se disa ndryshime në draft-marrëveshjen e propozuar përfshijnë përmirësime gjuhësore, saktësime të afateve dhe përditësime të bazës ligjore, të cilat nuk ndikojnë në thelbin e kontratës së miratuar më herët nga ERE. Për këtë arsye, këto ndryshime janë vlerësuar si të panevojshme për t’u përfshirë në procedurën për shqyrtimin e kontratës tip, objekt i vendimit nr. 302, datë 30.12.2024. </w:t>
      </w:r>
    </w:p>
    <w:p w14:paraId="63D4E051" w14:textId="44EA4D7C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65445C">
        <w:rPr>
          <w:rFonts w:ascii="Garamond" w:hAnsi="Garamond"/>
          <w:color w:val="000000"/>
          <w:szCs w:val="24"/>
          <w:lang w:val="sq-AL"/>
        </w:rPr>
        <w:t>- Në nenin 113</w:t>
      </w:r>
      <w:r w:rsidR="0065445C">
        <w:rPr>
          <w:rFonts w:ascii="Garamond" w:hAnsi="Garamond"/>
          <w:color w:val="000000"/>
          <w:szCs w:val="24"/>
          <w:lang w:val="sq-AL"/>
        </w:rPr>
        <w:t>,</w:t>
      </w:r>
      <w:r w:rsidRPr="0065445C">
        <w:rPr>
          <w:rFonts w:ascii="Garamond" w:hAnsi="Garamond"/>
          <w:color w:val="000000"/>
          <w:szCs w:val="24"/>
          <w:lang w:val="sq-AL"/>
        </w:rPr>
        <w:t xml:space="preserve"> të ligjit nr. 44/2015</w:t>
      </w:r>
      <w:r w:rsidR="0065445C">
        <w:rPr>
          <w:rFonts w:ascii="Garamond" w:hAnsi="Garamond"/>
          <w:color w:val="000000"/>
          <w:szCs w:val="24"/>
          <w:lang w:val="sq-AL"/>
        </w:rPr>
        <w:t>,</w:t>
      </w:r>
      <w:r w:rsidRPr="0065445C">
        <w:rPr>
          <w:rFonts w:ascii="Garamond" w:hAnsi="Garamond"/>
          <w:color w:val="000000"/>
          <w:szCs w:val="24"/>
          <w:lang w:val="sq-AL"/>
        </w:rPr>
        <w:t xml:space="preserve"> “Kodi i Procedurave Administrative i Republikës së Shqipërisë” është parashikuar mundësia e ndryshimit të një akti, me nismën e vetë organit që e ka nxjerrë, duke përcaktuar dhe formën ligjore të këtij ndryshimi të aktit, e cila duhet të bëhet me një akt të ri me shkrim.</w:t>
      </w:r>
    </w:p>
    <w:p w14:paraId="78AE79F6" w14:textId="3EFA3280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65445C">
        <w:rPr>
          <w:rFonts w:ascii="Garamond" w:hAnsi="Garamond"/>
          <w:color w:val="000000"/>
          <w:szCs w:val="24"/>
          <w:lang w:val="sq-AL"/>
        </w:rPr>
        <w:t>- Duke marrë në konsideratë propozimet dhe argumentet e sipërpërmendura, si dhe duke garantuar transparencën dhe gjithë përfshirjen në vendimmarrje, vlerësojmë pranimin e e pjesshëm të kërkesës për rishikimin e vendimit të Bordit të ERE-s nr. 302/2024 dhe përfshirjen në procesin e konsultimeve të këtyre ndryshimeve. Gjithashtu, këto ndryshime do të jenë pjesë e vendimmarrjes përfundimtare nga ana e ERE-s, pas përfundimit të procesit të konsultimeve publike me palët e interesit.</w:t>
      </w:r>
    </w:p>
    <w:p w14:paraId="36AB6777" w14:textId="2112DE55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65445C">
        <w:rPr>
          <w:rFonts w:ascii="Garamond" w:hAnsi="Garamond"/>
          <w:color w:val="000000"/>
          <w:szCs w:val="24"/>
          <w:lang w:val="sq-AL"/>
        </w:rPr>
        <w:t xml:space="preserve">Për gjithë sa më sipër, </w:t>
      </w:r>
      <w:r w:rsidR="0065445C">
        <w:rPr>
          <w:rFonts w:ascii="Garamond" w:hAnsi="Garamond"/>
          <w:color w:val="000000"/>
          <w:szCs w:val="24"/>
          <w:lang w:val="sq-AL"/>
        </w:rPr>
        <w:t>B</w:t>
      </w:r>
      <w:r w:rsidRPr="0065445C">
        <w:rPr>
          <w:rFonts w:ascii="Garamond" w:hAnsi="Garamond"/>
          <w:color w:val="000000"/>
          <w:szCs w:val="24"/>
          <w:lang w:val="sq-AL"/>
        </w:rPr>
        <w:t xml:space="preserve">ordi i ERE-s </w:t>
      </w:r>
    </w:p>
    <w:p w14:paraId="3D610ADF" w14:textId="77777777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</w:p>
    <w:p w14:paraId="68AD0B75" w14:textId="4B45ABAC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  <w:lang w:val="sq-AL"/>
        </w:rPr>
      </w:pPr>
      <w:r w:rsidRPr="0065445C">
        <w:rPr>
          <w:rFonts w:ascii="Garamond" w:hAnsi="Garamond"/>
          <w:bCs/>
          <w:color w:val="000000"/>
          <w:szCs w:val="24"/>
          <w:lang w:val="sq-AL"/>
        </w:rPr>
        <w:t>VENDOSI:</w:t>
      </w:r>
    </w:p>
    <w:p w14:paraId="4AD7C17F" w14:textId="77777777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  <w:lang w:val="sq-AL"/>
        </w:rPr>
      </w:pPr>
    </w:p>
    <w:p w14:paraId="1FC8A654" w14:textId="0C16EADC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Cs w:val="24"/>
          <w:lang w:val="sq-AL"/>
        </w:rPr>
      </w:pPr>
      <w:r w:rsidRPr="0065445C">
        <w:rPr>
          <w:rFonts w:ascii="Garamond" w:hAnsi="Garamond"/>
          <w:color w:val="000000"/>
          <w:szCs w:val="24"/>
          <w:lang w:val="sq-AL"/>
        </w:rPr>
        <w:t xml:space="preserve">1. Pika 2 e vendimit të </w:t>
      </w:r>
      <w:r w:rsidR="0065445C" w:rsidRPr="0065445C">
        <w:rPr>
          <w:rFonts w:ascii="Garamond" w:hAnsi="Garamond"/>
          <w:color w:val="000000"/>
          <w:szCs w:val="24"/>
          <w:lang w:val="sq-AL"/>
        </w:rPr>
        <w:t>B</w:t>
      </w:r>
      <w:r w:rsidRPr="0065445C">
        <w:rPr>
          <w:rFonts w:ascii="Garamond" w:hAnsi="Garamond"/>
          <w:color w:val="000000"/>
          <w:szCs w:val="24"/>
          <w:lang w:val="sq-AL"/>
        </w:rPr>
        <w:t xml:space="preserve">ordit të </w:t>
      </w:r>
      <w:r w:rsidRPr="0065445C">
        <w:rPr>
          <w:rFonts w:ascii="Garamond" w:hAnsi="Garamond"/>
          <w:bCs/>
          <w:color w:val="000000"/>
          <w:szCs w:val="24"/>
          <w:lang w:val="sq-AL"/>
        </w:rPr>
        <w:t>ERE</w:t>
      </w:r>
      <w:r w:rsidR="0065445C" w:rsidRPr="0065445C">
        <w:rPr>
          <w:rFonts w:ascii="Garamond" w:hAnsi="Garamond"/>
          <w:bCs/>
          <w:color w:val="000000"/>
          <w:szCs w:val="24"/>
          <w:lang w:val="sq-AL"/>
        </w:rPr>
        <w:t>-s</w:t>
      </w:r>
      <w:r w:rsidRPr="0065445C">
        <w:rPr>
          <w:rFonts w:ascii="Garamond" w:hAnsi="Garamond"/>
          <w:color w:val="000000"/>
          <w:szCs w:val="24"/>
          <w:lang w:val="sq-AL"/>
        </w:rPr>
        <w:t xml:space="preserve"> nr. 302, datë 30.12.2024, ndryshohet/shtohet me paragrafët </w:t>
      </w:r>
      <w:r w:rsidR="0065445C" w:rsidRPr="0065445C">
        <w:rPr>
          <w:rFonts w:ascii="Garamond" w:hAnsi="Garamond"/>
          <w:bCs/>
          <w:color w:val="000000"/>
          <w:szCs w:val="24"/>
          <w:lang w:val="sq-AL"/>
        </w:rPr>
        <w:t>“</w:t>
      </w:r>
      <w:r w:rsidRPr="0065445C">
        <w:rPr>
          <w:rFonts w:ascii="Garamond" w:hAnsi="Garamond"/>
          <w:bCs/>
          <w:color w:val="000000"/>
          <w:szCs w:val="24"/>
          <w:lang w:val="sq-AL"/>
        </w:rPr>
        <w:t>ii</w:t>
      </w:r>
      <w:r w:rsidR="0065445C" w:rsidRPr="0065445C">
        <w:rPr>
          <w:rFonts w:ascii="Garamond" w:hAnsi="Garamond"/>
          <w:bCs/>
          <w:color w:val="000000"/>
          <w:szCs w:val="24"/>
          <w:lang w:val="sq-AL"/>
        </w:rPr>
        <w:t>”</w:t>
      </w:r>
      <w:r w:rsidRPr="0065445C">
        <w:rPr>
          <w:rFonts w:ascii="Garamond" w:hAnsi="Garamond"/>
          <w:color w:val="000000"/>
          <w:szCs w:val="24"/>
          <w:lang w:val="sq-AL"/>
        </w:rPr>
        <w:t xml:space="preserve"> dhe</w:t>
      </w:r>
      <w:r w:rsidRPr="0065445C">
        <w:rPr>
          <w:rFonts w:ascii="Garamond" w:hAnsi="Garamond"/>
          <w:bCs/>
          <w:color w:val="000000"/>
          <w:szCs w:val="24"/>
          <w:lang w:val="sq-AL"/>
        </w:rPr>
        <w:t xml:space="preserve"> </w:t>
      </w:r>
      <w:r w:rsidR="0065445C" w:rsidRPr="0065445C">
        <w:rPr>
          <w:rFonts w:ascii="Garamond" w:hAnsi="Garamond"/>
          <w:bCs/>
          <w:color w:val="000000"/>
          <w:szCs w:val="24"/>
          <w:lang w:val="sq-AL"/>
        </w:rPr>
        <w:t>“</w:t>
      </w:r>
      <w:r w:rsidRPr="0065445C">
        <w:rPr>
          <w:rFonts w:ascii="Garamond" w:hAnsi="Garamond"/>
          <w:bCs/>
          <w:color w:val="000000"/>
          <w:szCs w:val="24"/>
          <w:lang w:val="sq-AL"/>
        </w:rPr>
        <w:t>iii</w:t>
      </w:r>
      <w:r w:rsidR="0065445C" w:rsidRPr="0065445C">
        <w:rPr>
          <w:rFonts w:ascii="Garamond" w:hAnsi="Garamond"/>
          <w:bCs/>
          <w:color w:val="000000"/>
          <w:szCs w:val="24"/>
          <w:lang w:val="sq-AL"/>
        </w:rPr>
        <w:t>”</w:t>
      </w:r>
      <w:r w:rsidRPr="0065445C">
        <w:rPr>
          <w:rFonts w:ascii="Garamond" w:hAnsi="Garamond"/>
          <w:color w:val="000000"/>
          <w:szCs w:val="24"/>
          <w:lang w:val="sq-AL"/>
        </w:rPr>
        <w:t>, me përmbajtjen si më poshtë, ndërsa pjesa tjetër e vendimit mbetet e pandryshuar.</w:t>
      </w:r>
    </w:p>
    <w:p w14:paraId="29DFC871" w14:textId="60BA9309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Cs w:val="24"/>
          <w:lang w:val="sq-AL"/>
        </w:rPr>
      </w:pPr>
      <w:r w:rsidRPr="0065445C">
        <w:rPr>
          <w:rFonts w:ascii="Garamond" w:hAnsi="Garamond"/>
          <w:color w:val="000000"/>
          <w:szCs w:val="24"/>
          <w:lang w:val="sq-AL"/>
        </w:rPr>
        <w:t xml:space="preserve">ii) Neni 4, me titull </w:t>
      </w:r>
      <w:r w:rsidRPr="0065445C">
        <w:rPr>
          <w:rFonts w:ascii="Garamond" w:hAnsi="Garamond"/>
          <w:bCs/>
          <w:color w:val="000000"/>
          <w:szCs w:val="24"/>
          <w:lang w:val="sq-AL"/>
        </w:rPr>
        <w:t xml:space="preserve">“Programet e </w:t>
      </w:r>
      <w:r w:rsidR="0065445C" w:rsidRPr="0065445C">
        <w:rPr>
          <w:rFonts w:ascii="Garamond" w:hAnsi="Garamond"/>
          <w:bCs/>
          <w:color w:val="000000"/>
          <w:szCs w:val="24"/>
          <w:lang w:val="sq-AL"/>
        </w:rPr>
        <w:t>livrimit dhe remontet</w:t>
      </w:r>
      <w:r w:rsidRPr="0065445C">
        <w:rPr>
          <w:rFonts w:ascii="Garamond" w:hAnsi="Garamond"/>
          <w:bCs/>
          <w:color w:val="000000"/>
          <w:szCs w:val="24"/>
          <w:lang w:val="sq-AL"/>
        </w:rPr>
        <w:t>”</w:t>
      </w:r>
      <w:r w:rsidRPr="0065445C">
        <w:rPr>
          <w:rFonts w:ascii="Garamond" w:hAnsi="Garamond"/>
          <w:color w:val="000000"/>
          <w:szCs w:val="24"/>
          <w:lang w:val="sq-AL"/>
        </w:rPr>
        <w:t>, pikat 4.1</w:t>
      </w:r>
      <w:r w:rsidR="0065445C" w:rsidRPr="0065445C">
        <w:rPr>
          <w:rFonts w:ascii="Garamond" w:hAnsi="Garamond"/>
          <w:color w:val="000000"/>
          <w:szCs w:val="24"/>
          <w:lang w:val="sq-AL"/>
        </w:rPr>
        <w:t>,</w:t>
      </w:r>
      <w:r w:rsidRPr="0065445C">
        <w:rPr>
          <w:rFonts w:ascii="Garamond" w:hAnsi="Garamond"/>
          <w:color w:val="000000"/>
          <w:szCs w:val="24"/>
          <w:lang w:val="sq-AL"/>
        </w:rPr>
        <w:t xml:space="preserve"> 4.2</w:t>
      </w:r>
      <w:r w:rsidR="0065445C" w:rsidRPr="0065445C">
        <w:rPr>
          <w:rFonts w:ascii="Garamond" w:hAnsi="Garamond"/>
          <w:color w:val="000000"/>
          <w:szCs w:val="24"/>
          <w:lang w:val="sq-AL"/>
        </w:rPr>
        <w:t>,</w:t>
      </w:r>
      <w:r w:rsidRPr="0065445C">
        <w:rPr>
          <w:rFonts w:ascii="Garamond" w:hAnsi="Garamond"/>
          <w:color w:val="000000"/>
          <w:szCs w:val="24"/>
          <w:lang w:val="sq-AL"/>
        </w:rPr>
        <w:t xml:space="preserve"> 4.3</w:t>
      </w:r>
      <w:r w:rsidR="0065445C" w:rsidRPr="0065445C">
        <w:rPr>
          <w:rFonts w:ascii="Garamond" w:hAnsi="Garamond"/>
          <w:color w:val="000000"/>
          <w:szCs w:val="24"/>
          <w:lang w:val="sq-AL"/>
        </w:rPr>
        <w:t>,</w:t>
      </w:r>
      <w:r w:rsidRPr="0065445C">
        <w:rPr>
          <w:rFonts w:ascii="Garamond" w:hAnsi="Garamond"/>
          <w:color w:val="000000"/>
          <w:szCs w:val="24"/>
          <w:lang w:val="sq-AL"/>
        </w:rPr>
        <w:t xml:space="preserve"> 4.3.1</w:t>
      </w:r>
      <w:r w:rsidR="0065445C" w:rsidRPr="0065445C">
        <w:rPr>
          <w:rFonts w:ascii="Garamond" w:hAnsi="Garamond"/>
          <w:color w:val="000000"/>
          <w:szCs w:val="24"/>
          <w:lang w:val="sq-AL"/>
        </w:rPr>
        <w:t>,</w:t>
      </w:r>
      <w:r w:rsidR="00511EBA">
        <w:rPr>
          <w:rFonts w:ascii="Garamond" w:hAnsi="Garamond"/>
          <w:color w:val="000000"/>
          <w:szCs w:val="24"/>
          <w:lang w:val="sq-AL"/>
        </w:rPr>
        <w:t xml:space="preserve"> 4.3.2,</w:t>
      </w:r>
      <w:r w:rsidRPr="0065445C">
        <w:rPr>
          <w:rFonts w:ascii="Garamond" w:hAnsi="Garamond"/>
          <w:color w:val="000000"/>
          <w:szCs w:val="24"/>
          <w:lang w:val="sq-AL"/>
        </w:rPr>
        <w:t xml:space="preserve"> 4.4</w:t>
      </w:r>
      <w:r w:rsidR="0065445C" w:rsidRPr="0065445C">
        <w:rPr>
          <w:rFonts w:ascii="Garamond" w:hAnsi="Garamond"/>
          <w:color w:val="000000"/>
          <w:szCs w:val="24"/>
          <w:lang w:val="sq-AL"/>
        </w:rPr>
        <w:t>,</w:t>
      </w:r>
      <w:r w:rsidRPr="0065445C">
        <w:rPr>
          <w:rFonts w:ascii="Garamond" w:hAnsi="Garamond"/>
          <w:color w:val="000000"/>
          <w:szCs w:val="24"/>
          <w:lang w:val="sq-AL"/>
        </w:rPr>
        <w:t xml:space="preserve"> 4.4.1</w:t>
      </w:r>
      <w:r w:rsidR="0065445C" w:rsidRPr="0065445C">
        <w:rPr>
          <w:rFonts w:ascii="Garamond" w:hAnsi="Garamond"/>
          <w:color w:val="000000"/>
          <w:szCs w:val="24"/>
          <w:lang w:val="sq-AL"/>
        </w:rPr>
        <w:t>,</w:t>
      </w:r>
      <w:r w:rsidRPr="0065445C">
        <w:rPr>
          <w:rFonts w:ascii="Garamond" w:hAnsi="Garamond"/>
          <w:color w:val="000000"/>
          <w:szCs w:val="24"/>
          <w:lang w:val="sq-AL"/>
        </w:rPr>
        <w:t xml:space="preserve"> 4.4.2; dhe pika 4.5, ku parashikohet si vijon: </w:t>
      </w:r>
    </w:p>
    <w:p w14:paraId="2C74D5E3" w14:textId="6EF460E3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Cs w:val="24"/>
          <w:lang w:val="sq-AL"/>
        </w:rPr>
      </w:pPr>
      <w:r w:rsidRPr="0065445C">
        <w:rPr>
          <w:rFonts w:ascii="Garamond" w:hAnsi="Garamond"/>
          <w:iCs/>
          <w:color w:val="000000"/>
          <w:szCs w:val="24"/>
          <w:lang w:val="sq-AL"/>
        </w:rPr>
        <w:t>4.1 Shitësi i vendos në dispozicion blerësit parashikimet dhe programet e prodhimit në terma afatgjatë dhe afatshkurtër dhe siguron blerësin që ato janë në përputhje me praktikat më të mira të industrisë dhe legjislacionin e zbatueshëm.</w:t>
      </w:r>
    </w:p>
    <w:p w14:paraId="193E26E1" w14:textId="6E0BBA30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Cs w:val="24"/>
          <w:lang w:val="sq-AL"/>
        </w:rPr>
      </w:pPr>
      <w:r w:rsidRPr="0065445C">
        <w:rPr>
          <w:rFonts w:ascii="Garamond" w:hAnsi="Garamond"/>
          <w:iCs/>
          <w:color w:val="000000"/>
          <w:szCs w:val="24"/>
          <w:lang w:val="sq-AL"/>
        </w:rPr>
        <w:t xml:space="preserve">4.2 Shitësi vendos në dispozicion të </w:t>
      </w:r>
      <w:r w:rsidR="0065445C" w:rsidRPr="0065445C">
        <w:rPr>
          <w:rFonts w:ascii="Garamond" w:hAnsi="Garamond"/>
          <w:iCs/>
          <w:color w:val="000000"/>
          <w:szCs w:val="24"/>
          <w:lang w:val="sq-AL"/>
        </w:rPr>
        <w:t>b</w:t>
      </w:r>
      <w:r w:rsidRPr="0065445C">
        <w:rPr>
          <w:rFonts w:ascii="Garamond" w:hAnsi="Garamond"/>
          <w:iCs/>
          <w:color w:val="000000"/>
          <w:szCs w:val="24"/>
          <w:lang w:val="sq-AL"/>
        </w:rPr>
        <w:t xml:space="preserve">lerësit parashikimet dhe programet e prodhimit si më poshtë: </w:t>
      </w:r>
    </w:p>
    <w:p w14:paraId="00664F2C" w14:textId="419F51EC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Cs w:val="24"/>
          <w:lang w:val="sq-AL"/>
        </w:rPr>
      </w:pPr>
      <w:r w:rsidRPr="0065445C">
        <w:rPr>
          <w:rFonts w:ascii="Garamond" w:hAnsi="Garamond"/>
          <w:iCs/>
          <w:color w:val="000000"/>
          <w:szCs w:val="24"/>
          <w:lang w:val="sq-AL"/>
        </w:rPr>
        <w:t xml:space="preserve">a) </w:t>
      </w:r>
      <w:r w:rsidR="0065445C" w:rsidRPr="0065445C">
        <w:rPr>
          <w:rFonts w:ascii="Garamond" w:hAnsi="Garamond"/>
          <w:iCs/>
          <w:color w:val="000000"/>
          <w:szCs w:val="24"/>
          <w:lang w:val="sq-AL"/>
        </w:rPr>
        <w:t>j</w:t>
      </w:r>
      <w:r w:rsidRPr="0065445C">
        <w:rPr>
          <w:rFonts w:ascii="Garamond" w:hAnsi="Garamond"/>
          <w:iCs/>
          <w:color w:val="000000"/>
          <w:szCs w:val="24"/>
          <w:lang w:val="sq-AL"/>
        </w:rPr>
        <w:t xml:space="preserve">o më vonë se data 1 (një) </w:t>
      </w:r>
      <w:r w:rsidR="0065445C" w:rsidRPr="0065445C">
        <w:rPr>
          <w:rFonts w:ascii="Garamond" w:hAnsi="Garamond"/>
          <w:iCs/>
          <w:color w:val="000000"/>
          <w:szCs w:val="24"/>
          <w:lang w:val="sq-AL"/>
        </w:rPr>
        <w:t>g</w:t>
      </w:r>
      <w:r w:rsidRPr="0065445C">
        <w:rPr>
          <w:rFonts w:ascii="Garamond" w:hAnsi="Garamond"/>
          <w:iCs/>
          <w:color w:val="000000"/>
          <w:szCs w:val="24"/>
          <w:lang w:val="sq-AL"/>
        </w:rPr>
        <w:t>usht e vitit aktual, parashikimin vjetor me bazë mujore të prodhimit të energjisë elektrike për vitin pasardhës;</w:t>
      </w:r>
    </w:p>
    <w:p w14:paraId="6FF7FEC2" w14:textId="353929A8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Cs w:val="24"/>
          <w:lang w:val="sq-AL"/>
        </w:rPr>
      </w:pPr>
      <w:r w:rsidRPr="0065445C">
        <w:rPr>
          <w:rFonts w:ascii="Garamond" w:hAnsi="Garamond"/>
          <w:iCs/>
          <w:color w:val="000000"/>
          <w:szCs w:val="24"/>
          <w:lang w:val="sq-AL"/>
        </w:rPr>
        <w:t xml:space="preserve">b) </w:t>
      </w:r>
      <w:r w:rsidR="0065445C" w:rsidRPr="0065445C">
        <w:rPr>
          <w:rFonts w:ascii="Garamond" w:hAnsi="Garamond"/>
          <w:iCs/>
          <w:color w:val="000000"/>
          <w:szCs w:val="24"/>
          <w:lang w:val="sq-AL"/>
        </w:rPr>
        <w:t>j</w:t>
      </w:r>
      <w:r w:rsidRPr="0065445C">
        <w:rPr>
          <w:rFonts w:ascii="Garamond" w:hAnsi="Garamond"/>
          <w:iCs/>
          <w:color w:val="000000"/>
          <w:szCs w:val="24"/>
          <w:lang w:val="sq-AL"/>
        </w:rPr>
        <w:t>o më vonë se 1 javë para fillimit të secilit muaj, parashikimin mujor të prodhimit të energjisë elektrike;</w:t>
      </w:r>
    </w:p>
    <w:p w14:paraId="378C2B79" w14:textId="2F790DA9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Cs w:val="24"/>
          <w:lang w:val="sq-AL"/>
        </w:rPr>
      </w:pPr>
      <w:r w:rsidRPr="0065445C">
        <w:rPr>
          <w:rFonts w:ascii="Garamond" w:hAnsi="Garamond"/>
          <w:iCs/>
          <w:color w:val="000000"/>
          <w:szCs w:val="24"/>
          <w:lang w:val="sq-AL"/>
        </w:rPr>
        <w:t xml:space="preserve">c) </w:t>
      </w:r>
      <w:r w:rsidR="0065445C" w:rsidRPr="0065445C">
        <w:rPr>
          <w:rFonts w:ascii="Garamond" w:hAnsi="Garamond"/>
          <w:iCs/>
          <w:color w:val="000000"/>
          <w:szCs w:val="24"/>
          <w:lang w:val="sq-AL"/>
        </w:rPr>
        <w:t>j</w:t>
      </w:r>
      <w:r w:rsidRPr="0065445C">
        <w:rPr>
          <w:rFonts w:ascii="Garamond" w:hAnsi="Garamond"/>
          <w:iCs/>
          <w:color w:val="000000"/>
          <w:szCs w:val="24"/>
          <w:lang w:val="sq-AL"/>
        </w:rPr>
        <w:t>o më vonë se çdo ditë të mërkurë të secilës javë, për javën pasardhëse, parashikimin javor të energjisë elektrike;</w:t>
      </w:r>
    </w:p>
    <w:p w14:paraId="3A3F4F85" w14:textId="06F412FD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Cs w:val="24"/>
          <w:lang w:val="sq-AL"/>
        </w:rPr>
      </w:pPr>
      <w:r w:rsidRPr="0065445C">
        <w:rPr>
          <w:rFonts w:ascii="Garamond" w:hAnsi="Garamond"/>
          <w:iCs/>
          <w:color w:val="000000"/>
          <w:szCs w:val="24"/>
          <w:lang w:val="sq-AL"/>
        </w:rPr>
        <w:t>Shitësi, për çdo ndryshim nga parashikimet e mësipërme, duhet të njoftojë blerësin në përputhje me Kodet e Rrjetit dhe rregullat përkatëse.</w:t>
      </w:r>
    </w:p>
    <w:p w14:paraId="3A0D493C" w14:textId="6BB033E0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Cs w:val="24"/>
          <w:lang w:val="sq-AL"/>
        </w:rPr>
      </w:pPr>
      <w:r w:rsidRPr="0065445C">
        <w:rPr>
          <w:rFonts w:ascii="Garamond" w:hAnsi="Garamond"/>
          <w:iCs/>
          <w:color w:val="000000"/>
          <w:szCs w:val="24"/>
          <w:lang w:val="sq-AL"/>
        </w:rPr>
        <w:t>4.3 Shitësi që ka përzgjedhur të jetë pjesë e grupit të balancimit duhet të deklarojë programim e prodhimit për çdo periudhe të shlyerjes së disbalancave, për ditën në advancë D-1...[....].</w:t>
      </w:r>
    </w:p>
    <w:p w14:paraId="09BF117C" w14:textId="61C30492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Cs w:val="24"/>
          <w:lang w:val="sq-AL"/>
        </w:rPr>
      </w:pPr>
      <w:r w:rsidRPr="0065445C">
        <w:rPr>
          <w:rFonts w:ascii="Garamond" w:hAnsi="Garamond"/>
          <w:iCs/>
          <w:color w:val="000000"/>
          <w:szCs w:val="24"/>
          <w:lang w:val="sq-AL"/>
        </w:rPr>
        <w:lastRenderedPageBreak/>
        <w:t>4.3.1 Shitësi, që nuk ka deklaruar programin e prodhimit në përputhje me pikën 4.3 të këtij neni, duhet të njoftojë blerësin jo më vonë se ora 09:00 AM të ditës paraprake D-1, për ditën D, lidhur me disponueshmërinë teknike (nëse ka kufizime) të impiantit prodhues, sipas aneksit, i cili është pjesë integrale e kësaj marrëveshjeje, si dhe programin e remonteve apo ndërhyrjeve të tjera që mund të ndikojnë në prodhimin e energjisë elektrike. Çdo ndryshim në disponueshmërinë teknike të impiantit prodhues duhet t’i njoftohet menjëherë blerësit.</w:t>
      </w:r>
    </w:p>
    <w:p w14:paraId="020E876F" w14:textId="520DE33C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Cs w:val="24"/>
          <w:lang w:val="sq-AL"/>
        </w:rPr>
      </w:pPr>
      <w:r w:rsidRPr="0065445C">
        <w:rPr>
          <w:rFonts w:ascii="Garamond" w:hAnsi="Garamond"/>
          <w:iCs/>
          <w:color w:val="000000"/>
          <w:szCs w:val="24"/>
          <w:lang w:val="sq-AL"/>
        </w:rPr>
        <w:t>4.3.2 Në rast se pjesëmarrësi i grupit të balancimit dështon në dërgimin e programit/skedulit të prodhimit të energjisë elektrike, atëherë parashikimi i programimit për pjesëmarrësin e grupit të balancimit do të bëhet nga lideri i balancimit të grupit të balancimit të Blerësit.</w:t>
      </w:r>
    </w:p>
    <w:p w14:paraId="60A99CF4" w14:textId="4DEC2D1C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Cs w:val="24"/>
          <w:lang w:val="sq-AL"/>
        </w:rPr>
      </w:pPr>
      <w:r w:rsidRPr="0065445C">
        <w:rPr>
          <w:rFonts w:ascii="Garamond" w:hAnsi="Garamond"/>
          <w:iCs/>
          <w:color w:val="000000"/>
          <w:szCs w:val="24"/>
          <w:lang w:val="sq-AL"/>
        </w:rPr>
        <w:t xml:space="preserve">4.4 Shitësi, që ka përzgjedhur të mos jetë pjesë e grupit të balancimit të </w:t>
      </w:r>
      <w:r w:rsidR="0065445C" w:rsidRPr="0065445C">
        <w:rPr>
          <w:rFonts w:ascii="Garamond" w:hAnsi="Garamond"/>
          <w:iCs/>
          <w:color w:val="000000"/>
          <w:szCs w:val="24"/>
          <w:lang w:val="sq-AL"/>
        </w:rPr>
        <w:t>b</w:t>
      </w:r>
      <w:r w:rsidRPr="0065445C">
        <w:rPr>
          <w:rFonts w:ascii="Garamond" w:hAnsi="Garamond"/>
          <w:iCs/>
          <w:color w:val="000000"/>
          <w:szCs w:val="24"/>
          <w:lang w:val="sq-AL"/>
        </w:rPr>
        <w:t xml:space="preserve">lerësit, duhet t’i deklarojë </w:t>
      </w:r>
      <w:r w:rsidR="0065445C" w:rsidRPr="0065445C">
        <w:rPr>
          <w:rFonts w:ascii="Garamond" w:hAnsi="Garamond"/>
          <w:iCs/>
          <w:color w:val="000000"/>
          <w:szCs w:val="24"/>
          <w:lang w:val="sq-AL"/>
        </w:rPr>
        <w:t>b</w:t>
      </w:r>
      <w:r w:rsidRPr="0065445C">
        <w:rPr>
          <w:rFonts w:ascii="Garamond" w:hAnsi="Garamond"/>
          <w:iCs/>
          <w:color w:val="000000"/>
          <w:szCs w:val="24"/>
          <w:lang w:val="sq-AL"/>
        </w:rPr>
        <w:t>lerësit, brenda orës 09:00 AM të ditës D-1 për ditën D, programin e prodhimit për çdo periudhë shlyerjeje të disbalancave, bazuar në rregullat e tregut shqiptar të balancimit të energjisë elektrike.</w:t>
      </w:r>
    </w:p>
    <w:p w14:paraId="56C68693" w14:textId="3D7C125B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Cs w:val="24"/>
          <w:lang w:val="sq-AL"/>
        </w:rPr>
      </w:pPr>
      <w:r w:rsidRPr="0065445C">
        <w:rPr>
          <w:rFonts w:ascii="Garamond" w:hAnsi="Garamond"/>
          <w:iCs/>
          <w:color w:val="000000"/>
          <w:szCs w:val="24"/>
          <w:lang w:val="sq-AL"/>
        </w:rPr>
        <w:t>4.4.1 Blerësi nuk do të pranojë asnjë program të ri apo të ndryshuar për ditën D, në D-1 dhe në D, qoftë një ditë më parë apo brenda së njëjtës ditë, nëse është deklaruar pas afatit të mësipërm. Kjo përfshin, por nuk kufizohet vetëm te ndonjë program i dërguar brenda afateve kohore të tregut të energjisë elektrike brenda së njëjtës ditë.</w:t>
      </w:r>
    </w:p>
    <w:p w14:paraId="5558FCA1" w14:textId="18A5FF22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Cs w:val="24"/>
          <w:lang w:val="sq-AL"/>
        </w:rPr>
      </w:pPr>
      <w:r w:rsidRPr="0065445C">
        <w:rPr>
          <w:rFonts w:ascii="Garamond" w:hAnsi="Garamond"/>
          <w:iCs/>
          <w:color w:val="000000"/>
          <w:szCs w:val="24"/>
          <w:lang w:val="sq-AL"/>
        </w:rPr>
        <w:t xml:space="preserve">4.4.2 Në rast se </w:t>
      </w:r>
      <w:r w:rsidR="0065445C" w:rsidRPr="0065445C">
        <w:rPr>
          <w:rFonts w:ascii="Garamond" w:hAnsi="Garamond"/>
          <w:iCs/>
          <w:color w:val="000000"/>
          <w:szCs w:val="24"/>
          <w:lang w:val="sq-AL"/>
        </w:rPr>
        <w:t>s</w:t>
      </w:r>
      <w:r w:rsidRPr="0065445C">
        <w:rPr>
          <w:rFonts w:ascii="Garamond" w:hAnsi="Garamond"/>
          <w:iCs/>
          <w:color w:val="000000"/>
          <w:szCs w:val="24"/>
          <w:lang w:val="sq-AL"/>
        </w:rPr>
        <w:t xml:space="preserve">hitësi nuk e deklaron programin e ditës në avancë </w:t>
      </w:r>
      <w:r w:rsidR="0065445C" w:rsidRPr="0065445C">
        <w:rPr>
          <w:rFonts w:ascii="Garamond" w:hAnsi="Garamond"/>
          <w:iCs/>
          <w:color w:val="000000"/>
          <w:szCs w:val="24"/>
          <w:lang w:val="sq-AL"/>
        </w:rPr>
        <w:t>b</w:t>
      </w:r>
      <w:r w:rsidRPr="0065445C">
        <w:rPr>
          <w:rFonts w:ascii="Garamond" w:hAnsi="Garamond"/>
          <w:iCs/>
          <w:color w:val="000000"/>
          <w:szCs w:val="24"/>
          <w:lang w:val="sq-AL"/>
        </w:rPr>
        <w:t>lerësit, sipas përcaktimeve të pikës 4.4, atëherë programi që do të konsiderohet i nominuar dhe mbi të cilin operatori i sistemit të transmetimit do të përllogarisë disbalancat do të jetë (0) zero.</w:t>
      </w:r>
    </w:p>
    <w:p w14:paraId="2D79F718" w14:textId="3BE18817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Cs w:val="24"/>
          <w:lang w:val="sq-AL"/>
        </w:rPr>
      </w:pPr>
      <w:r w:rsidRPr="0065445C">
        <w:rPr>
          <w:rFonts w:ascii="Garamond" w:hAnsi="Garamond"/>
          <w:iCs/>
          <w:color w:val="000000"/>
          <w:szCs w:val="24"/>
          <w:lang w:val="sq-AL"/>
        </w:rPr>
        <w:t xml:space="preserve">4.5 Shitësi i vendos në dispozicion </w:t>
      </w:r>
      <w:r w:rsidR="0065445C" w:rsidRPr="0065445C">
        <w:rPr>
          <w:rFonts w:ascii="Garamond" w:hAnsi="Garamond"/>
          <w:iCs/>
          <w:color w:val="000000"/>
          <w:szCs w:val="24"/>
          <w:lang w:val="sq-AL"/>
        </w:rPr>
        <w:t>b</w:t>
      </w:r>
      <w:r w:rsidRPr="0065445C">
        <w:rPr>
          <w:rFonts w:ascii="Garamond" w:hAnsi="Garamond"/>
          <w:iCs/>
          <w:color w:val="000000"/>
          <w:szCs w:val="24"/>
          <w:lang w:val="sq-AL"/>
        </w:rPr>
        <w:t>lerësit programin e remonteve apo ndërhyrjeve të tjera, të miratuara nga operatorët e rrjetit, të cilat mund të ndikojnë në prodhimin e energjisë elektrike.</w:t>
      </w:r>
    </w:p>
    <w:p w14:paraId="68A749D2" w14:textId="551D7DDE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Cs w:val="24"/>
          <w:lang w:val="sq-AL"/>
        </w:rPr>
      </w:pPr>
      <w:r w:rsidRPr="0065445C">
        <w:rPr>
          <w:rFonts w:ascii="Garamond" w:hAnsi="Garamond"/>
          <w:color w:val="000000"/>
          <w:szCs w:val="24"/>
          <w:lang w:val="sq-AL"/>
        </w:rPr>
        <w:t xml:space="preserve">iii) Neni 5, me titull </w:t>
      </w:r>
      <w:r w:rsidRPr="0065445C">
        <w:rPr>
          <w:rFonts w:ascii="Garamond" w:hAnsi="Garamond"/>
          <w:bCs/>
          <w:color w:val="000000"/>
          <w:szCs w:val="24"/>
          <w:lang w:val="sq-AL"/>
        </w:rPr>
        <w:t xml:space="preserve">“Shitja e </w:t>
      </w:r>
      <w:r w:rsidR="0065445C" w:rsidRPr="0065445C">
        <w:rPr>
          <w:rFonts w:ascii="Garamond" w:hAnsi="Garamond"/>
          <w:bCs/>
          <w:color w:val="000000"/>
          <w:szCs w:val="24"/>
          <w:lang w:val="sq-AL"/>
        </w:rPr>
        <w:t>energjisë elektrike në treg të lirë</w:t>
      </w:r>
      <w:r w:rsidRPr="0065445C">
        <w:rPr>
          <w:rFonts w:ascii="Garamond" w:hAnsi="Garamond"/>
          <w:bCs/>
          <w:color w:val="000000"/>
          <w:szCs w:val="24"/>
          <w:lang w:val="sq-AL"/>
        </w:rPr>
        <w:t>”</w:t>
      </w:r>
      <w:r w:rsidRPr="0065445C">
        <w:rPr>
          <w:rFonts w:ascii="Garamond" w:hAnsi="Garamond"/>
          <w:color w:val="000000"/>
          <w:szCs w:val="24"/>
          <w:lang w:val="sq-AL"/>
        </w:rPr>
        <w:t>, parashikohet si vijon:</w:t>
      </w:r>
      <w:r w:rsidRPr="0065445C">
        <w:rPr>
          <w:rFonts w:ascii="Garamond" w:hAnsi="Garamond"/>
          <w:iCs/>
          <w:color w:val="000000"/>
          <w:szCs w:val="24"/>
          <w:lang w:val="sq-AL"/>
        </w:rPr>
        <w:t xml:space="preserve"> </w:t>
      </w:r>
    </w:p>
    <w:p w14:paraId="332A2C6D" w14:textId="77777777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Cs w:val="24"/>
          <w:lang w:val="sq-AL"/>
        </w:rPr>
      </w:pPr>
      <w:r w:rsidRPr="0065445C">
        <w:rPr>
          <w:rFonts w:ascii="Garamond" w:hAnsi="Garamond"/>
          <w:iCs/>
          <w:color w:val="000000"/>
          <w:szCs w:val="24"/>
          <w:lang w:val="sq-AL"/>
        </w:rPr>
        <w:t xml:space="preserve">5.1. </w:t>
      </w:r>
      <w:r w:rsidRPr="0065445C">
        <w:rPr>
          <w:rFonts w:ascii="Garamond" w:hAnsi="Garamond"/>
          <w:bCs/>
          <w:iCs/>
          <w:color w:val="000000"/>
          <w:szCs w:val="24"/>
          <w:lang w:val="sq-AL"/>
        </w:rPr>
        <w:t>Shitësi</w:t>
      </w:r>
      <w:r w:rsidRPr="0065445C">
        <w:rPr>
          <w:rFonts w:ascii="Garamond" w:hAnsi="Garamond"/>
          <w:iCs/>
          <w:color w:val="000000"/>
          <w:szCs w:val="24"/>
          <w:lang w:val="sq-AL"/>
        </w:rPr>
        <w:t xml:space="preserve"> ka të drejtë të tregtojë të gjithë energjinë e prodhuar nga impianti gjenerues në tregun e lirë, me kusht që:</w:t>
      </w:r>
    </w:p>
    <w:p w14:paraId="73F72571" w14:textId="2F31FEAE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Cs w:val="24"/>
          <w:lang w:val="sq-AL"/>
        </w:rPr>
      </w:pPr>
      <w:r w:rsidRPr="0065445C">
        <w:rPr>
          <w:rFonts w:ascii="Garamond" w:hAnsi="Garamond"/>
          <w:color w:val="000000"/>
          <w:szCs w:val="24"/>
          <w:lang w:val="sq-AL"/>
        </w:rPr>
        <w:t xml:space="preserve">- </w:t>
      </w:r>
      <w:r w:rsidRPr="0065445C">
        <w:rPr>
          <w:rFonts w:ascii="Garamond" w:hAnsi="Garamond"/>
          <w:iCs/>
          <w:color w:val="000000"/>
          <w:szCs w:val="24"/>
          <w:lang w:val="sq-AL"/>
        </w:rPr>
        <w:t xml:space="preserve">Brenda datës 1 (një) </w:t>
      </w:r>
      <w:r w:rsidR="0065445C" w:rsidRPr="0065445C">
        <w:rPr>
          <w:rFonts w:ascii="Garamond" w:hAnsi="Garamond"/>
          <w:iCs/>
          <w:color w:val="000000"/>
          <w:szCs w:val="24"/>
          <w:lang w:val="sq-AL"/>
        </w:rPr>
        <w:t>g</w:t>
      </w:r>
      <w:r w:rsidRPr="0065445C">
        <w:rPr>
          <w:rFonts w:ascii="Garamond" w:hAnsi="Garamond"/>
          <w:iCs/>
          <w:color w:val="000000"/>
          <w:szCs w:val="24"/>
          <w:lang w:val="sq-AL"/>
        </w:rPr>
        <w:t>usht të vitit aktual, të informojë Blerësin se e gjithë energjia e prodhuar për vitin pasardhës do të tregtohet në tregun e lirë.</w:t>
      </w:r>
    </w:p>
    <w:p w14:paraId="6B6443B4" w14:textId="4D65033D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Cs w:val="24"/>
          <w:lang w:val="sq-AL"/>
        </w:rPr>
      </w:pPr>
      <w:r w:rsidRPr="0065445C">
        <w:rPr>
          <w:rFonts w:ascii="Garamond" w:hAnsi="Garamond"/>
          <w:color w:val="000000"/>
          <w:szCs w:val="24"/>
          <w:lang w:val="sq-AL"/>
        </w:rPr>
        <w:t xml:space="preserve">- </w:t>
      </w:r>
      <w:r w:rsidRPr="0065445C">
        <w:rPr>
          <w:rFonts w:ascii="Garamond" w:hAnsi="Garamond"/>
          <w:iCs/>
          <w:color w:val="000000"/>
          <w:szCs w:val="24"/>
          <w:lang w:val="sq-AL"/>
        </w:rPr>
        <w:t xml:space="preserve">Periudha minimale gjatë të cilës </w:t>
      </w:r>
      <w:r w:rsidR="0065445C" w:rsidRPr="0065445C">
        <w:rPr>
          <w:rFonts w:ascii="Garamond" w:hAnsi="Garamond"/>
          <w:iCs/>
          <w:color w:val="000000"/>
          <w:szCs w:val="24"/>
          <w:lang w:val="sq-AL"/>
        </w:rPr>
        <w:t xml:space="preserve">shitësi </w:t>
      </w:r>
      <w:r w:rsidRPr="0065445C">
        <w:rPr>
          <w:rFonts w:ascii="Garamond" w:hAnsi="Garamond"/>
          <w:iCs/>
          <w:color w:val="000000"/>
          <w:szCs w:val="24"/>
          <w:lang w:val="sq-AL"/>
        </w:rPr>
        <w:t>mund të shesë energjinë elektrike në tregun e lirë është 1 vit.</w:t>
      </w:r>
    </w:p>
    <w:p w14:paraId="008640B6" w14:textId="4BE2600C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Cs w:val="24"/>
          <w:lang w:val="sq-AL"/>
        </w:rPr>
      </w:pPr>
      <w:r w:rsidRPr="0065445C">
        <w:rPr>
          <w:rFonts w:ascii="Garamond" w:hAnsi="Garamond"/>
          <w:color w:val="000000"/>
          <w:szCs w:val="24"/>
          <w:lang w:val="sq-AL"/>
        </w:rPr>
        <w:t xml:space="preserve">- </w:t>
      </w:r>
      <w:r w:rsidRPr="0065445C">
        <w:rPr>
          <w:rFonts w:ascii="Garamond" w:hAnsi="Garamond"/>
          <w:iCs/>
          <w:color w:val="000000"/>
          <w:szCs w:val="24"/>
          <w:lang w:val="sq-AL"/>
        </w:rPr>
        <w:t xml:space="preserve">Nuk do të jetë pjesë e grupit të balancimit të </w:t>
      </w:r>
      <w:r w:rsidR="0065445C" w:rsidRPr="0065445C">
        <w:rPr>
          <w:rFonts w:ascii="Garamond" w:hAnsi="Garamond"/>
          <w:iCs/>
          <w:color w:val="000000"/>
          <w:szCs w:val="24"/>
          <w:lang w:val="sq-AL"/>
        </w:rPr>
        <w:t>blerësit</w:t>
      </w:r>
      <w:r w:rsidRPr="0065445C">
        <w:rPr>
          <w:rFonts w:ascii="Garamond" w:hAnsi="Garamond"/>
          <w:iCs/>
          <w:color w:val="000000"/>
          <w:szCs w:val="24"/>
          <w:lang w:val="sq-AL"/>
        </w:rPr>
        <w:t>, për periudhën e tregtimit në tregun e lirë.</w:t>
      </w:r>
    </w:p>
    <w:p w14:paraId="2FE53B45" w14:textId="2513089C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Cs w:val="24"/>
          <w:lang w:val="sq-AL"/>
        </w:rPr>
      </w:pPr>
      <w:r w:rsidRPr="0065445C">
        <w:rPr>
          <w:rFonts w:ascii="Garamond" w:hAnsi="Garamond"/>
          <w:iCs/>
          <w:color w:val="000000"/>
          <w:szCs w:val="24"/>
          <w:lang w:val="sq-AL"/>
        </w:rPr>
        <w:t>5.2</w:t>
      </w:r>
      <w:r w:rsidRPr="0065445C">
        <w:rPr>
          <w:rFonts w:ascii="Garamond" w:hAnsi="Garamond"/>
          <w:color w:val="000000"/>
          <w:szCs w:val="24"/>
          <w:lang w:val="sq-AL"/>
        </w:rPr>
        <w:t xml:space="preserve"> </w:t>
      </w:r>
      <w:r w:rsidRPr="0065445C">
        <w:rPr>
          <w:rFonts w:ascii="Garamond" w:hAnsi="Garamond"/>
          <w:iCs/>
          <w:color w:val="000000"/>
          <w:szCs w:val="24"/>
          <w:lang w:val="sq-AL"/>
        </w:rPr>
        <w:t xml:space="preserve">Brenda datës 1 </w:t>
      </w:r>
      <w:r w:rsidR="0065445C" w:rsidRPr="0065445C">
        <w:rPr>
          <w:rFonts w:ascii="Garamond" w:hAnsi="Garamond"/>
          <w:iCs/>
          <w:color w:val="000000"/>
          <w:szCs w:val="24"/>
          <w:lang w:val="sq-AL"/>
        </w:rPr>
        <w:t xml:space="preserve">gusht </w:t>
      </w:r>
      <w:r w:rsidRPr="0065445C">
        <w:rPr>
          <w:rFonts w:ascii="Garamond" w:hAnsi="Garamond"/>
          <w:iCs/>
          <w:color w:val="000000"/>
          <w:szCs w:val="24"/>
          <w:lang w:val="sq-AL"/>
        </w:rPr>
        <w:t xml:space="preserve">të vitit në të cilin </w:t>
      </w:r>
      <w:r w:rsidR="0065445C" w:rsidRPr="0065445C">
        <w:rPr>
          <w:rFonts w:ascii="Garamond" w:hAnsi="Garamond"/>
          <w:iCs/>
          <w:color w:val="000000"/>
          <w:szCs w:val="24"/>
          <w:lang w:val="sq-AL"/>
        </w:rPr>
        <w:t xml:space="preserve">shitësi </w:t>
      </w:r>
      <w:r w:rsidRPr="0065445C">
        <w:rPr>
          <w:rFonts w:ascii="Garamond" w:hAnsi="Garamond"/>
          <w:iCs/>
          <w:color w:val="000000"/>
          <w:szCs w:val="24"/>
          <w:lang w:val="sq-AL"/>
        </w:rPr>
        <w:t xml:space="preserve">shet në treg të lirë, duhet të njoftojë </w:t>
      </w:r>
      <w:r w:rsidR="0065445C" w:rsidRPr="0065445C">
        <w:rPr>
          <w:rFonts w:ascii="Garamond" w:hAnsi="Garamond"/>
          <w:iCs/>
          <w:color w:val="000000"/>
          <w:szCs w:val="24"/>
          <w:lang w:val="sq-AL"/>
        </w:rPr>
        <w:t xml:space="preserve">blerësin </w:t>
      </w:r>
      <w:r w:rsidRPr="0065445C">
        <w:rPr>
          <w:rFonts w:ascii="Garamond" w:hAnsi="Garamond"/>
          <w:iCs/>
          <w:color w:val="000000"/>
          <w:szCs w:val="24"/>
          <w:lang w:val="sq-AL"/>
        </w:rPr>
        <w:t xml:space="preserve">për vijimësinë e shitjes në treg të lirë për vitin pasardhës. Në rast se </w:t>
      </w:r>
      <w:r w:rsidR="0065445C" w:rsidRPr="0065445C">
        <w:rPr>
          <w:rFonts w:ascii="Garamond" w:hAnsi="Garamond"/>
          <w:iCs/>
          <w:color w:val="000000"/>
          <w:szCs w:val="24"/>
          <w:lang w:val="sq-AL"/>
        </w:rPr>
        <w:t xml:space="preserve">shitësi </w:t>
      </w:r>
      <w:r w:rsidRPr="0065445C">
        <w:rPr>
          <w:rFonts w:ascii="Garamond" w:hAnsi="Garamond"/>
          <w:iCs/>
          <w:color w:val="000000"/>
          <w:szCs w:val="24"/>
          <w:lang w:val="sq-AL"/>
        </w:rPr>
        <w:t xml:space="preserve">nuk njofton për vijimësinë, konsiderohet që energjia e prodhuar prej tij do t’i shitet </w:t>
      </w:r>
      <w:r w:rsidR="0065445C" w:rsidRPr="0065445C">
        <w:rPr>
          <w:rFonts w:ascii="Garamond" w:hAnsi="Garamond"/>
          <w:iCs/>
          <w:color w:val="000000"/>
          <w:szCs w:val="24"/>
          <w:lang w:val="sq-AL"/>
        </w:rPr>
        <w:t>blerësit</w:t>
      </w:r>
      <w:r w:rsidRPr="0065445C">
        <w:rPr>
          <w:rFonts w:ascii="Garamond" w:hAnsi="Garamond"/>
          <w:iCs/>
          <w:color w:val="000000"/>
          <w:szCs w:val="24"/>
          <w:lang w:val="sq-AL"/>
        </w:rPr>
        <w:t>.</w:t>
      </w:r>
    </w:p>
    <w:p w14:paraId="3F3B04FB" w14:textId="6FAB98D5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Cs w:val="24"/>
          <w:lang w:val="sq-AL"/>
        </w:rPr>
      </w:pPr>
      <w:r w:rsidRPr="0065445C">
        <w:rPr>
          <w:rFonts w:ascii="Garamond" w:hAnsi="Garamond"/>
          <w:iCs/>
          <w:color w:val="000000"/>
          <w:szCs w:val="24"/>
          <w:lang w:val="sq-AL"/>
        </w:rPr>
        <w:t>5.3 Tregtimi i energjisë elektrike të prodhuar nga impianti gjenerues në tregun e lirë, sipas parashikimeve të këtij neni, nuk pezullon afatin e kësaj marrëveshjeje.</w:t>
      </w:r>
    </w:p>
    <w:p w14:paraId="440DF5CA" w14:textId="318206FD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65445C">
        <w:rPr>
          <w:rFonts w:ascii="Garamond" w:hAnsi="Garamond"/>
          <w:color w:val="000000"/>
          <w:szCs w:val="24"/>
          <w:lang w:val="sq-AL"/>
        </w:rPr>
        <w:t>2. Drejtoria Juridike dhe Zgjidhjes së Mosmarrëveshjeve të njoftojë shoqërinë “Furnizuesi i Tregut të Lirë” sh.a., Ministrinë e Infrastrukturës dhe Energjisë</w:t>
      </w:r>
      <w:r w:rsidR="0065445C" w:rsidRPr="0065445C">
        <w:rPr>
          <w:rFonts w:ascii="Garamond" w:hAnsi="Garamond"/>
          <w:color w:val="000000"/>
          <w:szCs w:val="24"/>
          <w:lang w:val="sq-AL"/>
        </w:rPr>
        <w:t>,</w:t>
      </w:r>
      <w:r w:rsidRPr="0065445C">
        <w:rPr>
          <w:rFonts w:ascii="Garamond" w:hAnsi="Garamond"/>
          <w:color w:val="000000"/>
          <w:szCs w:val="24"/>
          <w:lang w:val="sq-AL"/>
        </w:rPr>
        <w:t xml:space="preserve"> si dhe palët e interesit për vendimin e </w:t>
      </w:r>
      <w:r w:rsidR="0065445C" w:rsidRPr="0065445C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65445C">
        <w:rPr>
          <w:rFonts w:ascii="Garamond" w:hAnsi="Garamond"/>
          <w:color w:val="000000"/>
          <w:szCs w:val="24"/>
          <w:lang w:val="sq-AL"/>
        </w:rPr>
        <w:t>të ERE-s.</w:t>
      </w:r>
    </w:p>
    <w:p w14:paraId="1E2F1197" w14:textId="77777777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65445C">
        <w:rPr>
          <w:rFonts w:ascii="Garamond" w:hAnsi="Garamond"/>
          <w:color w:val="000000"/>
          <w:szCs w:val="24"/>
          <w:lang w:val="sq-AL"/>
        </w:rPr>
        <w:t xml:space="preserve">Ky vendim hyn në fuqi menjëherë. </w:t>
      </w:r>
    </w:p>
    <w:p w14:paraId="0EC29A23" w14:textId="5DF71A13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65445C">
        <w:rPr>
          <w:rFonts w:ascii="Garamond" w:hAnsi="Garamond"/>
          <w:color w:val="000000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65445C" w:rsidRPr="0065445C">
        <w:rPr>
          <w:rFonts w:ascii="Garamond" w:hAnsi="Garamond"/>
          <w:color w:val="000000"/>
          <w:szCs w:val="24"/>
          <w:lang w:val="sq-AL"/>
        </w:rPr>
        <w:t xml:space="preserve">Bordit </w:t>
      </w:r>
      <w:r w:rsidRPr="0065445C">
        <w:rPr>
          <w:rFonts w:ascii="Garamond" w:hAnsi="Garamond"/>
          <w:color w:val="000000"/>
          <w:szCs w:val="24"/>
          <w:lang w:val="sq-AL"/>
        </w:rPr>
        <w:t xml:space="preserve">në rast se ka siguruar prova të reja që mund ta çojnë </w:t>
      </w:r>
      <w:r w:rsidR="0065445C" w:rsidRPr="0065445C">
        <w:rPr>
          <w:rFonts w:ascii="Garamond" w:hAnsi="Garamond"/>
          <w:color w:val="000000"/>
          <w:szCs w:val="24"/>
          <w:lang w:val="sq-AL"/>
        </w:rPr>
        <w:t xml:space="preserve">Bordin </w:t>
      </w:r>
      <w:r w:rsidRPr="0065445C">
        <w:rPr>
          <w:rFonts w:ascii="Garamond" w:hAnsi="Garamond"/>
          <w:color w:val="000000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A9FE0BE" w14:textId="77777777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  <w:r w:rsidRPr="0065445C">
        <w:rPr>
          <w:rFonts w:ascii="Garamond" w:hAnsi="Garamond"/>
          <w:color w:val="000000"/>
          <w:szCs w:val="24"/>
          <w:lang w:val="sq-AL"/>
        </w:rPr>
        <w:t>Ky vendim botohet në Fletoren Zyrtare.</w:t>
      </w:r>
    </w:p>
    <w:p w14:paraId="427DC36C" w14:textId="77777777" w:rsidR="00114501" w:rsidRPr="0065445C" w:rsidRDefault="00114501" w:rsidP="0011450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sq-AL"/>
        </w:rPr>
      </w:pPr>
    </w:p>
    <w:p w14:paraId="6DBEDD60" w14:textId="77777777" w:rsidR="00114501" w:rsidRPr="0065445C" w:rsidRDefault="00114501" w:rsidP="00114501">
      <w:pPr>
        <w:tabs>
          <w:tab w:val="left" w:pos="7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Cs w:val="24"/>
          <w:lang w:val="sq-AL"/>
        </w:rPr>
      </w:pPr>
      <w:r w:rsidRPr="0065445C">
        <w:rPr>
          <w:rFonts w:ascii="Garamond" w:hAnsi="Garamond"/>
          <w:bCs/>
          <w:color w:val="000000"/>
          <w:szCs w:val="24"/>
          <w:lang w:val="sq-AL"/>
        </w:rPr>
        <w:t>KRYETAR</w:t>
      </w:r>
    </w:p>
    <w:p w14:paraId="4E3F8F3B" w14:textId="01C38EAE" w:rsidR="00114501" w:rsidRPr="0065445C" w:rsidRDefault="00114501" w:rsidP="00114501">
      <w:pPr>
        <w:tabs>
          <w:tab w:val="left" w:pos="7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Cs w:val="24"/>
          <w:lang w:val="sq-AL"/>
        </w:rPr>
      </w:pPr>
      <w:r w:rsidRPr="0065445C">
        <w:rPr>
          <w:rFonts w:ascii="Garamond" w:hAnsi="Garamond"/>
          <w:b/>
          <w:bCs/>
          <w:color w:val="000000"/>
          <w:szCs w:val="24"/>
          <w:lang w:val="sq-AL"/>
        </w:rPr>
        <w:t>Petrit Ahmeti</w:t>
      </w:r>
    </w:p>
    <w:p w14:paraId="1DE801EB" w14:textId="77777777" w:rsidR="007462C5" w:rsidRPr="0065445C" w:rsidRDefault="007462C5" w:rsidP="00874373">
      <w:pPr>
        <w:spacing w:after="0" w:line="240" w:lineRule="auto"/>
        <w:rPr>
          <w:rFonts w:ascii="Garamond" w:hAnsi="Garamond"/>
          <w:szCs w:val="24"/>
          <w:lang w:val="sq-AL"/>
        </w:rPr>
      </w:pPr>
      <w:bookmarkStart w:id="0" w:name="_GoBack"/>
      <w:bookmarkEnd w:id="0"/>
    </w:p>
    <w:sectPr w:rsidR="007462C5" w:rsidRPr="0065445C" w:rsidSect="0065445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338B4A" w14:textId="77777777" w:rsidR="0065445C" w:rsidRDefault="0065445C">
      <w:pPr>
        <w:spacing w:after="0" w:line="240" w:lineRule="auto"/>
      </w:pPr>
      <w:r>
        <w:separator/>
      </w:r>
    </w:p>
  </w:endnote>
  <w:endnote w:type="continuationSeparator" w:id="0">
    <w:p w14:paraId="6664B97F" w14:textId="77777777" w:rsidR="0065445C" w:rsidRDefault="0065445C">
      <w:pPr>
        <w:spacing w:after="0" w:line="240" w:lineRule="auto"/>
      </w:pPr>
      <w:r>
        <w:continuationSeparator/>
      </w:r>
    </w:p>
  </w:endnote>
  <w:endnote w:type="continuationNotice" w:id="1">
    <w:p w14:paraId="7EED6BE7" w14:textId="77777777" w:rsidR="0065445C" w:rsidRDefault="0065445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ED8821" w14:textId="77777777" w:rsidR="0065445C" w:rsidRDefault="0065445C">
      <w:pPr>
        <w:spacing w:after="0" w:line="240" w:lineRule="auto"/>
      </w:pPr>
      <w:r>
        <w:separator/>
      </w:r>
    </w:p>
  </w:footnote>
  <w:footnote w:type="continuationSeparator" w:id="0">
    <w:p w14:paraId="4E1F9622" w14:textId="77777777" w:rsidR="0065445C" w:rsidRDefault="0065445C">
      <w:pPr>
        <w:spacing w:after="0" w:line="240" w:lineRule="auto"/>
      </w:pPr>
      <w:r>
        <w:continuationSeparator/>
      </w:r>
    </w:p>
  </w:footnote>
  <w:footnote w:type="continuationNotice" w:id="1">
    <w:p w14:paraId="2F34E0C6" w14:textId="77777777" w:rsidR="0065445C" w:rsidRDefault="0065445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C"/>
    <w:multiLevelType w:val="hybridMultilevel"/>
    <w:tmpl w:val="52BEB27E"/>
    <w:lvl w:ilvl="0" w:tplc="0DA6EFFA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AD7600"/>
    <w:multiLevelType w:val="hybridMultilevel"/>
    <w:tmpl w:val="50B0D1C2"/>
    <w:lvl w:ilvl="0" w:tplc="04090017">
      <w:start w:val="1"/>
      <w:numFmt w:val="lowerLetter"/>
      <w:lvlText w:val="%1)"/>
      <w:lvlJc w:val="left"/>
      <w:pPr>
        <w:ind w:left="450" w:hanging="360"/>
      </w:pPr>
    </w:lvl>
    <w:lvl w:ilvl="1" w:tplc="041C0019" w:tentative="1">
      <w:start w:val="1"/>
      <w:numFmt w:val="lowerLetter"/>
      <w:lvlText w:val="%2."/>
      <w:lvlJc w:val="left"/>
      <w:pPr>
        <w:ind w:left="1170" w:hanging="360"/>
      </w:pPr>
    </w:lvl>
    <w:lvl w:ilvl="2" w:tplc="041C001B" w:tentative="1">
      <w:start w:val="1"/>
      <w:numFmt w:val="lowerRoman"/>
      <w:lvlText w:val="%3."/>
      <w:lvlJc w:val="right"/>
      <w:pPr>
        <w:ind w:left="1890" w:hanging="180"/>
      </w:pPr>
    </w:lvl>
    <w:lvl w:ilvl="3" w:tplc="041C000F" w:tentative="1">
      <w:start w:val="1"/>
      <w:numFmt w:val="decimal"/>
      <w:lvlText w:val="%4."/>
      <w:lvlJc w:val="left"/>
      <w:pPr>
        <w:ind w:left="2610" w:hanging="360"/>
      </w:pPr>
    </w:lvl>
    <w:lvl w:ilvl="4" w:tplc="041C0019" w:tentative="1">
      <w:start w:val="1"/>
      <w:numFmt w:val="lowerLetter"/>
      <w:lvlText w:val="%5."/>
      <w:lvlJc w:val="left"/>
      <w:pPr>
        <w:ind w:left="3330" w:hanging="360"/>
      </w:pPr>
    </w:lvl>
    <w:lvl w:ilvl="5" w:tplc="041C001B" w:tentative="1">
      <w:start w:val="1"/>
      <w:numFmt w:val="lowerRoman"/>
      <w:lvlText w:val="%6."/>
      <w:lvlJc w:val="right"/>
      <w:pPr>
        <w:ind w:left="4050" w:hanging="180"/>
      </w:pPr>
    </w:lvl>
    <w:lvl w:ilvl="6" w:tplc="041C000F" w:tentative="1">
      <w:start w:val="1"/>
      <w:numFmt w:val="decimal"/>
      <w:lvlText w:val="%7."/>
      <w:lvlJc w:val="left"/>
      <w:pPr>
        <w:ind w:left="4770" w:hanging="360"/>
      </w:pPr>
    </w:lvl>
    <w:lvl w:ilvl="7" w:tplc="041C0019" w:tentative="1">
      <w:start w:val="1"/>
      <w:numFmt w:val="lowerLetter"/>
      <w:lvlText w:val="%8."/>
      <w:lvlJc w:val="left"/>
      <w:pPr>
        <w:ind w:left="5490" w:hanging="360"/>
      </w:pPr>
    </w:lvl>
    <w:lvl w:ilvl="8" w:tplc="041C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0F531D1D"/>
    <w:multiLevelType w:val="hybridMultilevel"/>
    <w:tmpl w:val="EC122A6A"/>
    <w:lvl w:ilvl="0" w:tplc="9A543860">
      <w:start w:val="2"/>
      <w:numFmt w:val="lowerRoman"/>
      <w:lvlText w:val="(%1)"/>
      <w:lvlJc w:val="left"/>
      <w:pPr>
        <w:ind w:left="1080" w:hanging="720"/>
      </w:pPr>
      <w:rPr>
        <w:rFonts w:hint="default"/>
        <w:b w:val="0"/>
        <w:bCs w:val="0"/>
        <w:i w:val="0"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B1C08"/>
    <w:multiLevelType w:val="hybridMultilevel"/>
    <w:tmpl w:val="272C4D8E"/>
    <w:lvl w:ilvl="0" w:tplc="041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7054E2"/>
    <w:multiLevelType w:val="hybridMultilevel"/>
    <w:tmpl w:val="4D3675F4"/>
    <w:lvl w:ilvl="0" w:tplc="9796D246">
      <w:start w:val="2"/>
      <w:numFmt w:val="lowerRoman"/>
      <w:lvlText w:val="(%1)"/>
      <w:lvlJc w:val="left"/>
      <w:pPr>
        <w:ind w:left="1080" w:hanging="720"/>
      </w:pPr>
      <w:rPr>
        <w:rFonts w:hint="default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25759"/>
    <w:multiLevelType w:val="hybridMultilevel"/>
    <w:tmpl w:val="87288D8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3C3DD2"/>
    <w:multiLevelType w:val="hybridMultilevel"/>
    <w:tmpl w:val="EB582A5A"/>
    <w:lvl w:ilvl="0" w:tplc="3856ADFC">
      <w:start w:val="3"/>
      <w:numFmt w:val="lowerRoman"/>
      <w:lvlText w:val="(%1)"/>
      <w:lvlJc w:val="left"/>
      <w:pPr>
        <w:ind w:left="1080" w:hanging="720"/>
      </w:pPr>
      <w:rPr>
        <w:rFonts w:hint="default"/>
        <w:b w:val="0"/>
        <w:bCs w:val="0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45D34"/>
    <w:multiLevelType w:val="hybridMultilevel"/>
    <w:tmpl w:val="82568498"/>
    <w:lvl w:ilvl="0" w:tplc="54B0599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267329"/>
    <w:multiLevelType w:val="hybridMultilevel"/>
    <w:tmpl w:val="47DE8910"/>
    <w:lvl w:ilvl="0" w:tplc="B64AB8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7F7313"/>
    <w:multiLevelType w:val="hybridMultilevel"/>
    <w:tmpl w:val="CDD4D4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86F67E2"/>
    <w:multiLevelType w:val="hybridMultilevel"/>
    <w:tmpl w:val="ABCE6A7A"/>
    <w:lvl w:ilvl="0" w:tplc="3F38C2A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4"/>
        <w:szCs w:val="3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B30CB5"/>
    <w:multiLevelType w:val="hybridMultilevel"/>
    <w:tmpl w:val="7BFCE93A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455382"/>
    <w:multiLevelType w:val="hybridMultilevel"/>
    <w:tmpl w:val="D82CBDD2"/>
    <w:lvl w:ilvl="0" w:tplc="B8144D56">
      <w:start w:val="2"/>
      <w:numFmt w:val="lowerRoman"/>
      <w:lvlText w:val="(%1)"/>
      <w:lvlJc w:val="left"/>
      <w:pPr>
        <w:ind w:left="1080" w:hanging="720"/>
      </w:pPr>
      <w:rPr>
        <w:rFonts w:hint="default"/>
        <w:b/>
        <w:bCs/>
        <w:i w:val="0"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546DCF"/>
    <w:multiLevelType w:val="hybridMultilevel"/>
    <w:tmpl w:val="28407704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6F2A32"/>
    <w:multiLevelType w:val="hybridMultilevel"/>
    <w:tmpl w:val="2C64586A"/>
    <w:lvl w:ilvl="0" w:tplc="F2540884">
      <w:start w:val="5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0"/>
  </w:num>
  <w:num w:numId="6">
    <w:abstractNumId w:val="3"/>
  </w:num>
  <w:num w:numId="7">
    <w:abstractNumId w:val="11"/>
  </w:num>
  <w:num w:numId="8">
    <w:abstractNumId w:val="7"/>
  </w:num>
  <w:num w:numId="9">
    <w:abstractNumId w:val="0"/>
  </w:num>
  <w:num w:numId="10">
    <w:abstractNumId w:val="8"/>
  </w:num>
  <w:num w:numId="11">
    <w:abstractNumId w:val="5"/>
  </w:num>
  <w:num w:numId="12">
    <w:abstractNumId w:val="2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6"/>
  </w:num>
  <w:num w:numId="16">
    <w:abstractNumId w:val="15"/>
  </w:num>
  <w:num w:numId="17">
    <w:abstractNumId w:val="14"/>
  </w:num>
  <w:num w:numId="18">
    <w:abstractNumId w:val="4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FCE"/>
    <w:rsid w:val="00005FCE"/>
    <w:rsid w:val="000144DF"/>
    <w:rsid w:val="00032B9B"/>
    <w:rsid w:val="00050C3B"/>
    <w:rsid w:val="00055B65"/>
    <w:rsid w:val="00056DD3"/>
    <w:rsid w:val="000B5B88"/>
    <w:rsid w:val="00112A08"/>
    <w:rsid w:val="00114501"/>
    <w:rsid w:val="00145F89"/>
    <w:rsid w:val="00166AB4"/>
    <w:rsid w:val="00181B61"/>
    <w:rsid w:val="001D0B8E"/>
    <w:rsid w:val="001D6D98"/>
    <w:rsid w:val="001D73FA"/>
    <w:rsid w:val="00246323"/>
    <w:rsid w:val="00272AB4"/>
    <w:rsid w:val="002875EE"/>
    <w:rsid w:val="002C161B"/>
    <w:rsid w:val="0032363F"/>
    <w:rsid w:val="003A0C58"/>
    <w:rsid w:val="003C0678"/>
    <w:rsid w:val="003D7F17"/>
    <w:rsid w:val="00424DE7"/>
    <w:rsid w:val="0045510D"/>
    <w:rsid w:val="00511EBA"/>
    <w:rsid w:val="00543B4F"/>
    <w:rsid w:val="00563026"/>
    <w:rsid w:val="00595E1A"/>
    <w:rsid w:val="005C37FC"/>
    <w:rsid w:val="005D35AD"/>
    <w:rsid w:val="0061233A"/>
    <w:rsid w:val="00625799"/>
    <w:rsid w:val="006368E7"/>
    <w:rsid w:val="00654014"/>
    <w:rsid w:val="0065445C"/>
    <w:rsid w:val="00664A2D"/>
    <w:rsid w:val="006A727F"/>
    <w:rsid w:val="006C3F8C"/>
    <w:rsid w:val="007462C5"/>
    <w:rsid w:val="007655C4"/>
    <w:rsid w:val="00785266"/>
    <w:rsid w:val="00806740"/>
    <w:rsid w:val="0083024D"/>
    <w:rsid w:val="008471C2"/>
    <w:rsid w:val="00865F4E"/>
    <w:rsid w:val="00874373"/>
    <w:rsid w:val="008A50F7"/>
    <w:rsid w:val="008C4534"/>
    <w:rsid w:val="008D7DD3"/>
    <w:rsid w:val="00925A1B"/>
    <w:rsid w:val="00975C6D"/>
    <w:rsid w:val="009A06FD"/>
    <w:rsid w:val="00A16B9B"/>
    <w:rsid w:val="00A64D8F"/>
    <w:rsid w:val="00A80AD0"/>
    <w:rsid w:val="00A87E58"/>
    <w:rsid w:val="00AB0210"/>
    <w:rsid w:val="00B12790"/>
    <w:rsid w:val="00B51462"/>
    <w:rsid w:val="00B528B4"/>
    <w:rsid w:val="00B555DA"/>
    <w:rsid w:val="00CC3C98"/>
    <w:rsid w:val="00D23913"/>
    <w:rsid w:val="00D80055"/>
    <w:rsid w:val="00DD7E61"/>
    <w:rsid w:val="00DE7F18"/>
    <w:rsid w:val="00E05D62"/>
    <w:rsid w:val="00E27CBE"/>
    <w:rsid w:val="00E85380"/>
    <w:rsid w:val="00ED6567"/>
    <w:rsid w:val="00EE1593"/>
    <w:rsid w:val="00FB0459"/>
    <w:rsid w:val="00FD5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C96D6"/>
  <w15:chartTrackingRefBased/>
  <w15:docId w15:val="{C15A5071-9327-4E3A-A72B-CE79A1F6F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7CBE"/>
    <w:pPr>
      <w:spacing w:after="160" w:line="259" w:lineRule="auto"/>
      <w:jc w:val="left"/>
    </w:pPr>
    <w:rPr>
      <w:rFonts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05F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FCE"/>
    <w:rPr>
      <w:rFonts w:cs="Times New Roman"/>
      <w:lang w:val="en-US"/>
    </w:rPr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6368E7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DD7E61"/>
    <w:rPr>
      <w:rFonts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45F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F89"/>
    <w:rPr>
      <w:rFonts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7462C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06740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character" w:styleId="Strong">
    <w:name w:val="Strong"/>
    <w:uiPriority w:val="22"/>
    <w:qFormat/>
    <w:rsid w:val="00806740"/>
    <w:rPr>
      <w:b/>
      <w:bCs/>
    </w:rPr>
  </w:style>
  <w:style w:type="paragraph" w:customStyle="1" w:styleId="bodycondcentred">
    <w:name w:val="body cond centred"/>
    <w:basedOn w:val="Normal"/>
    <w:rsid w:val="00625799"/>
    <w:pPr>
      <w:spacing w:after="0" w:line="240" w:lineRule="auto"/>
      <w:jc w:val="center"/>
    </w:pPr>
    <w:rPr>
      <w:rFonts w:eastAsia="SimSun"/>
      <w:spacing w:val="-3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149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3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8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68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764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723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1491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70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A36B02B085647208170C4932BAA61F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</Nr_x002e__x0020_akti>
    <Data_x0020_e_x0020_Krijimit xmlns="0e656187-b300-4fb0-8bf4-3a50f872073c">2025-02-24T13:02:30Z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2025-02-19T00:00:00Z</Date_x0020_protokolli>
    <Titulli xmlns="0e656187-b300-4fb0-8bf4-3a50f872073c">Mbi shqyrtimin e kërkesës për rishikimin e vendimit të bordit të ERE nr. 302 date 30.12.2024</Titulli>
    <Modifikuesi xmlns="0e656187-b300-4fb0-8bf4-3a50f872073c">jorina.kryeziu</Modifikuesi>
    <Nr_x002e__x0020_prot_x0020_QBZ xmlns="0e656187-b300-4fb0-8bf4-3a50f872073c">307/4</Nr_x002e__x0020_prot_x0020_QBZ>
    <Data_x0020_e_x0020_Modifikimit xmlns="0e656187-b300-4fb0-8bf4-3a50f872073c">2025-02-25T07:44:39Z</Data_x0020_e_x0020_Modifikimit>
    <Dekretuar xmlns="0e656187-b300-4fb0-8bf4-3a50f872073c">false</Dekretuar>
    <Data xmlns="0e656187-b300-4fb0-8bf4-3a50f872073c">2025-02-10T00:00:00Z</Data>
    <Nr_x002e__x0020_protokolli_x0020_i_x0020_aktit xmlns="0e656187-b300-4fb0-8bf4-3a50f872073c">1139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B7731-7350-41C4-93A8-F030EFF1D6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508E7D8-51F1-4C93-A2F5-23FEACE66208}">
  <ds:schemaRefs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www.w3.org/XML/1998/namespace"/>
    <ds:schemaRef ds:uri="0e656187-b300-4fb0-8bf4-3a50f872073c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3C966CD-E519-42AD-B713-B46627E9969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1670</Words>
  <Characters>9520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shqyrtimin e kërkesës për rishikimin e vendimit të bordit të ERE nr. 302 date 30.12.2024</vt:lpstr>
    </vt:vector>
  </TitlesOfParts>
  <Company/>
  <LinksUpToDate>false</LinksUpToDate>
  <CharactersWithSpaces>11168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shqyrtimin e kërkesës për rishikimin e vendimit të bordit të ERE nr. 302 date 30.12.2024</dc:title>
  <dc:creator>djzm</dc:creator>
  <cp:lastModifiedBy>Amarilda Muja</cp:lastModifiedBy>
  <cp:revision>9</cp:revision>
  <cp:lastPrinted>2025-01-27T13:30:00Z</cp:lastPrinted>
  <dcterms:created xsi:type="dcterms:W3CDTF">2025-02-19T14:00:00Z</dcterms:created>
  <dcterms:modified xsi:type="dcterms:W3CDTF">2025-02-25T10:28:00Z</dcterms:modified>
</cp:coreProperties>
</file>