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DC66F" w14:textId="77777777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VENDIM</w:t>
      </w:r>
    </w:p>
    <w:p w14:paraId="19F26E96" w14:textId="5E7CAB4C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Nr. 47, datë 27.2.2025</w:t>
      </w:r>
    </w:p>
    <w:p w14:paraId="0FDE8F54" w14:textId="77777777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</w:p>
    <w:p w14:paraId="1F1B5167" w14:textId="6FC4789E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MBI MIRATIMIN E DISA SHTESAVE DHE NDRYSHIMEVE NË METODOLOGJINË E SHPËRNDARJES SË TË ARDHURAVE NGA KONGJESTIONI I ENERGJISË ELEKTRIKE NDËRMJET SHQIPËRISË DHE KOSOVËS</w:t>
      </w:r>
    </w:p>
    <w:p w14:paraId="5F5448D2" w14:textId="77777777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</w:p>
    <w:p w14:paraId="760E9A61" w14:textId="33E27F23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Në mbështetje të nenit 16 të ligjit nr. 43/2015</w:t>
      </w:r>
      <w:r w:rsidR="002A35BA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“Për sektorin e energjisë elektrike”, </w:t>
      </w:r>
      <w:r w:rsidR="002A35BA">
        <w:rPr>
          <w:rFonts w:ascii="Garamond" w:eastAsia="MS Mincho" w:hAnsi="Garamond" w:cs="Times New Roman"/>
          <w:color w:val="000000"/>
          <w:sz w:val="24"/>
          <w:szCs w:val="24"/>
        </w:rPr>
        <w:t>të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ndryshuar; nënpikës 3.5 të pikës 3 të Modelit të Tregut të Energjisë Elektrike miratuar me </w:t>
      </w:r>
      <w:r w:rsidR="002A35BA"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vendimin 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e Këshillit të Ministrave (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VKM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) nr. 519, datë 13.7.2016</w:t>
      </w:r>
      <w:r w:rsidR="002A35BA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“Për miratimin e modelit të tregut të energjisë elektrike”, </w:t>
      </w:r>
      <w:r w:rsidR="002A35BA">
        <w:rPr>
          <w:rFonts w:ascii="Garamond" w:eastAsia="MS Mincho" w:hAnsi="Garamond" w:cs="Times New Roman"/>
          <w:color w:val="000000"/>
          <w:sz w:val="24"/>
          <w:szCs w:val="24"/>
        </w:rPr>
        <w:t>të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ndryshuar; nenit 3, pika 8</w:t>
      </w:r>
      <w:r w:rsidR="002A35BA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të </w:t>
      </w:r>
      <w:r w:rsidR="002A35BA">
        <w:rPr>
          <w:rFonts w:ascii="Garamond" w:eastAsia="MS Mincho" w:hAnsi="Garamond" w:cs="Times New Roman"/>
          <w:color w:val="000000"/>
          <w:sz w:val="24"/>
          <w:szCs w:val="24"/>
        </w:rPr>
        <w:t>“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Rregullores së kërkesave dhe procedurave për përcaktimin e Operatorit të Emëruar të Energjisë Elektrike (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NEMO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)</w:t>
      </w:r>
      <w:r w:rsidR="002A35BA">
        <w:rPr>
          <w:rFonts w:ascii="Garamond" w:eastAsia="MS Mincho" w:hAnsi="Garamond" w:cs="Times New Roman"/>
          <w:color w:val="000000"/>
          <w:sz w:val="24"/>
          <w:szCs w:val="24"/>
        </w:rPr>
        <w:t>”,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si dhe rolet e përgjegjësitë e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NEMO</w:t>
      </w:r>
      <w:proofErr w:type="spellEnd"/>
      <w:r w:rsidR="002A35BA">
        <w:rPr>
          <w:rFonts w:ascii="Garamond" w:eastAsia="MS Mincho" w:hAnsi="Garamond" w:cs="Times New Roman"/>
          <w:color w:val="000000"/>
          <w:sz w:val="24"/>
          <w:szCs w:val="24"/>
        </w:rPr>
        <w:t>-s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dhe Operatorit të Sistemit të Transmetimit të Energjisë në tregun e bashkuar, miratuar me vendimin e </w:t>
      </w:r>
      <w:r w:rsidR="00227E39"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Bordit 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të Entit Rregullator të Energjisë (ERE) nr. 40, datë 6.3.2020; neneve 15 dhe 26 të </w:t>
      </w:r>
      <w:r w:rsidR="00227E39">
        <w:rPr>
          <w:rFonts w:ascii="Garamond" w:eastAsia="MS Mincho" w:hAnsi="Garamond" w:cs="Times New Roman"/>
          <w:color w:val="000000"/>
          <w:sz w:val="24"/>
          <w:szCs w:val="24"/>
        </w:rPr>
        <w:t>“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Rregullores për organizimin, funksionimin dhe procedurat e ERE-s</w:t>
      </w:r>
      <w:r w:rsidR="00227E39">
        <w:rPr>
          <w:rFonts w:ascii="Garamond" w:eastAsia="MS Mincho" w:hAnsi="Garamond" w:cs="Times New Roman"/>
          <w:color w:val="000000"/>
          <w:sz w:val="24"/>
          <w:szCs w:val="24"/>
        </w:rPr>
        <w:t>”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, miratuar me vendimin e </w:t>
      </w:r>
      <w:r w:rsidR="00227E39"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Bordit 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të ERE-s nr. 96, datë 17.6.2016; si dhe “Marrëveshjes kornizë mbi bashkimin e tregjeve të energjisë elektrike të Shqipërisë dhe </w:t>
      </w:r>
      <w:r w:rsidR="00C4384B">
        <w:rPr>
          <w:rFonts w:ascii="Garamond" w:eastAsia="MS Mincho" w:hAnsi="Garamond" w:cs="Times New Roman"/>
          <w:color w:val="000000"/>
          <w:sz w:val="24"/>
          <w:szCs w:val="24"/>
        </w:rPr>
        <w:t xml:space="preserve">të 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Kosovës”</w:t>
      </w:r>
      <w:r w:rsidR="00227E39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të datës 21.10.2021, nënshkruar nga ERE, Zyra e Rregullatorit për Energji e Kosovës (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ZRRE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), Operatori i Sistemit të Transmetimit të Shqipërisë (OST)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sh.a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., dhe Operatori i Sistemit, Transmisionit dhe Tregut të Kosovës (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KOSTT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)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sh.a</w:t>
      </w:r>
      <w:proofErr w:type="spellEnd"/>
      <w:r w:rsidR="00C4384B">
        <w:rPr>
          <w:rFonts w:ascii="Garamond" w:eastAsia="MS Mincho" w:hAnsi="Garamond" w:cs="Times New Roman"/>
          <w:color w:val="000000"/>
          <w:sz w:val="24"/>
          <w:szCs w:val="24"/>
        </w:rPr>
        <w:t>.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; Bordi i ERE-s, në mbledhjen e tij të datës 27.2.2025, pasi shqyrtoi relacionin me nr. 1191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prot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., datë 25.2.2025 të përgatitur nga Drejtoritë Teknike “Mbi miratimin e disa shtesave dhe ndryshimeve në </w:t>
      </w:r>
      <w:r w:rsidR="00227E39">
        <w:rPr>
          <w:rFonts w:ascii="Garamond" w:eastAsia="MS Mincho" w:hAnsi="Garamond" w:cs="Times New Roman"/>
          <w:color w:val="000000"/>
          <w:sz w:val="24"/>
          <w:szCs w:val="24"/>
        </w:rPr>
        <w:t>‘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Metodologjinë e shpërndarje</w:t>
      </w:r>
      <w:bookmarkStart w:id="0" w:name="_GoBack"/>
      <w:bookmarkEnd w:id="0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s së të ardhurave nga kongjestioni i energjisë elektrike ndërmjet Shqipërisë dhe Kosovës</w:t>
      </w:r>
      <w:r w:rsidR="00227E39">
        <w:rPr>
          <w:rFonts w:ascii="Garamond" w:eastAsia="MS Mincho" w:hAnsi="Garamond" w:cs="Times New Roman"/>
          <w:color w:val="000000"/>
          <w:sz w:val="24"/>
          <w:szCs w:val="24"/>
        </w:rPr>
        <w:t xml:space="preserve">’ 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dhe </w:t>
      </w:r>
      <w:r w:rsidR="00227E39">
        <w:rPr>
          <w:rFonts w:ascii="Garamond" w:eastAsia="MS Mincho" w:hAnsi="Garamond" w:cs="Times New Roman"/>
          <w:color w:val="000000"/>
          <w:sz w:val="24"/>
          <w:szCs w:val="24"/>
        </w:rPr>
        <w:t>‘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Procedurat rezervë për bashkimin e tregut të energjisë elektrike të ditës në avancë Shqipëri</w:t>
      </w:r>
      <w:r w:rsidR="00227E39">
        <w:rPr>
          <w:rFonts w:ascii="Garamond" w:eastAsia="MS Mincho" w:hAnsi="Garamond" w:cs="Times New Roman"/>
          <w:color w:val="000000"/>
          <w:sz w:val="24"/>
          <w:szCs w:val="24"/>
        </w:rPr>
        <w:t>–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Kosovë</w:t>
      </w:r>
      <w:r w:rsidR="00227E39">
        <w:rPr>
          <w:rFonts w:ascii="Garamond" w:eastAsia="MS Mincho" w:hAnsi="Garamond" w:cs="Times New Roman"/>
          <w:color w:val="000000"/>
          <w:sz w:val="24"/>
          <w:szCs w:val="24"/>
        </w:rPr>
        <w:t>’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”,</w:t>
      </w:r>
    </w:p>
    <w:p w14:paraId="294583C2" w14:textId="25FBE5A3" w:rsidR="00005711" w:rsidRPr="002A35BA" w:rsidRDefault="002A35BA" w:rsidP="00005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konstatoi </w:t>
      </w:r>
      <w:r w:rsidR="00005711" w:rsidRPr="002A35BA">
        <w:rPr>
          <w:rFonts w:ascii="Garamond" w:eastAsia="MS Mincho" w:hAnsi="Garamond" w:cs="Times New Roman"/>
          <w:color w:val="000000"/>
          <w:sz w:val="24"/>
          <w:szCs w:val="24"/>
        </w:rPr>
        <w:t>se:</w:t>
      </w:r>
    </w:p>
    <w:p w14:paraId="6ADC8184" w14:textId="65A36AD8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Symbol"/>
          <w:color w:val="000000"/>
          <w:sz w:val="24"/>
          <w:szCs w:val="24"/>
        </w:rPr>
        <w:t xml:space="preserve">- 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OST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sh.a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., me shkresën nr. 4536/4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prot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., datë 31.10.2024, ka përcjellë për shqyrtim disa shtesa dhe ndryshime në “Metodologjinë e shpërndarjes së të ardhurave nga kongjestioni i energjisë elektrike ndërmjet Shqipërisë dhe Kosovës”, miratuar me vendimin nr. 100, datë 27.5.2024, të </w:t>
      </w:r>
      <w:r w:rsidR="00227E39"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Bordit 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të ERE</w:t>
      </w:r>
      <w:r w:rsidR="00227E39">
        <w:rPr>
          <w:rFonts w:ascii="Garamond" w:eastAsia="MS Mincho" w:hAnsi="Garamond" w:cs="Times New Roman"/>
          <w:color w:val="000000"/>
          <w:sz w:val="24"/>
          <w:szCs w:val="24"/>
        </w:rPr>
        <w:t>-s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, si dhe në “Procedurat rezervë për bashkimin e tregut të energjisë elektrike të ditës në avancë Shqipëri</w:t>
      </w:r>
      <w:r w:rsidR="00227E39">
        <w:rPr>
          <w:rFonts w:ascii="Garamond" w:eastAsia="MS Mincho" w:hAnsi="Garamond" w:cs="Times New Roman"/>
          <w:color w:val="000000"/>
          <w:sz w:val="24"/>
          <w:szCs w:val="24"/>
        </w:rPr>
        <w:t>–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Kosovë”, miratuar me vendimin nr. 101, datë 27.5.2024, të </w:t>
      </w:r>
      <w:r w:rsidR="00227E39"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Bordit 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të ERE</w:t>
      </w:r>
      <w:r w:rsidR="00227E39">
        <w:rPr>
          <w:rFonts w:ascii="Garamond" w:eastAsia="MS Mincho" w:hAnsi="Garamond" w:cs="Times New Roman"/>
          <w:color w:val="000000"/>
          <w:sz w:val="24"/>
          <w:szCs w:val="24"/>
        </w:rPr>
        <w:t>-s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.</w:t>
      </w:r>
    </w:p>
    <w:p w14:paraId="28618F34" w14:textId="7E0F9659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Symbol"/>
          <w:color w:val="000000"/>
          <w:sz w:val="24"/>
          <w:szCs w:val="24"/>
        </w:rPr>
        <w:t xml:space="preserve">- 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Bordi i ERE-s, me vendimin nr. 250, datë 25.11.2024, vendosi: Fillimin e procedurës për miratimin e disa shtesave dhe ndryshimeve në “Metodologjinë e Shpërndarjes së të Ardhurave nga Kongjestioni i Energjisë Elektrike Ndërmjet Shqipërisë dhe Kosovës”.</w:t>
      </w:r>
    </w:p>
    <w:p w14:paraId="41BF873F" w14:textId="3FA1B803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Symbol"/>
          <w:color w:val="000000"/>
          <w:sz w:val="24"/>
          <w:szCs w:val="24"/>
        </w:rPr>
        <w:t xml:space="preserve">- 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Vendimi nr. 249/2024 </w:t>
      </w:r>
      <w:r w:rsidR="006C22E8">
        <w:rPr>
          <w:rFonts w:ascii="Garamond" w:eastAsia="MS Mincho" w:hAnsi="Garamond" w:cs="Times New Roman"/>
          <w:color w:val="000000"/>
          <w:sz w:val="24"/>
          <w:szCs w:val="24"/>
        </w:rPr>
        <w:t>u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është komunikuar palëve të interesit me shkresën nr. 1899/4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prot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., datë 27.11.2024. Gjithashtu, shtesat dhe ndryshimet e propozuara janë publikuar në seksionin “Konsultime” të faqes zyrtare të internetit të ERE-s dhe deri në këtë vendimmarrje nuk kemi</w:t>
      </w:r>
      <w:r w:rsid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marrë asnjë koment nga ndonjë palë e interesuar.</w:t>
      </w:r>
    </w:p>
    <w:p w14:paraId="6BB44F0E" w14:textId="36A0B538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Symbol"/>
          <w:color w:val="000000"/>
          <w:sz w:val="24"/>
          <w:szCs w:val="24"/>
        </w:rPr>
        <w:t xml:space="preserve">- 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Ndryshimet e propozuara nga OST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sh.a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. synojnë përmirësimin e metodologjisë së shpërndarjes së të ardhurave nga kongjestioni, kryesisht duke zgjeruar fushën e zbatimit dhe</w:t>
      </w:r>
      <w:r w:rsid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përfshirjen e tregut brenda ditës, si më poshtë vijon: </w:t>
      </w:r>
    </w:p>
    <w:p w14:paraId="7F49BDC0" w14:textId="34FB9C93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- Në pikën 6 shtohet një paragraf që metodologjia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CID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mbulon</w:t>
      </w:r>
      <w:r w:rsidR="006C22E8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si tregun e ditës në avancë</w:t>
      </w:r>
      <w:r w:rsidR="006C22E8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ashtu edhe atë brenda ditës.</w:t>
      </w:r>
    </w:p>
    <w:p w14:paraId="4B015DB8" w14:textId="4C2CC92B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- Në pikën 8, përmendet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specifikisht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edhe tregu brenda ditës në përshkrimin e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alokimit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të kapaciteteve. </w:t>
      </w:r>
    </w:p>
    <w:p w14:paraId="0E753623" w14:textId="6601547B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- Neni 1 (Qëllimi dhe objekti): Shtohet një g</w:t>
      </w:r>
      <w:r w:rsidR="002A35BA">
        <w:rPr>
          <w:rFonts w:ascii="Garamond" w:eastAsia="MS Mincho" w:hAnsi="Garamond" w:cs="Times New Roman"/>
          <w:color w:val="000000"/>
          <w:sz w:val="24"/>
          <w:szCs w:val="24"/>
        </w:rPr>
        <w:t>e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rmë e re e referuar si g</w:t>
      </w:r>
      <w:r w:rsidR="002A35BA">
        <w:rPr>
          <w:rFonts w:ascii="Garamond" w:eastAsia="MS Mincho" w:hAnsi="Garamond" w:cs="Times New Roman"/>
          <w:color w:val="000000"/>
          <w:sz w:val="24"/>
          <w:szCs w:val="24"/>
        </w:rPr>
        <w:t>e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rma “d” për të sqaruar se metodologjia mbulon të ardhurat nga kongjestioni për tregun brenda ditës.</w:t>
      </w:r>
    </w:p>
    <w:p w14:paraId="41AA8B78" w14:textId="160B9F62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- Neni 3 (Përkufizimet dhe interpretimi): Shtohen referenca për tregun brenda ditës (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AL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-KS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IDA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) në përkufizimet ekzistuese.</w:t>
      </w:r>
    </w:p>
    <w:p w14:paraId="46B5619F" w14:textId="12E6A3A9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lastRenderedPageBreak/>
        <w:t>- Neni 5 (Parimet për ndarjen): Për të ardhurat neto kufitare, shtohet qartësimi se ndarja 50%</w:t>
      </w:r>
      <w:r w:rsidR="006C22E8">
        <w:rPr>
          <w:rFonts w:ascii="Garamond" w:eastAsia="MS Mincho" w:hAnsi="Garamond" w:cs="Times New Roman"/>
          <w:color w:val="000000"/>
          <w:sz w:val="24"/>
          <w:szCs w:val="24"/>
        </w:rPr>
        <w:t>–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50% vlen për të dy</w:t>
      </w:r>
      <w:r w:rsidR="006C22E8">
        <w:rPr>
          <w:rFonts w:ascii="Garamond" w:eastAsia="MS Mincho" w:hAnsi="Garamond" w:cs="Times New Roman"/>
          <w:color w:val="000000"/>
          <w:sz w:val="24"/>
          <w:szCs w:val="24"/>
        </w:rPr>
        <w:t>ja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tregjet (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AL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-KS DAC dhe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AL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-KS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IDA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).</w:t>
      </w:r>
    </w:p>
    <w:p w14:paraId="376EE13C" w14:textId="3CCE0CDB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- Këto ndryshime sigurojnë një qasje më të plotë për menaxhimin dhe shpërndarjen e të ardhurave nga kongjestioni në të gjitha intervalet kohore të tregut.</w:t>
      </w:r>
    </w:p>
    <w:p w14:paraId="33C397C9" w14:textId="2A44118B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Symbol"/>
          <w:color w:val="000000"/>
          <w:sz w:val="24"/>
          <w:szCs w:val="24"/>
        </w:rPr>
        <w:t xml:space="preserve">- 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Vlerësojmë se shtesat dhe ndryshimet e propozuara nga OST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sh.a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. pasqyrojnë kërkesat e nevojshme për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zbatueshmërinë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e këtyre dokumenteve edhe në tregun e organizuar të energjisë elektrike brenda së njëjtës ditë. Këto ndryshime nuk c</w:t>
      </w:r>
      <w:r w:rsidR="00F11219">
        <w:rPr>
          <w:rFonts w:ascii="Garamond" w:eastAsia="MS Mincho" w:hAnsi="Garamond" w:cs="Times New Roman"/>
          <w:color w:val="000000"/>
          <w:sz w:val="24"/>
          <w:szCs w:val="24"/>
        </w:rPr>
        <w:t>e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nojnë parimet e metodologjive në fuqi të miratuara nga ERE, por zgjerojnë fushën e tyre të veprimit, duke përfshirë edhe tregun brenda së njëjtës ditë të Bursës Shqiptare të Energjisë.</w:t>
      </w:r>
    </w:p>
    <w:p w14:paraId="0B4AF744" w14:textId="09C1B5C6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Për gjithë sa më sipër, </w:t>
      </w:r>
      <w:r w:rsidR="00F11219"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Bordi 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i ERE-s </w:t>
      </w:r>
    </w:p>
    <w:p w14:paraId="60A7735D" w14:textId="77777777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color w:val="000000"/>
          <w:sz w:val="24"/>
          <w:szCs w:val="24"/>
        </w:rPr>
      </w:pPr>
    </w:p>
    <w:p w14:paraId="55FCA360" w14:textId="3EAB9513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VENDOSI:</w:t>
      </w:r>
    </w:p>
    <w:p w14:paraId="58147224" w14:textId="77777777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color w:val="000000"/>
          <w:sz w:val="24"/>
          <w:szCs w:val="24"/>
        </w:rPr>
      </w:pPr>
    </w:p>
    <w:p w14:paraId="236BA7DF" w14:textId="67672C2B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1. Miratimin e disa shtesave dhe ndryshimeve në “Metodologjinë e Shpërndarjes së të Ardhurave nga Kongjestioni i Energjisë Elektrike Ndërmjet Shqipërisë dhe Kosovës”</w:t>
      </w:r>
      <w:r w:rsidR="00F11219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si më poshtë vijon:</w:t>
      </w:r>
    </w:p>
    <w:p w14:paraId="7413D2DA" w14:textId="0DB5935A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- Pika 6 ndryshon dhe bëhet: </w:t>
      </w:r>
      <w:r w:rsidR="00F11219">
        <w:rPr>
          <w:rFonts w:ascii="Garamond" w:eastAsia="MS Mincho" w:hAnsi="Garamond" w:cs="Times New Roman"/>
          <w:color w:val="000000"/>
          <w:sz w:val="24"/>
          <w:szCs w:val="24"/>
        </w:rPr>
        <w:t>“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OST</w:t>
      </w:r>
      <w:r w:rsidR="00B775DD">
        <w:rPr>
          <w:rFonts w:ascii="Garamond" w:eastAsia="MS Mincho" w:hAnsi="Garamond" w:cs="Times New Roman"/>
          <w:color w:val="000000"/>
          <w:sz w:val="24"/>
          <w:szCs w:val="24"/>
        </w:rPr>
        <w:t>-ja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,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KOSTT</w:t>
      </w:r>
      <w:proofErr w:type="spellEnd"/>
      <w:r w:rsidR="00B775DD">
        <w:rPr>
          <w:rFonts w:ascii="Garamond" w:eastAsia="MS Mincho" w:hAnsi="Garamond" w:cs="Times New Roman"/>
          <w:color w:val="000000"/>
          <w:sz w:val="24"/>
          <w:szCs w:val="24"/>
        </w:rPr>
        <w:t>-i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NEMO</w:t>
      </w:r>
      <w:proofErr w:type="spellEnd"/>
      <w:r w:rsidR="00B775DD">
        <w:rPr>
          <w:rFonts w:ascii="Garamond" w:eastAsia="MS Mincho" w:hAnsi="Garamond" w:cs="Times New Roman"/>
          <w:color w:val="000000"/>
          <w:sz w:val="24"/>
          <w:szCs w:val="24"/>
        </w:rPr>
        <w:t>-ja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e Shqipërisë dhe </w:t>
      </w:r>
      <w:r w:rsidR="00F11219">
        <w:rPr>
          <w:rFonts w:ascii="Garamond" w:eastAsia="MS Mincho" w:hAnsi="Garamond" w:cs="Times New Roman"/>
          <w:color w:val="000000"/>
          <w:sz w:val="24"/>
          <w:szCs w:val="24"/>
        </w:rPr>
        <w:t xml:space="preserve">e 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Kosovës përgatitën Metodologjinë për shpërndarjen e të ardhurave nga kongjestioni (në tekstin e mëtejmë referuar si (“Metodologjia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CID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”)”.</w:t>
      </w:r>
      <w:r w:rsidRPr="002A35BA">
        <w:rPr>
          <w:rFonts w:ascii="Garamond" w:eastAsia="MS Mincho" w:hAnsi="Garamond" w:cs="Times New Roman"/>
          <w:sz w:val="24"/>
          <w:szCs w:val="24"/>
        </w:rPr>
        <w:t xml:space="preserve"> 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Metodologjia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CID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duhet të mbulojë shpërndarjen e të ardhurave nga kongjestioni, si për periudhën e ditës në avancë, ashtu edhe brenda </w:t>
      </w:r>
      <w:r w:rsidR="00F11219">
        <w:rPr>
          <w:rFonts w:ascii="Garamond" w:eastAsia="MS Mincho" w:hAnsi="Garamond" w:cs="Times New Roman"/>
          <w:color w:val="000000"/>
          <w:sz w:val="24"/>
          <w:szCs w:val="24"/>
        </w:rPr>
        <w:t>s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ë njëjtës ditë.</w:t>
      </w:r>
    </w:p>
    <w:p w14:paraId="378CE1EB" w14:textId="4211DDBF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- Pika 8 ndryshon dhe bëhet:</w:t>
      </w:r>
      <w:r w:rsidRPr="002A35BA">
        <w:rPr>
          <w:rFonts w:ascii="Garamond" w:eastAsia="MS Mincho" w:hAnsi="Garamond" w:cs="Times New Roman"/>
          <w:sz w:val="24"/>
          <w:szCs w:val="24"/>
        </w:rPr>
        <w:t xml:space="preserve"> Metodologjia </w:t>
      </w:r>
      <w:proofErr w:type="spellStart"/>
      <w:r w:rsidRPr="002A35BA">
        <w:rPr>
          <w:rFonts w:ascii="Garamond" w:eastAsia="MS Mincho" w:hAnsi="Garamond" w:cs="Times New Roman"/>
          <w:sz w:val="24"/>
          <w:szCs w:val="24"/>
        </w:rPr>
        <w:t>CID</w:t>
      </w:r>
      <w:proofErr w:type="spellEnd"/>
      <w:r w:rsidRPr="002A35BA">
        <w:rPr>
          <w:rFonts w:ascii="Garamond" w:eastAsia="MS Mincho" w:hAnsi="Garamond" w:cs="Times New Roman"/>
          <w:sz w:val="24"/>
          <w:szCs w:val="24"/>
        </w:rPr>
        <w:t xml:space="preserve"> është strukturuar në dy pjesë. Së pari, përcaktimi dhe mbledhja e të ardhurave të kongjestionit të krijuara nga </w:t>
      </w:r>
      <w:proofErr w:type="spellStart"/>
      <w:r w:rsidRPr="002A35BA">
        <w:rPr>
          <w:rFonts w:ascii="Garamond" w:eastAsia="MS Mincho" w:hAnsi="Garamond" w:cs="Times New Roman"/>
          <w:sz w:val="24"/>
          <w:szCs w:val="24"/>
        </w:rPr>
        <w:t>alokimi</w:t>
      </w:r>
      <w:proofErr w:type="spellEnd"/>
      <w:r w:rsidRPr="002A35BA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2A35BA">
        <w:rPr>
          <w:rFonts w:ascii="Garamond" w:eastAsia="MS Mincho" w:hAnsi="Garamond" w:cs="Times New Roman"/>
          <w:sz w:val="24"/>
          <w:szCs w:val="24"/>
        </w:rPr>
        <w:t>implicit</w:t>
      </w:r>
      <w:proofErr w:type="spellEnd"/>
      <w:r w:rsidRPr="002A35BA">
        <w:rPr>
          <w:rFonts w:ascii="Garamond" w:eastAsia="MS Mincho" w:hAnsi="Garamond" w:cs="Times New Roman"/>
          <w:sz w:val="24"/>
          <w:szCs w:val="24"/>
        </w:rPr>
        <w:t xml:space="preserve"> i kapaciteteve në bashkimin e tregut të energjisë elektrike të ditës në avancë Shqipëri</w:t>
      </w:r>
      <w:r w:rsidR="00230EBF">
        <w:rPr>
          <w:rFonts w:ascii="Garamond" w:eastAsia="MS Mincho" w:hAnsi="Garamond" w:cs="Times New Roman"/>
          <w:sz w:val="24"/>
          <w:szCs w:val="24"/>
        </w:rPr>
        <w:t>–</w:t>
      </w:r>
      <w:r w:rsidRPr="002A35BA">
        <w:rPr>
          <w:rFonts w:ascii="Garamond" w:eastAsia="MS Mincho" w:hAnsi="Garamond" w:cs="Times New Roman"/>
          <w:sz w:val="24"/>
          <w:szCs w:val="24"/>
        </w:rPr>
        <w:t xml:space="preserve">Kosovë dhe 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tregut brenda ditës (në tekstin e mëtejmë referuar si (“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AL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-KS DAC” dhe “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AL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-KS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IDA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”). Së dyti, shpërndarjen e të ardhurave të kongjestionit të mësipërm, ndërmjet OST</w:t>
      </w:r>
      <w:r w:rsidR="006F721D">
        <w:rPr>
          <w:rFonts w:ascii="Garamond" w:eastAsia="MS Mincho" w:hAnsi="Garamond" w:cs="Times New Roman"/>
          <w:color w:val="000000"/>
          <w:sz w:val="24"/>
          <w:szCs w:val="24"/>
        </w:rPr>
        <w:t>-së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KOSTT</w:t>
      </w:r>
      <w:proofErr w:type="spellEnd"/>
      <w:r w:rsidR="006F721D">
        <w:rPr>
          <w:rFonts w:ascii="Garamond" w:eastAsia="MS Mincho" w:hAnsi="Garamond" w:cs="Times New Roman"/>
          <w:color w:val="000000"/>
          <w:sz w:val="24"/>
          <w:szCs w:val="24"/>
        </w:rPr>
        <w:t>-i</w:t>
      </w:r>
      <w:r w:rsidR="00F513C6">
        <w:rPr>
          <w:rFonts w:ascii="Garamond" w:eastAsia="MS Mincho" w:hAnsi="Garamond" w:cs="Times New Roman"/>
          <w:color w:val="000000"/>
          <w:sz w:val="24"/>
          <w:szCs w:val="24"/>
        </w:rPr>
        <w:t>t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.</w:t>
      </w:r>
    </w:p>
    <w:p w14:paraId="32C3BD6D" w14:textId="1BA601FB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- Pika 9 ndryshon dhe bëhet: </w:t>
      </w:r>
      <w:r w:rsidRPr="002A35BA">
        <w:rPr>
          <w:rFonts w:ascii="Garamond" w:eastAsia="MS Mincho" w:hAnsi="Garamond" w:cs="Times New Roman"/>
          <w:sz w:val="24"/>
          <w:szCs w:val="24"/>
        </w:rPr>
        <w:t>Si përfundim</w:t>
      </w:r>
      <w:r w:rsidR="00230EBF">
        <w:rPr>
          <w:rFonts w:ascii="Garamond" w:eastAsia="MS Mincho" w:hAnsi="Garamond" w:cs="Times New Roman"/>
          <w:sz w:val="24"/>
          <w:szCs w:val="24"/>
        </w:rPr>
        <w:t>,</w:t>
      </w:r>
      <w:r w:rsidRPr="002A35BA">
        <w:rPr>
          <w:rFonts w:ascii="Garamond" w:eastAsia="MS Mincho" w:hAnsi="Garamond" w:cs="Times New Roman"/>
          <w:sz w:val="24"/>
          <w:szCs w:val="24"/>
        </w:rPr>
        <w:t xml:space="preserve"> kjo metodologji </w:t>
      </w:r>
      <w:proofErr w:type="spellStart"/>
      <w:r w:rsidRPr="002A35BA">
        <w:rPr>
          <w:rFonts w:ascii="Garamond" w:eastAsia="MS Mincho" w:hAnsi="Garamond" w:cs="Times New Roman"/>
          <w:sz w:val="24"/>
          <w:szCs w:val="24"/>
        </w:rPr>
        <w:t>CID</w:t>
      </w:r>
      <w:proofErr w:type="spellEnd"/>
      <w:r w:rsidRPr="002A35BA">
        <w:rPr>
          <w:rFonts w:ascii="Garamond" w:eastAsia="MS Mincho" w:hAnsi="Garamond" w:cs="Times New Roman"/>
          <w:sz w:val="24"/>
          <w:szCs w:val="24"/>
        </w:rPr>
        <w:t xml:space="preserve"> e propozuar nga OST-të dhe </w:t>
      </w:r>
      <w:proofErr w:type="spellStart"/>
      <w:r w:rsidRPr="002A35BA">
        <w:rPr>
          <w:rFonts w:ascii="Garamond" w:eastAsia="MS Mincho" w:hAnsi="Garamond" w:cs="Times New Roman"/>
          <w:sz w:val="24"/>
          <w:szCs w:val="24"/>
        </w:rPr>
        <w:t>NEMO</w:t>
      </w:r>
      <w:proofErr w:type="spellEnd"/>
      <w:r w:rsidR="00230EBF">
        <w:rPr>
          <w:rFonts w:ascii="Garamond" w:eastAsia="MS Mincho" w:hAnsi="Garamond" w:cs="Times New Roman"/>
          <w:sz w:val="24"/>
          <w:szCs w:val="24"/>
        </w:rPr>
        <w:t>-n</w:t>
      </w:r>
      <w:r w:rsidRPr="002A35BA">
        <w:rPr>
          <w:rFonts w:ascii="Garamond" w:eastAsia="MS Mincho" w:hAnsi="Garamond" w:cs="Times New Roman"/>
          <w:sz w:val="24"/>
          <w:szCs w:val="24"/>
        </w:rPr>
        <w:t xml:space="preserve"> e Shqipërisë dhe </w:t>
      </w:r>
      <w:r w:rsidR="006F721D">
        <w:rPr>
          <w:rFonts w:ascii="Garamond" w:eastAsia="MS Mincho" w:hAnsi="Garamond" w:cs="Times New Roman"/>
          <w:sz w:val="24"/>
          <w:szCs w:val="24"/>
        </w:rPr>
        <w:t xml:space="preserve">të </w:t>
      </w:r>
      <w:r w:rsidRPr="002A35BA">
        <w:rPr>
          <w:rFonts w:ascii="Garamond" w:eastAsia="MS Mincho" w:hAnsi="Garamond" w:cs="Times New Roman"/>
          <w:sz w:val="24"/>
          <w:szCs w:val="24"/>
        </w:rPr>
        <w:t xml:space="preserve">Kosovës i paraqitet për miratim </w:t>
      </w:r>
      <w:r w:rsidR="006F721D" w:rsidRPr="002A35BA">
        <w:rPr>
          <w:rFonts w:ascii="Garamond" w:eastAsia="MS Mincho" w:hAnsi="Garamond" w:cs="Times New Roman"/>
          <w:sz w:val="24"/>
          <w:szCs w:val="24"/>
        </w:rPr>
        <w:t xml:space="preserve">rregullatorëve </w:t>
      </w:r>
      <w:r w:rsidRPr="002A35BA">
        <w:rPr>
          <w:rFonts w:ascii="Garamond" w:eastAsia="MS Mincho" w:hAnsi="Garamond" w:cs="Times New Roman"/>
          <w:sz w:val="24"/>
          <w:szCs w:val="24"/>
        </w:rPr>
        <w:t>përkatës</w:t>
      </w:r>
      <w:r w:rsidR="006F721D">
        <w:rPr>
          <w:rFonts w:ascii="Garamond" w:eastAsia="MS Mincho" w:hAnsi="Garamond" w:cs="Times New Roman"/>
          <w:sz w:val="24"/>
          <w:szCs w:val="24"/>
        </w:rPr>
        <w:t>,</w:t>
      </w:r>
      <w:r w:rsidRPr="002A35BA">
        <w:rPr>
          <w:rFonts w:ascii="Garamond" w:eastAsia="MS Mincho" w:hAnsi="Garamond" w:cs="Times New Roman"/>
          <w:sz w:val="24"/>
          <w:szCs w:val="24"/>
        </w:rPr>
        <w:t xml:space="preserve"> në përputhje me </w:t>
      </w:r>
      <w:r w:rsidR="006F721D" w:rsidRPr="002A35BA">
        <w:rPr>
          <w:rFonts w:ascii="Garamond" w:eastAsia="MS Mincho" w:hAnsi="Garamond" w:cs="Times New Roman"/>
          <w:sz w:val="24"/>
          <w:szCs w:val="24"/>
        </w:rPr>
        <w:t xml:space="preserve">nenin </w:t>
      </w:r>
      <w:r w:rsidRPr="002A35BA">
        <w:rPr>
          <w:rFonts w:ascii="Garamond" w:eastAsia="MS Mincho" w:hAnsi="Garamond" w:cs="Times New Roman"/>
          <w:sz w:val="24"/>
          <w:szCs w:val="24"/>
        </w:rPr>
        <w:t>6 të Marrëveshjes Kornizë.</w:t>
      </w:r>
    </w:p>
    <w:p w14:paraId="1A46DC43" w14:textId="07DF46D2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- Neni 1, pika 1, shtohet g</w:t>
      </w:r>
      <w:r w:rsidR="006F721D">
        <w:rPr>
          <w:rFonts w:ascii="Garamond" w:eastAsia="MS Mincho" w:hAnsi="Garamond" w:cs="Times New Roman"/>
          <w:color w:val="000000"/>
          <w:sz w:val="24"/>
          <w:szCs w:val="24"/>
        </w:rPr>
        <w:t>e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rma “d” me këtë përmbajtje: </w:t>
      </w:r>
      <w:r w:rsidR="006F721D">
        <w:rPr>
          <w:rFonts w:ascii="Garamond" w:eastAsia="MS Mincho" w:hAnsi="Garamond" w:cs="Times New Roman"/>
          <w:color w:val="000000"/>
          <w:sz w:val="24"/>
          <w:szCs w:val="24"/>
        </w:rPr>
        <w:t>“</w:t>
      </w:r>
      <w:r w:rsidRPr="002A35BA">
        <w:rPr>
          <w:rFonts w:ascii="Garamond" w:eastAsia="MS Mincho" w:hAnsi="Garamond" w:cs="Times New Roman"/>
          <w:sz w:val="24"/>
          <w:szCs w:val="24"/>
        </w:rPr>
        <w:t xml:space="preserve">d) 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Të ardhurat nga kongjestioni që vijnë nga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alokimi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i kapaciteteve në harkun kohor brenda ditës.</w:t>
      </w:r>
      <w:r w:rsidR="006F721D">
        <w:rPr>
          <w:rFonts w:ascii="Garamond" w:eastAsia="MS Mincho" w:hAnsi="Garamond" w:cs="Times New Roman"/>
          <w:color w:val="000000"/>
          <w:sz w:val="24"/>
          <w:szCs w:val="24"/>
        </w:rPr>
        <w:t>”</w:t>
      </w:r>
    </w:p>
    <w:p w14:paraId="2B7CABC4" w14:textId="09E3F07D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- Neni 3, pika 3, g</w:t>
      </w:r>
      <w:r w:rsidR="006F721D">
        <w:rPr>
          <w:rFonts w:ascii="Garamond" w:eastAsia="MS Mincho" w:hAnsi="Garamond" w:cs="Times New Roman"/>
          <w:color w:val="000000"/>
          <w:sz w:val="24"/>
          <w:szCs w:val="24"/>
        </w:rPr>
        <w:t>e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rma “b”,</w:t>
      </w:r>
      <w:r w:rsidRPr="002A35BA">
        <w:rPr>
          <w:rFonts w:ascii="Garamond" w:eastAsia="MS Mincho" w:hAnsi="Garamond" w:cs="Times New Roman"/>
          <w:sz w:val="24"/>
          <w:szCs w:val="24"/>
        </w:rPr>
        <w:t xml:space="preserve"> ndryshon dhe bëhet: </w:t>
      </w:r>
      <w:r w:rsidR="006F721D">
        <w:rPr>
          <w:rFonts w:ascii="Garamond" w:eastAsia="MS Mincho" w:hAnsi="Garamond" w:cs="Times New Roman"/>
          <w:sz w:val="24"/>
          <w:szCs w:val="24"/>
        </w:rPr>
        <w:t>“</w:t>
      </w:r>
      <w:r w:rsidRPr="002A35BA">
        <w:rPr>
          <w:rFonts w:ascii="Garamond" w:eastAsia="MS Mincho" w:hAnsi="Garamond" w:cs="Times New Roman"/>
          <w:sz w:val="24"/>
          <w:szCs w:val="24"/>
        </w:rPr>
        <w:t>b</w:t>
      </w:r>
      <w:r w:rsidR="006F721D">
        <w:rPr>
          <w:rFonts w:ascii="Garamond" w:eastAsia="MS Mincho" w:hAnsi="Garamond" w:cs="Times New Roman"/>
          <w:sz w:val="24"/>
          <w:szCs w:val="24"/>
        </w:rPr>
        <w:t>)</w:t>
      </w:r>
      <w:r w:rsidRPr="002A35BA">
        <w:rPr>
          <w:rFonts w:ascii="Garamond" w:eastAsia="MS Mincho" w:hAnsi="Garamond" w:cs="Times New Roman"/>
          <w:sz w:val="24"/>
          <w:szCs w:val="24"/>
        </w:rPr>
        <w:t xml:space="preserve"> përveç nëse nuk specifikohet ndryshe, termat e përdorur zbatohen në kontekstin e bashkimi të tregut të energjisë elektrike të ditës në avancë Shqipëri</w:t>
      </w:r>
      <w:r w:rsidR="006F721D">
        <w:rPr>
          <w:rFonts w:ascii="Garamond" w:eastAsia="MS Mincho" w:hAnsi="Garamond" w:cs="Times New Roman"/>
          <w:color w:val="000000"/>
          <w:sz w:val="24"/>
          <w:szCs w:val="24"/>
        </w:rPr>
        <w:t>–</w:t>
      </w:r>
      <w:r w:rsidRPr="002A35BA">
        <w:rPr>
          <w:rFonts w:ascii="Garamond" w:eastAsia="MS Mincho" w:hAnsi="Garamond" w:cs="Times New Roman"/>
          <w:sz w:val="24"/>
          <w:szCs w:val="24"/>
        </w:rPr>
        <w:t>Kosovë (</w:t>
      </w:r>
      <w:proofErr w:type="spellStart"/>
      <w:r w:rsidRPr="002A35BA">
        <w:rPr>
          <w:rFonts w:ascii="Garamond" w:eastAsia="MS Mincho" w:hAnsi="Garamond" w:cs="Times New Roman"/>
          <w:sz w:val="24"/>
          <w:szCs w:val="24"/>
        </w:rPr>
        <w:t>AL</w:t>
      </w:r>
      <w:proofErr w:type="spellEnd"/>
      <w:r w:rsidRPr="002A35BA">
        <w:rPr>
          <w:rFonts w:ascii="Garamond" w:eastAsia="MS Mincho" w:hAnsi="Garamond" w:cs="Times New Roman"/>
          <w:sz w:val="24"/>
          <w:szCs w:val="24"/>
        </w:rPr>
        <w:t xml:space="preserve">-KS DAC) dhe 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bashkimit të tregut të energjisë elektrike brenda së njëjtës ditë Shqipëri</w:t>
      </w:r>
      <w:r w:rsidR="006F721D">
        <w:rPr>
          <w:rFonts w:ascii="Garamond" w:eastAsia="MS Mincho" w:hAnsi="Garamond" w:cs="Times New Roman"/>
          <w:color w:val="000000"/>
          <w:sz w:val="24"/>
          <w:szCs w:val="24"/>
        </w:rPr>
        <w:t>–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Kosovë (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AL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-KS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IDA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), si dhe (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EMCS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) për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AL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-KS DAC dhe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AL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-KS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IDA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.</w:t>
      </w:r>
      <w:r w:rsidR="006F721D">
        <w:rPr>
          <w:rFonts w:ascii="Garamond" w:eastAsia="MS Mincho" w:hAnsi="Garamond" w:cs="Times New Roman"/>
          <w:color w:val="000000"/>
          <w:sz w:val="24"/>
          <w:szCs w:val="24"/>
        </w:rPr>
        <w:t>”</w:t>
      </w:r>
    </w:p>
    <w:p w14:paraId="68D6453C" w14:textId="2B8C3D02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- Neni 5, pika 1</w:t>
      </w:r>
      <w:r w:rsidR="006F721D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ndryshon dhe bëhet: </w:t>
      </w:r>
      <w:r w:rsidR="006F721D">
        <w:rPr>
          <w:rFonts w:ascii="Garamond" w:eastAsia="MS Mincho" w:hAnsi="Garamond" w:cs="Times New Roman"/>
          <w:color w:val="000000"/>
          <w:sz w:val="24"/>
          <w:szCs w:val="24"/>
        </w:rPr>
        <w:t>“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OST</w:t>
      </w:r>
      <w:r w:rsidR="006F721D">
        <w:rPr>
          <w:rFonts w:ascii="Garamond" w:eastAsia="MS Mincho" w:hAnsi="Garamond" w:cs="Times New Roman"/>
          <w:color w:val="000000"/>
          <w:sz w:val="24"/>
          <w:szCs w:val="24"/>
        </w:rPr>
        <w:t>-ja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KOSTT</w:t>
      </w:r>
      <w:proofErr w:type="spellEnd"/>
      <w:r w:rsidR="006F721D">
        <w:rPr>
          <w:rFonts w:ascii="Garamond" w:eastAsia="MS Mincho" w:hAnsi="Garamond" w:cs="Times New Roman"/>
          <w:color w:val="000000"/>
          <w:sz w:val="24"/>
          <w:szCs w:val="24"/>
        </w:rPr>
        <w:t>-i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do të marrin pjesën e tyre të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të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ardhurave neto kufitare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AL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-KS DAC dhe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AL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-KS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IDA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, bazuar në një koeficient ndarjeje 50% me 50%. Detajet, si dhe arsyet themeluese, përcaktohen në </w:t>
      </w:r>
      <w:r w:rsidR="006F721D"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shtojcën 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1 të kësaj metodologjie.</w:t>
      </w:r>
      <w:r w:rsidR="006F721D">
        <w:rPr>
          <w:rFonts w:ascii="Garamond" w:eastAsia="MS Mincho" w:hAnsi="Garamond" w:cs="Times New Roman"/>
          <w:color w:val="000000"/>
          <w:sz w:val="24"/>
          <w:szCs w:val="24"/>
        </w:rPr>
        <w:t>”</w:t>
      </w:r>
    </w:p>
    <w:p w14:paraId="2D4AF9F5" w14:textId="03927EF0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2. Drejtoria e Zhvillimit të Politikave dhe Mbikëqyrjes së Burimeve të </w:t>
      </w:r>
      <w:proofErr w:type="spellStart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Rinovueshme</w:t>
      </w:r>
      <w:proofErr w:type="spellEnd"/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të njoftojë palët e interesit për vendimin e </w:t>
      </w:r>
      <w:r w:rsidR="006F721D"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Bordit 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të ERE-s.</w:t>
      </w:r>
    </w:p>
    <w:p w14:paraId="03F132CE" w14:textId="77777777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5736C574" w14:textId="172391A5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6F721D" w:rsidRPr="002A35BA">
        <w:rPr>
          <w:rFonts w:ascii="Garamond" w:eastAsia="MS Mincho" w:hAnsi="Garamond" w:cs="Times New Roman"/>
          <w:color w:val="000000"/>
          <w:sz w:val="24"/>
          <w:szCs w:val="24"/>
        </w:rPr>
        <w:t>Bordit</w:t>
      </w:r>
      <w:r w:rsidR="006F721D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="006F721D"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6F721D"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Bordin 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në marrjen e një vendimi të ndryshëm nga i mëparshmi</w:t>
      </w:r>
      <w:r w:rsidR="006F721D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6B41CAF4" w14:textId="77777777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color w:val="000000"/>
          <w:sz w:val="24"/>
          <w:szCs w:val="24"/>
        </w:rPr>
        <w:t>Ky vendim botohet në Fletoren Zyrtare.</w:t>
      </w:r>
    </w:p>
    <w:p w14:paraId="4D925945" w14:textId="77777777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/>
          <w:sz w:val="24"/>
          <w:szCs w:val="24"/>
        </w:rPr>
      </w:pPr>
    </w:p>
    <w:p w14:paraId="5613EE59" w14:textId="13E1A18A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bCs/>
          <w:color w:val="000000"/>
          <w:sz w:val="24"/>
          <w:szCs w:val="24"/>
        </w:rPr>
        <w:t>KRYETAR</w:t>
      </w:r>
    </w:p>
    <w:p w14:paraId="55ABA1F9" w14:textId="77777777" w:rsidR="00005711" w:rsidRPr="002A35BA" w:rsidRDefault="00005711" w:rsidP="0000571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  <w:r w:rsidRPr="002A35BA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 xml:space="preserve">Petrit </w:t>
      </w:r>
      <w:proofErr w:type="spellStart"/>
      <w:r w:rsidRPr="002A35BA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p w14:paraId="6BC76443" w14:textId="5360FB01" w:rsidR="00005711" w:rsidRPr="002A35BA" w:rsidRDefault="00005711" w:rsidP="0000571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005711" w:rsidRPr="002A35BA" w:rsidSect="002A35B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FF1D5E" w14:textId="77777777" w:rsidR="002A35BA" w:rsidRDefault="002A35BA">
      <w:pPr>
        <w:spacing w:after="0" w:line="240" w:lineRule="auto"/>
      </w:pPr>
      <w:r>
        <w:separator/>
      </w:r>
    </w:p>
  </w:endnote>
  <w:endnote w:type="continuationSeparator" w:id="0">
    <w:p w14:paraId="66F83EE3" w14:textId="77777777" w:rsidR="002A35BA" w:rsidRDefault="002A35BA">
      <w:pPr>
        <w:spacing w:after="0" w:line="240" w:lineRule="auto"/>
      </w:pPr>
      <w:r>
        <w:continuationSeparator/>
      </w:r>
    </w:p>
  </w:endnote>
  <w:endnote w:type="continuationNotice" w:id="1">
    <w:p w14:paraId="013899E8" w14:textId="77777777" w:rsidR="00E250BA" w:rsidRDefault="00E250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4565F0" w14:textId="77777777" w:rsidR="002A35BA" w:rsidRDefault="002A35BA">
      <w:pPr>
        <w:spacing w:after="0" w:line="240" w:lineRule="auto"/>
      </w:pPr>
      <w:r>
        <w:separator/>
      </w:r>
    </w:p>
  </w:footnote>
  <w:footnote w:type="continuationSeparator" w:id="0">
    <w:p w14:paraId="139D840B" w14:textId="77777777" w:rsidR="002A35BA" w:rsidRDefault="002A35BA">
      <w:pPr>
        <w:spacing w:after="0" w:line="240" w:lineRule="auto"/>
      </w:pPr>
      <w:r>
        <w:continuationSeparator/>
      </w:r>
    </w:p>
  </w:footnote>
  <w:footnote w:type="continuationNotice" w:id="1">
    <w:p w14:paraId="33498754" w14:textId="77777777" w:rsidR="00E250BA" w:rsidRDefault="00E250B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E7D4365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0000004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0000005"/>
    <w:multiLevelType w:val="hybridMultilevel"/>
    <w:tmpl w:val="1B3290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0C8A8D70"/>
    <w:lvl w:ilvl="0" w:tplc="715692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945E66B2"/>
    <w:lvl w:ilvl="0" w:tplc="CD0A7B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A002DD52"/>
    <w:lvl w:ilvl="0" w:tplc="2A9866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4612B6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53020F4"/>
    <w:lvl w:ilvl="0" w:tplc="CD0A7B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3D0EA8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54970AB"/>
    <w:multiLevelType w:val="hybridMultilevel"/>
    <w:tmpl w:val="759A2640"/>
    <w:lvl w:ilvl="0" w:tplc="B0FAD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7"/>
  </w:num>
  <w:num w:numId="6">
    <w:abstractNumId w:val="0"/>
  </w:num>
  <w:num w:numId="7">
    <w:abstractNumId w:val="11"/>
  </w:num>
  <w:num w:numId="8">
    <w:abstractNumId w:val="6"/>
  </w:num>
  <w:num w:numId="9">
    <w:abstractNumId w:val="8"/>
  </w:num>
  <w:num w:numId="10">
    <w:abstractNumId w:val="4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76D"/>
    <w:rsid w:val="00005711"/>
    <w:rsid w:val="00015572"/>
    <w:rsid w:val="001A3151"/>
    <w:rsid w:val="00227E39"/>
    <w:rsid w:val="00230EBF"/>
    <w:rsid w:val="002A35BA"/>
    <w:rsid w:val="002F4D4C"/>
    <w:rsid w:val="0037576D"/>
    <w:rsid w:val="006C22E8"/>
    <w:rsid w:val="006F721D"/>
    <w:rsid w:val="00725E81"/>
    <w:rsid w:val="009A6151"/>
    <w:rsid w:val="00B775DD"/>
    <w:rsid w:val="00B831E7"/>
    <w:rsid w:val="00C4384B"/>
    <w:rsid w:val="00CC30EA"/>
    <w:rsid w:val="00E250BA"/>
    <w:rsid w:val="00F11219"/>
    <w:rsid w:val="00F513C6"/>
    <w:rsid w:val="00FB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C1AE7"/>
  <w15:docId w15:val="{6205F68D-EB2A-468C-A952-638AA60F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S Mincho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  <w:rPr>
      <w:rFonts w:eastAsia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character" w:customStyle="1" w:styleId="fontstyle01">
    <w:name w:val="fontstyle01"/>
    <w:basedOn w:val="DefaultParagraphFont"/>
    <w:rPr>
      <w:rFonts w:ascii="Courier" w:hAnsi="Courier" w:hint="default"/>
      <w:b w:val="0"/>
      <w:bCs w:val="0"/>
      <w:i w:val="0"/>
      <w:iCs w:val="0"/>
      <w:color w:val="000000"/>
      <w:sz w:val="18"/>
      <w:szCs w:val="18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6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styles" Target="styles.xml"/><Relationship Id="rId20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numbering" Target="numbering.xml"/><Relationship Id="rId10" Type="http://schemas.openxmlformats.org/officeDocument/2006/relationships/customXml" Target="../customXml/item10.xml"/><Relationship Id="rId19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2025-03-19T13:48:40Z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2025-03-19T00:00:00Z</Date_x0020_protokolli>
    <Titulli xmlns="0e656187-b300-4fb0-8bf4-3a50f872073c">Mbi miratimin e disa shtesave dhe ndryshimeve në Metodologjinë e shpërndarjes së të ardhurave nga kongjestioni i energjisë elektrike ndërmjet Shqipërisë dhe Kosovës</Titulli>
    <Modifikuesi xmlns="0e656187-b300-4fb0-8bf4-3a50f872073c">Suada.Daci</Modifikuesi>
    <Nr_x002e__x0020_prot_x0020_QBZ xmlns="0e656187-b300-4fb0-8bf4-3a50f872073c">531/3</Nr_x002e__x0020_prot_x0020_QBZ>
    <Data_x0020_e_x0020_Modifikimit xmlns="0e656187-b300-4fb0-8bf4-3a50f872073c">2025-03-19T14:59:08Z</Data_x0020_e_x0020_Modifikimit>
    <Dekretuar xmlns="0e656187-b300-4fb0-8bf4-3a50f872073c">false</Dekretuar>
    <Data xmlns="0e656187-b300-4fb0-8bf4-3a50f872073c">2025-02-27T00:00:00Z</Data>
    <Nr_x002e__x0020_protokolli_x0020_i_x0020_aktit xmlns="0e656187-b300-4fb0-8bf4-3a50f872073c">1371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2B98AB6B30411A94D9A107687DA2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2B98AB6B30411A94D9A107687DA2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02E59-C1A8-4A70-9A0A-69E82FAFB109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6C13CD1A-9F85-49A7-AE4D-8E342A66D07A}">
  <ds:schemaRefs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FA7AFF4-5ED3-40F9-AE72-57511765B757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39512056-BB3E-4A89-BEF6-9976D14262FD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3D5739E4-7AC3-4744-94C9-53B14861CA2D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BD499939-A339-4002-92B7-698FB72B66C0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817AC8E9-862A-4780-84CA-B6F2DEEB867F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64175ADD-677D-4426-9DCA-B7BEC775DA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CD60D643-0B8A-4B34-9ED3-41A06D950711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67A001D0-A790-44EF-89EE-F616EF45FD8D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05A7A15A-8EF0-4BA5-90F0-78E5A7511AC7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7B83C11B-320A-4C9D-9346-3FB94C65521B}">
  <ds:schemaRefs>
    <ds:schemaRef ds:uri="http://schemas.microsoft.com/sharepoint/v3/contenttype/forms"/>
  </ds:schemaRefs>
</ds:datastoreItem>
</file>

<file path=customXml/itemProps13.xml><?xml version="1.0" encoding="utf-8"?>
<ds:datastoreItem xmlns:ds="http://schemas.openxmlformats.org/officeDocument/2006/customXml" ds:itemID="{8042438C-3306-4BBA-A53B-907123B88C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4.xml><?xml version="1.0" encoding="utf-8"?>
<ds:datastoreItem xmlns:ds="http://schemas.openxmlformats.org/officeDocument/2006/customXml" ds:itemID="{8AB32F97-2D2F-4B9A-9828-DFDD57E9C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Rovalda Mema</dc:creator>
  <cp:lastModifiedBy>Alma Lisaku</cp:lastModifiedBy>
  <cp:revision>11</cp:revision>
  <cp:lastPrinted>2025-02-25T10:14:00Z</cp:lastPrinted>
  <dcterms:created xsi:type="dcterms:W3CDTF">2025-03-12T14:44:00Z</dcterms:created>
  <dcterms:modified xsi:type="dcterms:W3CDTF">2025-03-19T14:22:00Z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cdaa19351b49419aab54e51a99e5957a</vt:lpwstr>
  </property>
</Properties>
</file>