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52162" w14:textId="77777777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VENDIM</w:t>
      </w:r>
    </w:p>
    <w:p w14:paraId="00EE9608" w14:textId="5C139567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Nr. 48, datë 27.2.2025</w:t>
      </w:r>
    </w:p>
    <w:p w14:paraId="172BE2C2" w14:textId="77777777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</w:p>
    <w:p w14:paraId="46E571BA" w14:textId="5D00FB56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MBI MIRATIMIN E DISA SHTESAVE DHE NDRYSHIMEVE NË “PROCEDURAT REZERVË PËR BASHKIMIN E TREGUT TË ENERGJISË ELEKTRIKE TË DITËS NË AVANCË SHQIPËRI–KOSOVË”</w:t>
      </w:r>
    </w:p>
    <w:p w14:paraId="3B968D22" w14:textId="77777777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</w:p>
    <w:p w14:paraId="6B48C356" w14:textId="2A6084EF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Në mbështetje të nenit 16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 të ligjit nr. 43/2015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 “</w:t>
      </w:r>
      <w:r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Për sektorin e energjisë elektrike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”, i ndryshuar; nënpikës 3.5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 të pikës 3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 të Modelit të Tregut të Energjisë Elektrike, miratuar me 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v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endimin e Këshillit të Ministrave (VKM) nr. 519, datë 13.7.2016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 “</w:t>
      </w:r>
      <w:r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Për miratimin e modelit të tregut të energjisë elektrike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”, i ndryshuar; nenit 3, pika 8 të 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“</w:t>
      </w:r>
      <w:r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Rregullores së kërkesave dhe procedurave për përcaktimin e Operatorit të Emëruar të Energjisë Elektrike (NEMO) si dhe rolet e përgjegjësitë e NEMO</w:t>
      </w:r>
      <w:r w:rsidR="00B84A2D"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-s</w:t>
      </w:r>
      <w:r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 xml:space="preserve"> dhe Operatorit të Sistemit të Transmetimit të Energjisë në tregun e bashkuar</w:t>
      </w:r>
      <w:r w:rsidR="00B84A2D"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”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, miratuar me vendimin e 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B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ordit të Entit Rregullator të Energjisë (ERE) nr. 40, datë 6.3.2020; neneve 15 dhe 26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 të 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“</w:t>
      </w:r>
      <w:r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B84A2D"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”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, miratuar me vendimin e 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B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ordit të ERE-s nr. 96, datë 17.6.2016; si dhe “</w:t>
      </w:r>
      <w:r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Marrëveshjes kornizë mbi bashkimin e tregjeve të energjisë elektrike të Shqipërisë dhe Kosovës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”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 të datës 21.10.2021, nënshkruar nga ERE, Zyra e Rregullatorit për Energji e Kosovës (ZRRE), Operatori i Sistemit të Transmetimit të Shqipërisë (OST) sh.a. dhe Operatori i Sistemit, Transmisionit dhe Tregut të Kosovës (KOSTT) sh.a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.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; Bordi i ERE-s, në mbledhjen e tij të datës 27.2.2025, pasi shqyrtoi relacionin me nr. 1191 prot., datë 25.2.2025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 të përgatitur nga 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drejtoritë teknike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“</w:t>
      </w:r>
      <w:r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 xml:space="preserve">Mbi miratimin e disa shtesave dhe ndryshimeve në </w:t>
      </w:r>
      <w:r w:rsidR="00B84A2D"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‘</w:t>
      </w:r>
      <w:r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Metodologjinë e shpërndarjes së të ardhurave nga kongjestioni i energjisë elektrike ndërmjet Shqipërisë dhe Kosovës</w:t>
      </w:r>
      <w:r w:rsidR="00B84A2D"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’</w:t>
      </w:r>
      <w:r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 xml:space="preserve"> dhe </w:t>
      </w:r>
      <w:r w:rsidR="00B84A2D"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‘</w:t>
      </w:r>
      <w:r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Procedurat rezervë për bashkimin e tregut të energjisë elektrike të ditës në avancë Shqipëri</w:t>
      </w:r>
      <w:r w:rsidR="00B84A2D"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–</w:t>
      </w:r>
      <w:r w:rsidRPr="00B84A2D">
        <w:rPr>
          <w:rFonts w:ascii="Garamond" w:eastAsia="MS Mincho" w:hAnsi="Garamond" w:cs="Times New Roman"/>
          <w:iCs/>
          <w:color w:val="000000"/>
          <w:sz w:val="24"/>
          <w:szCs w:val="24"/>
        </w:rPr>
        <w:t>Kosovë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”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>’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,</w:t>
      </w:r>
    </w:p>
    <w:p w14:paraId="617AA11E" w14:textId="34801D25" w:rsidR="00FC62F8" w:rsidRPr="00B84A2D" w:rsidRDefault="00B84A2D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>
        <w:rPr>
          <w:rFonts w:ascii="Garamond" w:eastAsia="MS Mincho" w:hAnsi="Garamond" w:cs="Times New Roman"/>
          <w:bCs/>
          <w:color w:val="000000"/>
          <w:sz w:val="24"/>
          <w:szCs w:val="24"/>
        </w:rPr>
        <w:t>k</w:t>
      </w:r>
      <w:r w:rsidR="00FC62F8" w:rsidRPr="00B84A2D">
        <w:rPr>
          <w:rFonts w:ascii="Garamond" w:eastAsia="MS Mincho" w:hAnsi="Garamond" w:cs="Times New Roman"/>
          <w:bCs/>
          <w:color w:val="000000"/>
          <w:sz w:val="24"/>
          <w:szCs w:val="24"/>
        </w:rPr>
        <w:t>onstatoi se:</w:t>
      </w:r>
    </w:p>
    <w:p w14:paraId="3883E4E0" w14:textId="020883FC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84A2D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OST sh.a., me shkresën nr. 4536/4 prot., datë 31.10.2024, ka përcjellë për shqyrtim disa shtesa dhe ndryshime në </w:t>
      </w:r>
      <w:r w:rsidRPr="00B84A2D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“Metodologjinë e shpërndarjes së të ardhurave nga kongjestioni i energjisë elektrike ndërmjet Shqipërisë dhe Kosovës”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, miratuar me vendimin nr. 100, datë 27.5.2024, të 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të ERE</w:t>
      </w:r>
      <w:r w:rsidR="00B84A2D">
        <w:rPr>
          <w:rFonts w:ascii="Garamond" w:eastAsia="MS Mincho" w:hAnsi="Garamond" w:cs="Times New Roman"/>
          <w:color w:val="000000"/>
          <w:sz w:val="24"/>
          <w:szCs w:val="24"/>
        </w:rPr>
        <w:t>-s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, si dhe në </w:t>
      </w:r>
      <w:r w:rsidRPr="00B84A2D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“Procedurat rezervë për bashkimin e tregut të energjisë elektrike të ditës në avancë Shqipëri</w:t>
      </w:r>
      <w:r w:rsidR="00B84A2D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–</w:t>
      </w:r>
      <w:r w:rsidRPr="00B84A2D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Kosovë”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, miratuar me vendimin nr. 101, datë 27.5.2024, të </w:t>
      </w:r>
      <w:r w:rsidR="00B84A2D"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të ERE</w:t>
      </w:r>
      <w:r w:rsidR="00B84A2D">
        <w:rPr>
          <w:rFonts w:ascii="Garamond" w:eastAsia="MS Mincho" w:hAnsi="Garamond" w:cs="Times New Roman"/>
          <w:color w:val="000000"/>
          <w:sz w:val="24"/>
          <w:szCs w:val="24"/>
        </w:rPr>
        <w:t>-s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.</w:t>
      </w:r>
    </w:p>
    <w:p w14:paraId="36F02B36" w14:textId="53915DF3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84A2D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Bordi i ERE-s, me vendimin nr. 250, datë 25.11.2024, vendosi: </w:t>
      </w:r>
      <w:r w:rsidR="00B84A2D">
        <w:rPr>
          <w:rFonts w:ascii="Garamond" w:eastAsia="MS Mincho" w:hAnsi="Garamond" w:cs="Times New Roman"/>
          <w:color w:val="000000"/>
          <w:sz w:val="24"/>
          <w:szCs w:val="24"/>
        </w:rPr>
        <w:t>“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Fillimin e procedurës për miratimin e disa shtesave dhe ndryshimeve në “Procedurat </w:t>
      </w:r>
      <w:r w:rsid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r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ezervë për </w:t>
      </w:r>
      <w:r w:rsidR="00B84A2D"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bashkimin e tregut të energjisë elektrike të ditës në avancë 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Shqipëri–Kosovë”.</w:t>
      </w:r>
    </w:p>
    <w:p w14:paraId="10BA5941" w14:textId="1E3F2A1C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84A2D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Vendimi nr. 250/2024 i është komunikuar palëve të interesit me shkresën nr. 1899/4 prot., datë 27.11.2024. Gjithashtu, shtesat dhe ndryshimet e propozuara janë publikuar në seksionin “Konsultime” të faqes zyrtare të internetit të ERE-s dhe deri në këtë vendimmarrje nuk kemi</w:t>
      </w:r>
      <w:r w:rsidR="00224B04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marrë asnjë koment nga ndonjë palë e interesuar.</w:t>
      </w:r>
    </w:p>
    <w:p w14:paraId="57FEC989" w14:textId="19839FED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84A2D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Ndryshim</w:t>
      </w:r>
      <w:bookmarkStart w:id="0" w:name="_GoBack"/>
      <w:r w:rsidRPr="00447EFE">
        <w:rPr>
          <w:rFonts w:ascii="Garamond" w:eastAsia="MS Mincho" w:hAnsi="Garamond" w:cs="Times New Roman"/>
          <w:color w:val="000000"/>
          <w:sz w:val="24"/>
          <w:szCs w:val="24"/>
        </w:rPr>
        <w:t>e</w:t>
      </w:r>
      <w:r w:rsidRPr="00447EFE">
        <w:rPr>
          <w:rFonts w:ascii="Garamond" w:eastAsia="MS Mincho" w:hAnsi="Garamond" w:cs="Times New Roman"/>
          <w:iCs/>
          <w:color w:val="000000"/>
          <w:sz w:val="24"/>
          <w:szCs w:val="24"/>
        </w:rPr>
        <w:t>t</w:t>
      </w:r>
      <w:bookmarkEnd w:id="0"/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e propozuara nga OST sh.a. synojnë të përmirësojnë këto rregulla duke përfshirë edhe tregun brenda ditës (IDA) krahas tregut të ditës në avancë, si më poshtë vijojnë;</w:t>
      </w:r>
    </w:p>
    <w:p w14:paraId="64866C14" w14:textId="4D970AD1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i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Titulli: Shtohet referenca për tregun e energjisë brenda ditës.</w:t>
      </w:r>
    </w:p>
    <w:p w14:paraId="13ED16E8" w14:textId="77777777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i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Pjesa hyrëse:</w:t>
      </w:r>
    </w:p>
    <w:p w14:paraId="09947B61" w14:textId="6C3A6DC1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i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Pika 5: Shtohet qartësimi se në rast të mungesës së rezultateve nga tregu i ditës në avancë, edhe IDA do të ketë një sistem të përbashkët komunikimi rezervë.</w:t>
      </w:r>
    </w:p>
    <w:p w14:paraId="204DFB74" w14:textId="1D2AFA6C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i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Pika 7: Procedura rezervë do të zbatohet edhe për tregun brenda ditës, duke përfshirë një sistem komunikimi rezervë.</w:t>
      </w:r>
    </w:p>
    <w:p w14:paraId="6AB441FE" w14:textId="68C6F627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i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Pika 9: Afati i zbatimit të procedurave rezervë do të përfshijë edhe IDA.</w:t>
      </w:r>
    </w:p>
    <w:p w14:paraId="20549799" w14:textId="6D491E28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i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Neni 1, pika 1 (Objekti dhe fushëveprimi): Shtohet qartësimi se procedurat rezervë vlejnë edhe për IDA, duke siguruar një sistem të përbashkët komunikimi rezervë.</w:t>
      </w:r>
    </w:p>
    <w:p w14:paraId="44190B97" w14:textId="6F0899E4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84A2D">
        <w:rPr>
          <w:rFonts w:ascii="Garamond" w:eastAsia="MS Mincho" w:hAnsi="Garamond" w:cs="Symbol"/>
          <w:color w:val="000000"/>
          <w:sz w:val="24"/>
          <w:szCs w:val="24"/>
        </w:rPr>
        <w:lastRenderedPageBreak/>
        <w:t xml:space="preserve">-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Këto ndryshime synojnë të harmonizojnë proceset e alokimit të kapaciteteve dhe menaxhimit të kongjestioni.</w:t>
      </w:r>
    </w:p>
    <w:p w14:paraId="640C5D8D" w14:textId="2CD72CE0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B84A2D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Në propozimet e shtesave dhe ndryshimeve te “Procedurat rezervë për bashkimin e tregut të energjisë elektrike të ditës në avancë Shqipëri</w:t>
      </w:r>
      <w:r w:rsidR="00147DEC">
        <w:rPr>
          <w:rFonts w:ascii="Garamond" w:eastAsia="MS Mincho" w:hAnsi="Garamond" w:cs="Times New Roman"/>
          <w:color w:val="000000"/>
          <w:sz w:val="24"/>
          <w:szCs w:val="24"/>
        </w:rPr>
        <w:t>–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Kosovë”, saktësohet se në pjesën hyrëse pika 5 i referohet pikës 6 dhe pika 9 i referohet pikës 10. Në këto kushte, shtesat dhe ndryshimet e sipërcituara do</w:t>
      </w:r>
      <w:r w:rsidR="00224B04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të miratohen, me korrigjimet e lartpërmendura.</w:t>
      </w:r>
    </w:p>
    <w:p w14:paraId="15C1EC10" w14:textId="3D8C361D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B84A2D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Shtesat dhe ndryshimet e propozuara nga OST sh.a. pasqyrojnë kërkesat e nevojshme për zbatueshmërinë e këtyre dokumenteve edhe në tregun e organizuar të energjisë elektrike brenda së njëjtës ditë duke</w:t>
      </w:r>
      <w:r w:rsidR="00224B04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zgjeruar fushën e tyre të veprimit, duke përfshirë edhe tregun brenda së njëjtës ditë të Bursës Shqiptare të Energjisë.</w:t>
      </w:r>
    </w:p>
    <w:p w14:paraId="011EB130" w14:textId="1C9204AC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Për gjithë sa më sipër, </w:t>
      </w:r>
      <w:r w:rsidR="00147DEC"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Bordi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i ERE-s </w:t>
      </w:r>
    </w:p>
    <w:p w14:paraId="11803E6E" w14:textId="77777777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</w:p>
    <w:p w14:paraId="7FE7BA14" w14:textId="302846AC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bCs/>
          <w:color w:val="000000"/>
          <w:sz w:val="24"/>
          <w:szCs w:val="24"/>
        </w:rPr>
        <w:t>VENDOSI:</w:t>
      </w:r>
    </w:p>
    <w:p w14:paraId="77DA9ED7" w14:textId="77777777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color w:val="000000"/>
          <w:sz w:val="24"/>
          <w:szCs w:val="24"/>
        </w:rPr>
      </w:pPr>
    </w:p>
    <w:p w14:paraId="190C9339" w14:textId="0DC91169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1. Miratimin e disa shtesave dhe ndryshimeve në “Procedurat </w:t>
      </w:r>
      <w:r w:rsidR="00147DEC" w:rsidRPr="00B84A2D">
        <w:rPr>
          <w:rFonts w:ascii="Garamond" w:eastAsia="MS Mincho" w:hAnsi="Garamond" w:cs="Times New Roman"/>
          <w:color w:val="000000"/>
          <w:sz w:val="24"/>
          <w:szCs w:val="24"/>
        </w:rPr>
        <w:t>rezervë për bashkimin e tregut të energjisë elektrike të ditës në avancë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 Shqipëri–Kosovë” si më poshtë vijon:</w:t>
      </w:r>
    </w:p>
    <w:p w14:paraId="1278A197" w14:textId="63F55C53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i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Titulli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 ndryshon dhe bëhet: </w:t>
      </w:r>
      <w:r w:rsidR="00147DEC"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procedurat rezervë për bashkimin e tregut të energjisë elektrike të ditës në avancë dhe bashkimin e tregut të energjisë elektrike brenda së njëjtës ditë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Shqipëri–Kosovë.</w:t>
      </w:r>
    </w:p>
    <w:p w14:paraId="38DBD3F4" w14:textId="5AED54C8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i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Pika 6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 ndryshon dhe bëhet: 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Këto procedura rezervë janë një propozim i përbashkët, i zhvilluar nga OST</w:t>
      </w:r>
      <w:r w:rsidR="00147DEC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-ja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 dhe KOSTT</w:t>
      </w:r>
      <w:r w:rsidR="00147DEC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-ja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 si Operatorë të Sistemit të Transmetimit, të cilët synojnë të sigurojnë alokim efikas, transparent dhe jodiskriminues të kapaciteteve, në rast se procesi i bashkimit të tregut të ditës në avancë Shqipëri–Kosovë nuk është në gjendje të prodhojë rezultate, si dhe për IDA</w:t>
      </w:r>
      <w:r w:rsidR="00147DEC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-n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 (bashkimin e tregut të energjisë elektrike brenda së njëjtës ditë Shqipëri–Kosovë) për një sistem të përbashkët komunikimi rezervë.</w:t>
      </w:r>
    </w:p>
    <w:p w14:paraId="645F1706" w14:textId="43CF091B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i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Pika 7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 ndryshon dhe bëhet:</w:t>
      </w:r>
      <w:r w:rsidRPr="00B84A2D">
        <w:rPr>
          <w:rFonts w:ascii="Garamond" w:eastAsia="MS Mincho" w:hAnsi="Garamond" w:cs="Times New Roman"/>
          <w:i/>
          <w:iCs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>Procedurat</w:t>
      </w:r>
      <w:r w:rsidRPr="00B84A2D">
        <w:rPr>
          <w:rFonts w:ascii="Garamond" w:eastAsia="MS Mincho" w:hAnsi="Garamond" w:cs="Times New Roman"/>
          <w:i/>
          <w:iCs/>
          <w:color w:val="000000"/>
          <w:spacing w:val="15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>rezervë mbajnë në konsideratë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>dispozitat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>mbi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>parimet e përgjithshme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 xml:space="preserve">të pasqyruara </w:t>
      </w:r>
      <w:r w:rsidRPr="00B84A2D">
        <w:rPr>
          <w:rFonts w:ascii="Garamond" w:eastAsia="MS Mincho" w:hAnsi="Garamond" w:cs="Times New Roman"/>
          <w:i/>
          <w:iCs/>
          <w:color w:val="111111"/>
          <w:spacing w:val="-15"/>
          <w:sz w:val="24"/>
          <w:szCs w:val="24"/>
        </w:rPr>
        <w:t xml:space="preserve">në </w:t>
      </w:r>
      <w:r w:rsidR="00882CF2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>r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>regulloren e Komisionit (BE) 2015/1222</w:t>
      </w:r>
      <w:r w:rsidRPr="00B84A2D">
        <w:rPr>
          <w:rFonts w:ascii="Garamond" w:eastAsia="MS Mincho" w:hAnsi="Garamond" w:cs="Times New Roman"/>
          <w:i/>
          <w:iCs/>
          <w:color w:val="000000"/>
          <w:spacing w:val="15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i/>
          <w:iCs/>
          <w:color w:val="181818"/>
          <w:spacing w:val="-15"/>
          <w:sz w:val="24"/>
          <w:szCs w:val="24"/>
        </w:rPr>
        <w:t xml:space="preserve">të 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 xml:space="preserve">24 </w:t>
      </w:r>
      <w:r w:rsidR="00882CF2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>k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>orrikut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 xml:space="preserve">2015, për krijimin </w:t>
      </w:r>
      <w:r w:rsidRPr="00B84A2D">
        <w:rPr>
          <w:rFonts w:ascii="Garamond" w:eastAsia="MS Mincho" w:hAnsi="Garamond" w:cs="Times New Roman"/>
          <w:i/>
          <w:iCs/>
          <w:color w:val="1F1F1F"/>
          <w:spacing w:val="-15"/>
          <w:sz w:val="24"/>
          <w:szCs w:val="24"/>
        </w:rPr>
        <w:t xml:space="preserve">e 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 xml:space="preserve">një udhëzuesi për </w:t>
      </w:r>
      <w:r w:rsidRPr="00B84A2D">
        <w:rPr>
          <w:rFonts w:ascii="Garamond" w:eastAsia="MS Mincho" w:hAnsi="Garamond" w:cs="Times New Roman"/>
          <w:i/>
          <w:iCs/>
          <w:color w:val="0C0C0C"/>
          <w:spacing w:val="-15"/>
          <w:sz w:val="24"/>
          <w:szCs w:val="24"/>
        </w:rPr>
        <w:t>alokimin</w:t>
      </w:r>
      <w:r w:rsidRPr="00B84A2D">
        <w:rPr>
          <w:rFonts w:ascii="Garamond" w:eastAsia="MS Mincho" w:hAnsi="Garamond" w:cs="Times New Roman"/>
          <w:i/>
          <w:iCs/>
          <w:color w:val="0C0C0C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i/>
          <w:iCs/>
          <w:color w:val="1A1A1A"/>
          <w:spacing w:val="-15"/>
          <w:sz w:val="24"/>
          <w:szCs w:val="24"/>
        </w:rPr>
        <w:t xml:space="preserve">e 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>kapaciteteve dhe menaxhimin</w:t>
      </w:r>
      <w:r w:rsidRPr="00B84A2D">
        <w:rPr>
          <w:rFonts w:ascii="Garamond" w:eastAsia="MS Mincho" w:hAnsi="Garamond" w:cs="Times New Roman"/>
          <w:i/>
          <w:iCs/>
          <w:color w:val="000000"/>
          <w:spacing w:val="15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i/>
          <w:iCs/>
          <w:color w:val="161616"/>
          <w:spacing w:val="-15"/>
          <w:sz w:val="24"/>
          <w:szCs w:val="24"/>
        </w:rPr>
        <w:t xml:space="preserve">e 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>kongjestionit</w:t>
      </w:r>
      <w:r w:rsidRPr="00B84A2D">
        <w:rPr>
          <w:rFonts w:ascii="Garamond" w:eastAsia="MS Mincho" w:hAnsi="Garamond" w:cs="Times New Roman"/>
          <w:i/>
          <w:iCs/>
          <w:color w:val="000000"/>
          <w:spacing w:val="15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>(“Rregullorja</w:t>
      </w:r>
      <w:r w:rsidRPr="00B84A2D">
        <w:rPr>
          <w:rFonts w:ascii="Garamond" w:eastAsia="MS Mincho" w:hAnsi="Garamond" w:cs="Times New Roman"/>
          <w:i/>
          <w:iCs/>
          <w:color w:val="000000"/>
          <w:spacing w:val="15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i/>
          <w:iCs/>
          <w:color w:val="000000"/>
          <w:spacing w:val="-15"/>
          <w:sz w:val="24"/>
          <w:szCs w:val="24"/>
        </w:rPr>
        <w:t>CACM”).</w:t>
      </w:r>
      <w:r w:rsidRPr="00B84A2D">
        <w:rPr>
          <w:rFonts w:ascii="Garamond" w:eastAsia="MS Mincho" w:hAnsi="Garamond" w:cs="Times New Roman"/>
          <w:b/>
          <w:bCs/>
          <w:i/>
          <w:iCs/>
          <w:color w:val="000000"/>
          <w:spacing w:val="-15"/>
          <w:sz w:val="24"/>
          <w:szCs w:val="24"/>
        </w:rPr>
        <w:t xml:space="preserve"> 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Ndërsa për IDA</w:t>
      </w:r>
      <w:r w:rsidR="00882CF2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-n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 (bashkimin e tregut të energjisë elektrike brenda së njëjtës ditë Shqipëri–Kosovë), procedura rezervë do të zbatohet për një sistem të përbashkët komunikimi rezervë.</w:t>
      </w:r>
    </w:p>
    <w:p w14:paraId="2F0323C9" w14:textId="7F3FC37F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i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Pika 10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 ndryshon dhe bëhet: 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Këto procedura rezervë për bashkimin e tregut të ditës në avancë Shqipëri–Kosovë dhe IDA (bashkimin e tregut të energjisë elektrike brenda së njëjtës ditë Shqipëri–Kosovë), të propozuara nga OST-të përkatëse, siç kërkohet nga </w:t>
      </w:r>
      <w:r w:rsidR="00882CF2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n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eni 7.3 (c) i Marrëveshjes Kornizë, i paraqiten për miratim </w:t>
      </w:r>
      <w:r w:rsidR="00882CF2"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rregullatorëve 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përkatës, në përputhje me </w:t>
      </w:r>
      <w:r w:rsidR="00882CF2"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nenin 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6 të Marrëveshjes Kornizë.</w:t>
      </w:r>
    </w:p>
    <w:p w14:paraId="2680B15C" w14:textId="0482104B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iCs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- </w:t>
      </w:r>
      <w:r w:rsidRPr="00B84A2D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 xml:space="preserve">Neni 1, pika 1,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ndryshon dhe bëhet: </w:t>
      </w:r>
      <w:r w:rsidRPr="00B84A2D">
        <w:rPr>
          <w:rFonts w:ascii="Garamond" w:eastAsia="MS Mincho" w:hAnsi="Garamond" w:cs="Times New Roman"/>
          <w:i/>
          <w:iCs/>
          <w:sz w:val="24"/>
          <w:szCs w:val="24"/>
        </w:rPr>
        <w:t xml:space="preserve">1. 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Procedurat rezervë, siç përcaktohen këtu, do të konsiderohen si propozim i përbashkët i OST-ve AL-KS për të siguruar alokim efikas, transparent dhe jodiskriminues të kapaciteteve, në rast se procesi i bashkimit të tregut të ditës në avancë nuk është në gjendje, plotësisht ose pjesërisht, të prodhojë rezultate, në përputhje me aktet ligjore, nënligjore, rregullatore dhe marrëveshjet midis OST-ve dhe NEMO-s të Shqipërisë dhe Kosovës, si dhe për IDA</w:t>
      </w:r>
      <w:r w:rsidR="00882CF2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>-n</w:t>
      </w:r>
      <w:r w:rsidRPr="00B84A2D">
        <w:rPr>
          <w:rFonts w:ascii="Garamond" w:eastAsia="MS Mincho" w:hAnsi="Garamond" w:cs="Times New Roman"/>
          <w:i/>
          <w:iCs/>
          <w:color w:val="000000"/>
          <w:sz w:val="24"/>
          <w:szCs w:val="24"/>
        </w:rPr>
        <w:t xml:space="preserve"> (bashkimin e tregut të energjisë elektrike brenda së njëjtës ditë Shqipëri–Kosovë) për një sistem të përbashkët komunikimi rezervë.</w:t>
      </w:r>
    </w:p>
    <w:p w14:paraId="3158526C" w14:textId="3D1062D8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2. Drejtoria e Zhvillimit të Politikave dhe Mbikëqyrjes së Burimeve të Rinovueshme të njoftojë palët e interesit për vendimin e </w:t>
      </w:r>
      <w:r w:rsidR="001B0050"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të ERE-s.</w:t>
      </w:r>
    </w:p>
    <w:p w14:paraId="643638AF" w14:textId="77777777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0F298DCF" w14:textId="4FC5ED29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1B0050"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1B0050"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Bordin </w:t>
      </w: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831F7D2" w14:textId="77777777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>Ky vendim botohet në Fletoren Zyrtare.</w:t>
      </w:r>
    </w:p>
    <w:p w14:paraId="3FFD00EA" w14:textId="142C1080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Times New Roman"/>
          <w:color w:val="000000"/>
          <w:sz w:val="24"/>
          <w:szCs w:val="24"/>
        </w:rPr>
      </w:pPr>
    </w:p>
    <w:p w14:paraId="78501A4B" w14:textId="0C69BC98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color w:val="000000"/>
          <w:sz w:val="24"/>
          <w:szCs w:val="24"/>
        </w:rPr>
        <w:t xml:space="preserve">KRYETAR </w:t>
      </w:r>
    </w:p>
    <w:p w14:paraId="7981B412" w14:textId="20C673AB" w:rsidR="00FC62F8" w:rsidRPr="00B84A2D" w:rsidRDefault="00FC62F8" w:rsidP="00FC62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color w:val="000000"/>
          <w:sz w:val="24"/>
          <w:szCs w:val="24"/>
        </w:rPr>
      </w:pPr>
      <w:r w:rsidRPr="00B84A2D">
        <w:rPr>
          <w:rFonts w:ascii="Garamond" w:eastAsia="MS Mincho" w:hAnsi="Garamond" w:cs="Times New Roman"/>
          <w:b/>
          <w:color w:val="000000"/>
          <w:sz w:val="24"/>
          <w:szCs w:val="24"/>
        </w:rPr>
        <w:lastRenderedPageBreak/>
        <w:t>Petrit Ahmeti</w:t>
      </w:r>
    </w:p>
    <w:sectPr w:rsidR="00FC62F8" w:rsidRPr="00B84A2D" w:rsidSect="00B84A2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3D313" w14:textId="77777777" w:rsidR="00447EFE" w:rsidRDefault="00447EFE">
      <w:pPr>
        <w:spacing w:after="0" w:line="240" w:lineRule="auto"/>
      </w:pPr>
      <w:r>
        <w:separator/>
      </w:r>
    </w:p>
  </w:endnote>
  <w:endnote w:type="continuationSeparator" w:id="0">
    <w:p w14:paraId="1A9711BB" w14:textId="77777777" w:rsidR="00447EFE" w:rsidRDefault="00447EFE">
      <w:pPr>
        <w:spacing w:after="0" w:line="240" w:lineRule="auto"/>
      </w:pPr>
      <w:r>
        <w:continuationSeparator/>
      </w:r>
    </w:p>
  </w:endnote>
  <w:endnote w:type="continuationNotice" w:id="1">
    <w:p w14:paraId="1DC04236" w14:textId="77777777" w:rsidR="00447EFE" w:rsidRDefault="00447E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660AD" w14:textId="77777777" w:rsidR="00447EFE" w:rsidRDefault="00447EFE">
      <w:pPr>
        <w:spacing w:after="0" w:line="240" w:lineRule="auto"/>
      </w:pPr>
      <w:r>
        <w:separator/>
      </w:r>
    </w:p>
  </w:footnote>
  <w:footnote w:type="continuationSeparator" w:id="0">
    <w:p w14:paraId="37FE9AAE" w14:textId="77777777" w:rsidR="00447EFE" w:rsidRDefault="00447EFE">
      <w:pPr>
        <w:spacing w:after="0" w:line="240" w:lineRule="auto"/>
      </w:pPr>
      <w:r>
        <w:continuationSeparator/>
      </w:r>
    </w:p>
  </w:footnote>
  <w:footnote w:type="continuationNotice" w:id="1">
    <w:p w14:paraId="126FF91E" w14:textId="77777777" w:rsidR="00447EFE" w:rsidRDefault="00447EF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7D4365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0000005"/>
    <w:multiLevelType w:val="hybridMultilevel"/>
    <w:tmpl w:val="1B3290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0C8A8D70"/>
    <w:lvl w:ilvl="0" w:tplc="715692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45E66B2"/>
    <w:lvl w:ilvl="0" w:tplc="CD0A7B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A002DD52"/>
    <w:lvl w:ilvl="0" w:tplc="2A9866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FEEA778"/>
    <w:lvl w:ilvl="0" w:tplc="CD0A7B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035C27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4612B6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753020F4"/>
    <w:lvl w:ilvl="0" w:tplc="CD0A7B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DF52EB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170215B"/>
    <w:multiLevelType w:val="hybridMultilevel"/>
    <w:tmpl w:val="759A2640"/>
    <w:lvl w:ilvl="0" w:tplc="B0FAD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EC6926"/>
    <w:multiLevelType w:val="hybridMultilevel"/>
    <w:tmpl w:val="39F279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13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1"/>
  </w:num>
  <w:num w:numId="13">
    <w:abstractNumId w:val="8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988"/>
    <w:rsid w:val="000C42B8"/>
    <w:rsid w:val="00147DEC"/>
    <w:rsid w:val="001B0050"/>
    <w:rsid w:val="00224B04"/>
    <w:rsid w:val="00334548"/>
    <w:rsid w:val="00447EFE"/>
    <w:rsid w:val="004547E4"/>
    <w:rsid w:val="005E09EE"/>
    <w:rsid w:val="00810BF8"/>
    <w:rsid w:val="00882CF2"/>
    <w:rsid w:val="00AD59AF"/>
    <w:rsid w:val="00B12988"/>
    <w:rsid w:val="00B84A2D"/>
    <w:rsid w:val="00BD33A4"/>
    <w:rsid w:val="00C509C3"/>
    <w:rsid w:val="00CF7C8A"/>
    <w:rsid w:val="00DC152F"/>
    <w:rsid w:val="00E63B02"/>
    <w:rsid w:val="00FC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3221C"/>
  <w15:docId w15:val="{6205F68D-EB2A-468C-A952-638AA60F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  <w:rPr>
      <w:rFonts w:eastAsia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character" w:customStyle="1" w:styleId="fontstyle01">
    <w:name w:val="fontstyle01"/>
    <w:basedOn w:val="DefaultParagraphFont"/>
    <w:rPr>
      <w:rFonts w:ascii="Courier" w:hAnsi="Courier" w:hint="default"/>
      <w:b w:val="0"/>
      <w:bCs w:val="0"/>
      <w:i w:val="0"/>
      <w:iCs w:val="0"/>
      <w:color w:val="000000"/>
      <w:sz w:val="18"/>
      <w:szCs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1D705A41564BF485E6E14361B4AC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2025-03-19T13:47:52Z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2025-03-19T00:00:00Z</Date_x0020_protokolli>
    <Titulli xmlns="0e656187-b300-4fb0-8bf4-3a50f872073c">Mbi miratimin e disa shtesave dhe ndryshimeve në “Procedurat rezervë për bashkimin e tregut të energjisë elektrike të ditës në avancë Shqipëri – Kosovë”</Titulli>
    <Modifikuesi xmlns="0e656187-b300-4fb0-8bf4-3a50f872073c">jorina.kryeziu</Modifikuesi>
    <Nr_x002e__x0020_prot_x0020_QBZ xmlns="0e656187-b300-4fb0-8bf4-3a50f872073c">531/4</Nr_x002e__x0020_prot_x0020_QBZ>
    <Data_x0020_e_x0020_Modifikimit xmlns="0e656187-b300-4fb0-8bf4-3a50f872073c">2025-03-19T15:20:21Z</Data_x0020_e_x0020_Modifikimit>
    <Dekretuar xmlns="0e656187-b300-4fb0-8bf4-3a50f872073c">false</Dekretuar>
    <Data xmlns="0e656187-b300-4fb0-8bf4-3a50f872073c">2025-02-27T00:00:00Z</Data>
    <Nr_x002e__x0020_protokolli_x0020_i_x0020_aktit xmlns="0e656187-b300-4fb0-8bf4-3a50f872073c">1371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1D705A41564BF485E6E14361B4AC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7A15A-8EF0-4BA5-90F0-78E5A7511AC7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9608027F-FDE5-4954-85A6-27C072E7F2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41EFAD-3B9D-4C81-8A16-4E03BC59B8A2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8275CAE-DE70-4395-9C60-E95D0D459E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7A001D0-A790-44EF-89EE-F616EF45FD8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1FA7AFF4-5ED3-40F9-AE72-57511765B757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3D5739E4-7AC3-4744-94C9-53B14861CA2D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84865C21-8BD9-4E33-901C-1B26958095BB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CD60D643-0B8A-4B34-9ED3-41A06D95071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5501E7F5-BE38-44F1-AE23-8583B19697E4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11.xml><?xml version="1.0" encoding="utf-8"?>
<ds:datastoreItem xmlns:ds="http://schemas.openxmlformats.org/officeDocument/2006/customXml" ds:itemID="{09179A16-EF49-4509-BAC5-8E8660A36C21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89D0A931-AF24-4966-BE75-A82C3B27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B9E5E738-2274-4E1E-9037-62C7855F8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disa shtesave dhe ndryshimeve në “Procedurat rezervë për bashkimin e tregut të energjisë elektrike të ditës në avancë Shqipëri – Kosovë”</vt:lpstr>
    </vt:vector>
  </TitlesOfParts>
  <Company/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disa shtesave dhe ndryshimeve në “Procedurat rezervë për bashkimin e tregut të energjisë elektrike të ditës në avancë Shqipëri – Kosovë”</dc:title>
  <dc:creator>Rovalda Mema</dc:creator>
  <cp:lastModifiedBy>Amarilda Muja</cp:lastModifiedBy>
  <cp:revision>9</cp:revision>
  <cp:lastPrinted>2025-02-25T10:16:00Z</cp:lastPrinted>
  <dcterms:created xsi:type="dcterms:W3CDTF">2025-03-12T14:45:00Z</dcterms:created>
  <dcterms:modified xsi:type="dcterms:W3CDTF">2025-03-20T10:11:00Z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e4b5349942904f05a68c7ee95c441110</vt:lpwstr>
  </property>
</Properties>
</file>