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6E39B7" w14:textId="261FA82E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A30A84">
        <w:rPr>
          <w:rFonts w:ascii="Garamond" w:hAnsi="Garamond"/>
          <w:b/>
          <w:bCs/>
          <w:color w:val="000000"/>
          <w:szCs w:val="24"/>
          <w:lang w:val="sq-AL"/>
        </w:rPr>
        <w:t>VENDIM</w:t>
      </w:r>
    </w:p>
    <w:p w14:paraId="0AA90297" w14:textId="7FCCDFB7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A30A84">
        <w:rPr>
          <w:rFonts w:ascii="Garamond" w:hAnsi="Garamond"/>
          <w:b/>
          <w:bCs/>
          <w:color w:val="000000"/>
          <w:szCs w:val="24"/>
          <w:lang w:val="sq-AL"/>
        </w:rPr>
        <w:t>Nr. 49, datë 27.2.2025</w:t>
      </w:r>
    </w:p>
    <w:p w14:paraId="7042D66D" w14:textId="77777777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5AE989A6" w14:textId="093BC10D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A30A84">
        <w:rPr>
          <w:rFonts w:ascii="Garamond" w:hAnsi="Garamond"/>
          <w:b/>
          <w:bCs/>
          <w:color w:val="000000"/>
          <w:szCs w:val="24"/>
          <w:lang w:val="sq-AL"/>
        </w:rPr>
        <w:t>MBI PEZULLIMIN E VENDIMMARRJES SË BORDIT TË ERE-</w:t>
      </w:r>
      <w:r w:rsidR="001E29F5">
        <w:rPr>
          <w:rFonts w:ascii="Garamond" w:hAnsi="Garamond"/>
          <w:b/>
          <w:bCs/>
          <w:color w:val="000000"/>
          <w:szCs w:val="24"/>
          <w:lang w:val="sq-AL"/>
        </w:rPr>
        <w:t>s</w:t>
      </w:r>
      <w:r w:rsidRPr="00A30A84">
        <w:rPr>
          <w:rFonts w:ascii="Garamond" w:hAnsi="Garamond"/>
          <w:b/>
          <w:bCs/>
          <w:color w:val="000000"/>
          <w:szCs w:val="24"/>
          <w:lang w:val="sq-AL"/>
        </w:rPr>
        <w:t xml:space="preserve"> LIDHUR ME</w:t>
      </w:r>
      <w:r w:rsidRPr="00A30A84">
        <w:rPr>
          <w:rFonts w:ascii="Garamond" w:hAnsi="Garamond"/>
          <w:color w:val="000000"/>
          <w:szCs w:val="24"/>
          <w:lang w:val="sq-AL"/>
        </w:rPr>
        <w:t xml:space="preserve"> </w:t>
      </w:r>
      <w:r w:rsidRPr="00A30A84">
        <w:rPr>
          <w:rFonts w:ascii="Garamond" w:hAnsi="Garamond"/>
          <w:b/>
          <w:bCs/>
          <w:color w:val="000000"/>
          <w:szCs w:val="24"/>
          <w:lang w:val="sq-AL"/>
        </w:rPr>
        <w:t>KËRKESËN E SHOQËRISË “KOKA &amp; ERGI ENERGY STAVEC” SHPK PËR MODIFIKIMIN E LICENCËS PËR PRODHIMIN E ENERGJISË ELEKTRIKE NGA HEC “STAVEC”</w:t>
      </w:r>
    </w:p>
    <w:p w14:paraId="4C5297DF" w14:textId="77777777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17991570" w14:textId="54A5D3B7" w:rsidR="00E94FDB" w:rsidRPr="00A63BC7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30A84">
        <w:rPr>
          <w:rFonts w:ascii="Garamond" w:hAnsi="Garamond"/>
          <w:color w:val="000000"/>
          <w:szCs w:val="24"/>
          <w:lang w:val="sq-AL"/>
        </w:rPr>
        <w:t>Në mbështetje të nenit 16, të ligjit nr. 43/2015</w:t>
      </w:r>
      <w:r w:rsidR="001F0DEC">
        <w:rPr>
          <w:rFonts w:ascii="Garamond" w:hAnsi="Garamond"/>
          <w:color w:val="000000"/>
          <w:szCs w:val="24"/>
          <w:lang w:val="sq-AL"/>
        </w:rPr>
        <w:t>,</w:t>
      </w:r>
      <w:r w:rsidRPr="00A30A84">
        <w:rPr>
          <w:rFonts w:ascii="Garamond" w:hAnsi="Garamond"/>
          <w:color w:val="000000"/>
          <w:szCs w:val="24"/>
          <w:lang w:val="sq-AL"/>
        </w:rPr>
        <w:t xml:space="preserve"> </w:t>
      </w:r>
      <w:r w:rsidRPr="00A30A84">
        <w:rPr>
          <w:rFonts w:ascii="Garamond" w:hAnsi="Garamond"/>
          <w:i/>
          <w:iCs/>
          <w:color w:val="000000"/>
          <w:szCs w:val="24"/>
          <w:lang w:val="sq-AL"/>
        </w:rPr>
        <w:t>“Për sektorin e energjisë elektrike”,</w:t>
      </w:r>
      <w:r w:rsidRPr="00A30A84">
        <w:rPr>
          <w:rFonts w:ascii="Garamond" w:hAnsi="Garamond"/>
          <w:color w:val="000000"/>
          <w:szCs w:val="24"/>
          <w:lang w:val="sq-AL"/>
        </w:rPr>
        <w:t xml:space="preserve"> i ndryshuar; nenit 66, </w:t>
      </w:r>
      <w:r w:rsidRPr="00A63BC7">
        <w:rPr>
          <w:rFonts w:ascii="Garamond" w:hAnsi="Garamond"/>
          <w:color w:val="000000"/>
          <w:szCs w:val="24"/>
          <w:lang w:val="sq-AL"/>
        </w:rPr>
        <w:t>pika 1, të ligjit nr. 44/2015</w:t>
      </w:r>
      <w:r w:rsidR="001F0DEC" w:rsidRPr="00A63BC7">
        <w:rPr>
          <w:rFonts w:ascii="Garamond" w:hAnsi="Garamond"/>
          <w:color w:val="000000"/>
          <w:szCs w:val="24"/>
          <w:lang w:val="sq-AL"/>
        </w:rPr>
        <w:t>,</w:t>
      </w:r>
      <w:r w:rsidRPr="00A63BC7">
        <w:rPr>
          <w:rFonts w:ascii="Garamond" w:hAnsi="Garamond"/>
          <w:color w:val="000000"/>
          <w:szCs w:val="24"/>
          <w:lang w:val="sq-AL"/>
        </w:rPr>
        <w:t xml:space="preserve"> “</w:t>
      </w:r>
      <w:r w:rsidRPr="00A63BC7">
        <w:rPr>
          <w:rFonts w:ascii="Garamond" w:hAnsi="Garamond"/>
          <w:iCs/>
          <w:color w:val="000000"/>
          <w:szCs w:val="24"/>
          <w:lang w:val="sq-AL"/>
        </w:rPr>
        <w:t>Kodit i Procedurave Administrative i Republikës së Shqipërisë</w:t>
      </w:r>
      <w:r w:rsidRPr="00A63BC7">
        <w:rPr>
          <w:rFonts w:ascii="Garamond" w:hAnsi="Garamond"/>
          <w:color w:val="000000"/>
          <w:szCs w:val="24"/>
          <w:lang w:val="sq-AL"/>
        </w:rPr>
        <w:t xml:space="preserve">”; si dhe nenit 15 të </w:t>
      </w:r>
      <w:r w:rsidR="002F4487">
        <w:rPr>
          <w:rFonts w:ascii="Garamond" w:hAnsi="Garamond"/>
          <w:iCs/>
          <w:color w:val="000000"/>
          <w:szCs w:val="24"/>
          <w:lang w:val="sq-AL"/>
        </w:rPr>
        <w:t>r</w:t>
      </w:r>
      <w:r w:rsidRPr="00A63BC7">
        <w:rPr>
          <w:rFonts w:ascii="Garamond" w:hAnsi="Garamond"/>
          <w:iCs/>
          <w:color w:val="000000"/>
          <w:szCs w:val="24"/>
          <w:lang w:val="sq-AL"/>
        </w:rPr>
        <w:t xml:space="preserve">regullores </w:t>
      </w:r>
      <w:r w:rsidR="002F4487" w:rsidRPr="00A63BC7">
        <w:rPr>
          <w:rFonts w:ascii="Garamond" w:hAnsi="Garamond"/>
          <w:color w:val="000000"/>
          <w:szCs w:val="24"/>
          <w:lang w:val="sq-AL"/>
        </w:rPr>
        <w:t>“</w:t>
      </w:r>
      <w:r w:rsidR="002F4487">
        <w:rPr>
          <w:rFonts w:ascii="Garamond" w:hAnsi="Garamond"/>
          <w:iCs/>
          <w:color w:val="000000"/>
          <w:szCs w:val="24"/>
          <w:lang w:val="sq-AL"/>
        </w:rPr>
        <w:t>P</w:t>
      </w:r>
      <w:r w:rsidRPr="00A63BC7">
        <w:rPr>
          <w:rFonts w:ascii="Garamond" w:hAnsi="Garamond"/>
          <w:iCs/>
          <w:color w:val="000000"/>
          <w:szCs w:val="24"/>
          <w:lang w:val="sq-AL"/>
        </w:rPr>
        <w:t>ër organizimin, funksionimin dhe procedurat e ERE-s</w:t>
      </w:r>
      <w:r w:rsidR="00A63BC7" w:rsidRPr="00A63BC7">
        <w:rPr>
          <w:rFonts w:ascii="Garamond" w:hAnsi="Garamond"/>
          <w:iCs/>
          <w:color w:val="000000"/>
          <w:szCs w:val="24"/>
          <w:lang w:val="sq-AL"/>
        </w:rPr>
        <w:t>”</w:t>
      </w:r>
      <w:r w:rsidRPr="00A63BC7">
        <w:rPr>
          <w:rFonts w:ascii="Garamond" w:hAnsi="Garamond"/>
          <w:color w:val="000000"/>
          <w:szCs w:val="24"/>
          <w:lang w:val="sq-AL"/>
        </w:rPr>
        <w:t xml:space="preserve">, miratuar me vendimin e </w:t>
      </w:r>
      <w:r w:rsidR="00A63BC7" w:rsidRPr="00A63BC7">
        <w:rPr>
          <w:rFonts w:ascii="Garamond" w:hAnsi="Garamond"/>
          <w:color w:val="000000"/>
          <w:szCs w:val="24"/>
          <w:lang w:val="sq-AL"/>
        </w:rPr>
        <w:t>B</w:t>
      </w:r>
      <w:r w:rsidRPr="00A63BC7">
        <w:rPr>
          <w:rFonts w:ascii="Garamond" w:hAnsi="Garamond"/>
          <w:color w:val="000000"/>
          <w:szCs w:val="24"/>
          <w:lang w:val="sq-AL"/>
        </w:rPr>
        <w:t>ordit të Entit Rregullator të Energjisë (ERE) nr. 96, datë 17.6.201; Bordi i ERE-s, në mbledhjen e tij të datës 27.2.2025, mbasi shqyrtoi relacionin me nr. 128/5 prot., datë 26.2.2025, të Drejtorisë së Licencimit dhe Autorizimeve “</w:t>
      </w:r>
      <w:r w:rsidRPr="00A63BC7">
        <w:rPr>
          <w:rFonts w:ascii="Garamond" w:hAnsi="Garamond"/>
          <w:iCs/>
          <w:color w:val="000000"/>
          <w:szCs w:val="24"/>
          <w:lang w:val="sq-AL"/>
        </w:rPr>
        <w:t xml:space="preserve">Mbi kërkesën e shoqërisë </w:t>
      </w:r>
      <w:r w:rsidR="001F0DEC" w:rsidRPr="00A63BC7">
        <w:rPr>
          <w:rFonts w:ascii="Garamond" w:hAnsi="Garamond"/>
          <w:iCs/>
          <w:color w:val="000000"/>
          <w:szCs w:val="24"/>
          <w:lang w:val="sq-AL"/>
        </w:rPr>
        <w:t>‘Koka &amp; Ergi Energy Stavec’</w:t>
      </w:r>
      <w:r w:rsidRPr="00A63BC7">
        <w:rPr>
          <w:rFonts w:ascii="Garamond" w:hAnsi="Garamond"/>
          <w:iCs/>
          <w:color w:val="000000"/>
          <w:szCs w:val="24"/>
          <w:lang w:val="sq-AL"/>
        </w:rPr>
        <w:t xml:space="preserve"> sh.p.k. për modifikimin e licencës në veprimtarinë e prodhimit të energjisë elektrike”</w:t>
      </w:r>
      <w:r w:rsidRPr="00A63BC7">
        <w:rPr>
          <w:rFonts w:ascii="Garamond" w:hAnsi="Garamond"/>
          <w:color w:val="000000"/>
          <w:szCs w:val="24"/>
          <w:lang w:val="sq-AL"/>
        </w:rPr>
        <w:t>,</w:t>
      </w:r>
    </w:p>
    <w:p w14:paraId="0EFD023D" w14:textId="77777777" w:rsidR="00E94FDB" w:rsidRPr="00B839F5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Cs w:val="24"/>
          <w:lang w:val="sq-AL"/>
        </w:rPr>
      </w:pPr>
      <w:r w:rsidRPr="00B839F5">
        <w:rPr>
          <w:rFonts w:ascii="Garamond" w:hAnsi="Garamond"/>
          <w:bCs/>
          <w:color w:val="000000"/>
          <w:szCs w:val="24"/>
          <w:lang w:val="sq-AL"/>
        </w:rPr>
        <w:t xml:space="preserve">Konstatoi se: </w:t>
      </w:r>
    </w:p>
    <w:p w14:paraId="1B4B9EAD" w14:textId="5341106D" w:rsidR="00E94FDB" w:rsidRPr="00A30A84" w:rsidRDefault="00E94FDB" w:rsidP="00E94FD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30A84">
        <w:rPr>
          <w:rFonts w:ascii="Garamond" w:hAnsi="Garamond"/>
          <w:color w:val="000000"/>
          <w:szCs w:val="24"/>
          <w:lang w:val="sq-AL"/>
        </w:rPr>
        <w:t>- Shoqëria “</w:t>
      </w:r>
      <w:r w:rsidR="001F0DEC" w:rsidRPr="00A30A84">
        <w:rPr>
          <w:rFonts w:ascii="Garamond" w:hAnsi="Garamond"/>
          <w:color w:val="000000"/>
          <w:szCs w:val="24"/>
          <w:lang w:val="sq-AL"/>
        </w:rPr>
        <w:t>Koka &amp; Ergi Energy Stavec</w:t>
      </w:r>
      <w:r w:rsidRPr="00A30A84">
        <w:rPr>
          <w:rFonts w:ascii="Garamond" w:hAnsi="Garamond"/>
          <w:color w:val="000000"/>
          <w:szCs w:val="24"/>
          <w:lang w:val="sq-AL"/>
        </w:rPr>
        <w:t xml:space="preserve">” sh.p.k., e licencuar për prodhimin e energjisë elektrike nga HEC “Stavec”, me vendimin e </w:t>
      </w:r>
      <w:r w:rsidR="001E29F5" w:rsidRPr="00A30A84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A30A84">
        <w:rPr>
          <w:rFonts w:ascii="Garamond" w:hAnsi="Garamond"/>
          <w:color w:val="000000"/>
          <w:szCs w:val="24"/>
          <w:lang w:val="sq-AL"/>
        </w:rPr>
        <w:t xml:space="preserve">të ERE-s nr. 176, datë 4.11.2020, me shkresat e protokolluara në ERE me nr. 1765 prot., datë 15.8.2024 dhe nr. 1765/1 prot., datë 19.8.2024, ka paraqitur kërkesën dhe dokumentacion për modifikimin e kësaj licence, për rritjen e kapacitetit të instaluar të HEC “Stavec”, nga 6,520 </w:t>
      </w:r>
      <w:r w:rsidR="001F0DEC" w:rsidRPr="00A30A84">
        <w:rPr>
          <w:rFonts w:ascii="Garamond" w:hAnsi="Garamond"/>
          <w:color w:val="000000"/>
          <w:szCs w:val="24"/>
          <w:lang w:val="sq-AL"/>
        </w:rPr>
        <w:t xml:space="preserve">mw </w:t>
      </w:r>
      <w:r w:rsidRPr="00A30A84">
        <w:rPr>
          <w:rFonts w:ascii="Garamond" w:hAnsi="Garamond"/>
          <w:color w:val="000000"/>
          <w:szCs w:val="24"/>
          <w:lang w:val="sq-AL"/>
        </w:rPr>
        <w:t xml:space="preserve">në 8,46 </w:t>
      </w:r>
      <w:r w:rsidR="001F0DEC" w:rsidRPr="00A30A84">
        <w:rPr>
          <w:rFonts w:ascii="Garamond" w:hAnsi="Garamond"/>
          <w:color w:val="000000"/>
          <w:szCs w:val="24"/>
          <w:lang w:val="sq-AL"/>
        </w:rPr>
        <w:t>mw</w:t>
      </w:r>
      <w:r w:rsidRPr="00A30A84">
        <w:rPr>
          <w:rFonts w:ascii="Garamond" w:hAnsi="Garamond"/>
          <w:color w:val="000000"/>
          <w:szCs w:val="24"/>
          <w:lang w:val="sq-AL"/>
        </w:rPr>
        <w:t xml:space="preserve">. </w:t>
      </w:r>
    </w:p>
    <w:p w14:paraId="5A2835D4" w14:textId="021FFF11" w:rsidR="00E94FDB" w:rsidRPr="00A30A84" w:rsidRDefault="00E94FDB" w:rsidP="00E94FD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30A84">
        <w:rPr>
          <w:rFonts w:ascii="Garamond" w:hAnsi="Garamond"/>
          <w:color w:val="000000"/>
          <w:szCs w:val="24"/>
          <w:lang w:val="sq-AL"/>
        </w:rPr>
        <w:t xml:space="preserve">- Bordi i ERE-s, me vendimin nr. 173, datë 29.8.2024, vendosi të fillojë procedurën për modifikimin e kësaj licence, për rritjen e kapacitetit të instaluar të këtij HEC-i nga 6,520 </w:t>
      </w:r>
      <w:r w:rsidR="001F0DEC" w:rsidRPr="00A30A84">
        <w:rPr>
          <w:rFonts w:ascii="Garamond" w:hAnsi="Garamond"/>
          <w:color w:val="000000"/>
          <w:szCs w:val="24"/>
          <w:lang w:val="sq-AL"/>
        </w:rPr>
        <w:t xml:space="preserve">mw </w:t>
      </w:r>
      <w:r w:rsidRPr="00A30A84">
        <w:rPr>
          <w:rFonts w:ascii="Garamond" w:hAnsi="Garamond"/>
          <w:color w:val="000000"/>
          <w:szCs w:val="24"/>
          <w:lang w:val="sq-AL"/>
        </w:rPr>
        <w:t>në 8,44 MW, duke iu referuar kapacitetit të instaluar që rezulton në Raportin e Oponencës Teknike të Agjencisë Kombëtare të Burimeve Natyrore (AKBN).</w:t>
      </w:r>
    </w:p>
    <w:p w14:paraId="1FD12BFB" w14:textId="4854F023" w:rsidR="00E94FDB" w:rsidRPr="00A30A84" w:rsidRDefault="00E94FDB" w:rsidP="00E94FD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30A84">
        <w:rPr>
          <w:rFonts w:ascii="Garamond" w:hAnsi="Garamond"/>
          <w:color w:val="000000"/>
          <w:szCs w:val="24"/>
          <w:lang w:val="sq-AL"/>
        </w:rPr>
        <w:t xml:space="preserve">- ERE botoi njoftimin në median e shkruar për fillimin e kësaj procedure (në datat 31.8.2024 dhe 2.9.2024). Ky njoftim u botua dhe në faqen zyrtare të internetit të ERE-s. Gjithashtu, ERE ka njoftuar MIE-n për fillimin e kësaj procedure me shkresën nr. 1878 prot., datë 6.9.2024. </w:t>
      </w:r>
    </w:p>
    <w:p w14:paraId="72524C09" w14:textId="62CB9AD3" w:rsidR="00E94FDB" w:rsidRPr="00A30A84" w:rsidRDefault="00E94FDB" w:rsidP="00E94FD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30A84">
        <w:rPr>
          <w:rFonts w:ascii="Garamond" w:hAnsi="Garamond"/>
          <w:color w:val="000000"/>
          <w:szCs w:val="24"/>
          <w:lang w:val="sq-AL"/>
        </w:rPr>
        <w:t>- Brenda afatit 10-ditor të pritjes së komenteve apo objeksioneve nga palët e treta, është depozituar në ERE shkresa e shoqërisë Furnizuesi i Tregut të Lirë (FTL) sh.a. nr.  3330 prot., datë 6.9.2024, protokolluar në ERE me nr. 1765/8 prot., datë 6.9.2024, me anë të së cilës njofton ERE-n se në kontratën shtesë koncensionare nr. 675 prot., datë 224 kol., datë 6.7.2017, kapaciteti i instaluar i HEC “Stavec” është 6520 kW dhe se pranë shoqërisë FTL sh.a., nuk është depozituar kontratë shtesë koncesioni për ndryshimin e kapacitetit të instaluar të HEC “Stavec”. FTL sh.a. i është drejtuar në vijim dhe vetë shoqërisë “</w:t>
      </w:r>
      <w:r w:rsidR="001F0DEC" w:rsidRPr="005C5CF6">
        <w:rPr>
          <w:rFonts w:ascii="Garamond" w:hAnsi="Garamond"/>
          <w:color w:val="000000"/>
          <w:szCs w:val="24"/>
          <w:lang w:val="sq-AL"/>
        </w:rPr>
        <w:t xml:space="preserve">Koka </w:t>
      </w:r>
      <w:r w:rsidR="005C5CF6" w:rsidRPr="005C5CF6">
        <w:rPr>
          <w:rFonts w:ascii="Garamond" w:hAnsi="Garamond"/>
          <w:color w:val="000000"/>
          <w:szCs w:val="24"/>
          <w:lang w:val="sq-AL"/>
        </w:rPr>
        <w:t>&amp;</w:t>
      </w:r>
      <w:r w:rsidR="005C5CF6">
        <w:rPr>
          <w:rFonts w:ascii="Garamond" w:hAnsi="Garamond"/>
          <w:color w:val="000000"/>
          <w:szCs w:val="24"/>
          <w:lang w:val="sq-AL"/>
        </w:rPr>
        <w:t xml:space="preserve"> </w:t>
      </w:r>
      <w:r w:rsidR="001F0DEC" w:rsidRPr="005C5CF6">
        <w:rPr>
          <w:rFonts w:ascii="Garamond" w:hAnsi="Garamond"/>
          <w:color w:val="000000"/>
          <w:szCs w:val="24"/>
          <w:lang w:val="sq-AL"/>
        </w:rPr>
        <w:t>Ergi Energy</w:t>
      </w:r>
      <w:r w:rsidR="001F0DEC" w:rsidRPr="001F0DEC">
        <w:rPr>
          <w:rFonts w:ascii="Garamond" w:hAnsi="Garamond"/>
          <w:color w:val="000000"/>
          <w:szCs w:val="24"/>
          <w:lang w:val="sq-AL"/>
        </w:rPr>
        <w:t xml:space="preserve"> Stavec</w:t>
      </w:r>
      <w:r w:rsidRPr="00A30A84">
        <w:rPr>
          <w:rFonts w:ascii="Garamond" w:hAnsi="Garamond"/>
          <w:color w:val="000000"/>
          <w:szCs w:val="24"/>
          <w:lang w:val="sq-AL"/>
        </w:rPr>
        <w:t>” sh.p.k., duke depozituar në ERE këtë shkresë, e cila është protokolluar me nr. 1765/11 prot., datë 16.9.2024. Sa depozituar nga FTL sh.a. nuk afekton këtë vendimmarrje, pasi sa parashtruar në shkresën e saj, është tashmë evidentuar nga ERE në vendimin e fillimit të procedurës për modifikimin e kësaj licence. Ky qëndrim i është sqaruar dhe FTL sh.a. me shkresën e ERE-s nr. 1765/10 prot., datë 13.9.2024.</w:t>
      </w:r>
    </w:p>
    <w:p w14:paraId="494214E8" w14:textId="1F23D906" w:rsidR="00E94FDB" w:rsidRPr="00A30A84" w:rsidRDefault="00E94FDB" w:rsidP="00E94FD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30A84">
        <w:rPr>
          <w:rFonts w:ascii="Garamond" w:hAnsi="Garamond"/>
          <w:color w:val="000000"/>
          <w:szCs w:val="24"/>
          <w:lang w:val="sq-AL"/>
        </w:rPr>
        <w:t xml:space="preserve">- Në përfundim të afatit të pritjes së objeksioneve apo komenteve nga palët e treta (data 9.9.2024), nuk ka rezultuar të ketë të tjera. </w:t>
      </w:r>
    </w:p>
    <w:p w14:paraId="491B128B" w14:textId="78FC6D5D" w:rsidR="00E94FDB" w:rsidRPr="00A30A84" w:rsidRDefault="00E94FDB" w:rsidP="00E94FD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30A84">
        <w:rPr>
          <w:rFonts w:ascii="Garamond" w:hAnsi="Garamond"/>
          <w:color w:val="000000"/>
          <w:szCs w:val="24"/>
          <w:lang w:val="sq-AL"/>
        </w:rPr>
        <w:t xml:space="preserve">- ERE ka njoftuar shoqërinë </w:t>
      </w:r>
      <w:r w:rsidRPr="005C5CF6">
        <w:rPr>
          <w:rFonts w:ascii="Garamond" w:hAnsi="Garamond"/>
          <w:color w:val="000000"/>
          <w:szCs w:val="24"/>
          <w:lang w:val="sq-AL"/>
        </w:rPr>
        <w:t>“</w:t>
      </w:r>
      <w:r w:rsidR="001F0DEC" w:rsidRPr="005C5CF6">
        <w:rPr>
          <w:rFonts w:ascii="Garamond" w:hAnsi="Garamond"/>
          <w:color w:val="000000"/>
          <w:szCs w:val="24"/>
          <w:lang w:val="sq-AL"/>
        </w:rPr>
        <w:t xml:space="preserve">Koka </w:t>
      </w:r>
      <w:r w:rsidR="005C5CF6" w:rsidRPr="005C5CF6">
        <w:rPr>
          <w:rFonts w:ascii="Garamond" w:hAnsi="Garamond"/>
          <w:color w:val="000000"/>
          <w:szCs w:val="24"/>
          <w:lang w:val="sq-AL"/>
        </w:rPr>
        <w:t>&amp;</w:t>
      </w:r>
      <w:r w:rsidRPr="005C5CF6">
        <w:rPr>
          <w:rFonts w:ascii="Garamond" w:hAnsi="Garamond"/>
          <w:color w:val="000000"/>
          <w:szCs w:val="24"/>
          <w:lang w:val="sq-AL"/>
        </w:rPr>
        <w:t xml:space="preserve"> </w:t>
      </w:r>
      <w:r w:rsidR="001F0DEC" w:rsidRPr="005C5CF6">
        <w:rPr>
          <w:rFonts w:ascii="Garamond" w:hAnsi="Garamond"/>
          <w:color w:val="000000"/>
          <w:szCs w:val="24"/>
          <w:lang w:val="sq-AL"/>
        </w:rPr>
        <w:t>Ergi Energy</w:t>
      </w:r>
      <w:r w:rsidR="001F0DEC" w:rsidRPr="001F0DEC">
        <w:rPr>
          <w:rFonts w:ascii="Garamond" w:hAnsi="Garamond"/>
          <w:color w:val="000000"/>
          <w:szCs w:val="24"/>
          <w:lang w:val="sq-AL"/>
        </w:rPr>
        <w:t xml:space="preserve"> Stavec</w:t>
      </w:r>
      <w:r w:rsidRPr="00A30A84">
        <w:rPr>
          <w:rFonts w:ascii="Garamond" w:hAnsi="Garamond"/>
          <w:color w:val="000000"/>
          <w:szCs w:val="24"/>
          <w:lang w:val="sq-AL"/>
        </w:rPr>
        <w:t xml:space="preserve">” sh.p.k. për vendimin e </w:t>
      </w:r>
      <w:r w:rsidR="001E29F5" w:rsidRPr="00A30A84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A30A84">
        <w:rPr>
          <w:rFonts w:ascii="Garamond" w:hAnsi="Garamond"/>
          <w:color w:val="000000"/>
          <w:szCs w:val="24"/>
          <w:lang w:val="sq-AL"/>
        </w:rPr>
        <w:t xml:space="preserve">nr. 173/2024 nëpërmjet shkresës nr. 1765/4 prot., datë 29.8.2024, duke evidentuar dhe dokumentacionin e munguar të këtij aplikimi. </w:t>
      </w:r>
    </w:p>
    <w:p w14:paraId="453C7DDB" w14:textId="39D81695" w:rsidR="00E94FDB" w:rsidRPr="00A30A84" w:rsidRDefault="00E94FDB" w:rsidP="00E94FD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30A84">
        <w:rPr>
          <w:rFonts w:ascii="Garamond" w:hAnsi="Garamond"/>
          <w:color w:val="000000"/>
          <w:szCs w:val="24"/>
          <w:lang w:val="sq-AL"/>
        </w:rPr>
        <w:t xml:space="preserve">- Në vijim të korrespondencës së zhvilluar me shoqërinë, janë marrë dy vendime të ndërmjetme nga </w:t>
      </w:r>
      <w:r w:rsidR="001E29F5">
        <w:rPr>
          <w:rFonts w:ascii="Garamond" w:hAnsi="Garamond"/>
          <w:color w:val="000000"/>
          <w:szCs w:val="24"/>
          <w:lang w:val="sq-AL"/>
        </w:rPr>
        <w:t>B</w:t>
      </w:r>
      <w:r w:rsidRPr="00A30A84">
        <w:rPr>
          <w:rFonts w:ascii="Garamond" w:hAnsi="Garamond"/>
          <w:color w:val="000000"/>
          <w:szCs w:val="24"/>
          <w:lang w:val="sq-AL"/>
        </w:rPr>
        <w:t>ordi i ERE-s, përkatësisht:</w:t>
      </w:r>
    </w:p>
    <w:p w14:paraId="3CB516B9" w14:textId="492C086D" w:rsidR="00E94FDB" w:rsidRPr="00A30A84" w:rsidRDefault="00E94FDB" w:rsidP="00E94FDB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30A84">
        <w:rPr>
          <w:rFonts w:ascii="Garamond" w:hAnsi="Garamond"/>
          <w:color w:val="000000"/>
          <w:szCs w:val="24"/>
          <w:lang w:val="sq-AL"/>
        </w:rPr>
        <w:lastRenderedPageBreak/>
        <w:t>- Bordi i ERE-s vendosi zgjatjen me 30 ditë të afatit për vendimmarrjen mbi modifikimin e licencës së HEC “Stavec” (vendimi nr. 204, datë 27.9.2024), për të marrë qëndrimet e MIE</w:t>
      </w:r>
      <w:r w:rsidR="001E29F5">
        <w:rPr>
          <w:rFonts w:ascii="Garamond" w:hAnsi="Garamond"/>
          <w:color w:val="000000"/>
          <w:szCs w:val="24"/>
          <w:lang w:val="sq-AL"/>
        </w:rPr>
        <w:t>-s</w:t>
      </w:r>
      <w:r w:rsidRPr="00A30A84">
        <w:rPr>
          <w:rFonts w:ascii="Garamond" w:hAnsi="Garamond"/>
          <w:color w:val="000000"/>
          <w:szCs w:val="24"/>
          <w:lang w:val="sq-AL"/>
        </w:rPr>
        <w:t xml:space="preserve"> dhe OSSH</w:t>
      </w:r>
      <w:r w:rsidR="001E29F5">
        <w:rPr>
          <w:rFonts w:ascii="Garamond" w:hAnsi="Garamond"/>
          <w:color w:val="000000"/>
          <w:szCs w:val="24"/>
          <w:lang w:val="sq-AL"/>
        </w:rPr>
        <w:t>-së</w:t>
      </w:r>
      <w:r w:rsidRPr="00A30A84">
        <w:rPr>
          <w:rFonts w:ascii="Garamond" w:hAnsi="Garamond"/>
          <w:color w:val="000000"/>
          <w:szCs w:val="24"/>
          <w:lang w:val="sq-AL"/>
        </w:rPr>
        <w:t xml:space="preserve"> dhe për të siguruar dokumentacionin e përditësuar.</w:t>
      </w:r>
    </w:p>
    <w:p w14:paraId="0A357AB9" w14:textId="6D192A03" w:rsidR="00E94FDB" w:rsidRPr="00A30A84" w:rsidRDefault="00E94FDB" w:rsidP="00E94FDB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30A84">
        <w:rPr>
          <w:rFonts w:ascii="Garamond" w:hAnsi="Garamond"/>
          <w:color w:val="000000"/>
          <w:szCs w:val="24"/>
          <w:lang w:val="sq-AL"/>
        </w:rPr>
        <w:t>- Më pas, me vendimin nr. 230, datë 28.10.2024, vendimmarrja u pezullua për 110 ditë, duke i kërkuar shoqërisë “</w:t>
      </w:r>
      <w:bookmarkStart w:id="0" w:name="_GoBack"/>
      <w:bookmarkEnd w:id="0"/>
      <w:r w:rsidR="001F0DEC" w:rsidRPr="000D01A1">
        <w:rPr>
          <w:rFonts w:ascii="Garamond" w:hAnsi="Garamond"/>
          <w:color w:val="000000"/>
          <w:szCs w:val="24"/>
          <w:lang w:val="sq-AL"/>
        </w:rPr>
        <w:t>Koka &amp; Ergi Energy</w:t>
      </w:r>
      <w:r w:rsidR="001F0DEC" w:rsidRPr="00A30A84">
        <w:rPr>
          <w:rFonts w:ascii="Garamond" w:hAnsi="Garamond"/>
          <w:color w:val="000000"/>
          <w:szCs w:val="24"/>
          <w:lang w:val="sq-AL"/>
        </w:rPr>
        <w:t xml:space="preserve"> Stavec</w:t>
      </w:r>
      <w:r w:rsidRPr="00A30A84">
        <w:rPr>
          <w:rFonts w:ascii="Garamond" w:hAnsi="Garamond"/>
          <w:color w:val="000000"/>
          <w:szCs w:val="24"/>
          <w:lang w:val="sq-AL"/>
        </w:rPr>
        <w:t>” sh.p.k. të depozitojë në ERE lejet dhe miratimet e nevojshme nga institucionet përkatëse.</w:t>
      </w:r>
    </w:p>
    <w:p w14:paraId="7BF607E0" w14:textId="5BD1C146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30A84">
        <w:rPr>
          <w:rFonts w:ascii="Garamond" w:hAnsi="Garamond"/>
          <w:color w:val="000000"/>
          <w:szCs w:val="24"/>
          <w:lang w:val="sq-AL"/>
        </w:rPr>
        <w:t xml:space="preserve">- Në analizë të dokumentacionit dhe komunikimeve me institucionet përkatëse, bazuar në </w:t>
      </w:r>
      <w:r w:rsidR="00334691">
        <w:rPr>
          <w:rFonts w:ascii="Garamond" w:hAnsi="Garamond"/>
          <w:color w:val="000000"/>
          <w:szCs w:val="24"/>
          <w:lang w:val="sq-AL"/>
        </w:rPr>
        <w:t>r</w:t>
      </w:r>
      <w:r w:rsidRPr="00A30A84">
        <w:rPr>
          <w:rFonts w:ascii="Garamond" w:hAnsi="Garamond"/>
          <w:color w:val="000000"/>
          <w:szCs w:val="24"/>
          <w:lang w:val="sq-AL"/>
        </w:rPr>
        <w:t xml:space="preserve">regulloren </w:t>
      </w:r>
      <w:r w:rsidR="00334691" w:rsidRPr="00A30A84">
        <w:rPr>
          <w:rFonts w:ascii="Garamond" w:hAnsi="Garamond"/>
          <w:color w:val="000000"/>
          <w:szCs w:val="24"/>
          <w:lang w:val="sq-AL"/>
        </w:rPr>
        <w:t>“</w:t>
      </w:r>
      <w:r w:rsidR="00334691">
        <w:rPr>
          <w:rFonts w:ascii="Garamond" w:hAnsi="Garamond"/>
          <w:color w:val="000000"/>
          <w:szCs w:val="24"/>
          <w:lang w:val="sq-AL"/>
        </w:rPr>
        <w:t>P</w:t>
      </w:r>
      <w:r w:rsidRPr="00A30A84">
        <w:rPr>
          <w:rFonts w:ascii="Garamond" w:hAnsi="Garamond"/>
          <w:color w:val="000000"/>
          <w:szCs w:val="24"/>
          <w:lang w:val="sq-AL"/>
        </w:rPr>
        <w:t>ër procedurat dhe afatet për dhënien, modifikimin, transferimin, rinovimin, njohjen dhe heqjen e licencave në sektorin e energjisë elektrike” (neni 15, pika 4), rezulton:</w:t>
      </w:r>
    </w:p>
    <w:p w14:paraId="28991469" w14:textId="2D611ADA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Cs w:val="24"/>
          <w:lang w:val="sq-AL"/>
        </w:rPr>
      </w:pPr>
      <w:r w:rsidRPr="00A30A84">
        <w:rPr>
          <w:rFonts w:ascii="Garamond" w:hAnsi="Garamond"/>
          <w:b/>
          <w:bCs/>
          <w:i/>
          <w:iCs/>
          <w:color w:val="000000"/>
          <w:szCs w:val="24"/>
          <w:lang w:val="sq-AL"/>
        </w:rPr>
        <w:t>1. Qëndrimi i Ministrisë së Infrastrukturës dhe Energjisë (MIE) – (g</w:t>
      </w:r>
      <w:r w:rsidR="001F0DEC">
        <w:rPr>
          <w:rFonts w:ascii="Garamond" w:hAnsi="Garamond"/>
          <w:b/>
          <w:bCs/>
          <w:i/>
          <w:iCs/>
          <w:color w:val="000000"/>
          <w:szCs w:val="24"/>
          <w:lang w:val="sq-AL"/>
        </w:rPr>
        <w:t>e</w:t>
      </w:r>
      <w:r w:rsidRPr="00A30A84">
        <w:rPr>
          <w:rFonts w:ascii="Garamond" w:hAnsi="Garamond"/>
          <w:b/>
          <w:bCs/>
          <w:i/>
          <w:iCs/>
          <w:color w:val="000000"/>
          <w:szCs w:val="24"/>
          <w:lang w:val="sq-AL"/>
        </w:rPr>
        <w:t>rma “d”)</w:t>
      </w:r>
    </w:p>
    <w:p w14:paraId="13B0D9B0" w14:textId="77777777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Cs w:val="24"/>
          <w:lang w:val="sq-AL"/>
        </w:rPr>
      </w:pPr>
      <w:r w:rsidRPr="00A30A84">
        <w:rPr>
          <w:rFonts w:ascii="Garamond" w:hAnsi="Garamond"/>
          <w:i/>
          <w:iCs/>
          <w:color w:val="000000"/>
          <w:szCs w:val="24"/>
          <w:lang w:val="sq-AL"/>
        </w:rPr>
        <w:t>Shoqëria ka dorëzuar vetëm Raportin e Oponencës Teknike, i cili vlerëson se ndryshimet në projekt plotësojnë kushtet teknike.</w:t>
      </w:r>
    </w:p>
    <w:p w14:paraId="029BEABD" w14:textId="5BB97BF4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Cs w:val="24"/>
          <w:lang w:val="sq-AL"/>
        </w:rPr>
      </w:pPr>
      <w:r w:rsidRPr="00A30A84">
        <w:rPr>
          <w:rFonts w:ascii="Garamond" w:hAnsi="Garamond"/>
          <w:i/>
          <w:iCs/>
          <w:color w:val="000000"/>
          <w:szCs w:val="24"/>
          <w:lang w:val="sq-AL"/>
        </w:rPr>
        <w:t>ERE ka njoftuar MIE</w:t>
      </w:r>
      <w:r w:rsidR="0056742B">
        <w:rPr>
          <w:rFonts w:ascii="Garamond" w:hAnsi="Garamond"/>
          <w:i/>
          <w:iCs/>
          <w:color w:val="000000"/>
          <w:szCs w:val="24"/>
          <w:lang w:val="sq-AL"/>
        </w:rPr>
        <w:t>-n</w:t>
      </w:r>
      <w:r w:rsidRPr="00A30A84">
        <w:rPr>
          <w:rFonts w:ascii="Garamond" w:hAnsi="Garamond"/>
          <w:i/>
          <w:iCs/>
          <w:color w:val="000000"/>
          <w:szCs w:val="24"/>
          <w:lang w:val="sq-AL"/>
        </w:rPr>
        <w:t xml:space="preserve"> për procedurën e modifikimit me shkresat nr. 1878 prot., datë 6.9.2024, dhe nr. 1765/24 prot., datë 5.11.2024, por nuk ka marrë përgjigje.</w:t>
      </w:r>
    </w:p>
    <w:p w14:paraId="3289182C" w14:textId="010E779F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Cs w:val="24"/>
          <w:lang w:val="sq-AL"/>
        </w:rPr>
      </w:pPr>
      <w:r w:rsidRPr="00A30A84">
        <w:rPr>
          <w:rFonts w:ascii="Garamond" w:hAnsi="Garamond"/>
          <w:i/>
          <w:iCs/>
          <w:color w:val="000000"/>
          <w:szCs w:val="24"/>
          <w:lang w:val="sq-AL"/>
        </w:rPr>
        <w:t>Mungon miratimi/qëndrimi i MIE</w:t>
      </w:r>
      <w:r w:rsidR="0056742B">
        <w:rPr>
          <w:rFonts w:ascii="Garamond" w:hAnsi="Garamond"/>
          <w:i/>
          <w:iCs/>
          <w:color w:val="000000"/>
          <w:szCs w:val="24"/>
          <w:lang w:val="sq-AL"/>
        </w:rPr>
        <w:t>-s</w:t>
      </w:r>
      <w:r w:rsidRPr="00A30A84">
        <w:rPr>
          <w:rFonts w:ascii="Garamond" w:hAnsi="Garamond"/>
          <w:i/>
          <w:iCs/>
          <w:color w:val="000000"/>
          <w:szCs w:val="24"/>
          <w:lang w:val="sq-AL"/>
        </w:rPr>
        <w:t xml:space="preserve"> për ndryshimin e kapacitetit të instaluar, dokument thelbësor për këtë proces.</w:t>
      </w:r>
    </w:p>
    <w:p w14:paraId="50711CB6" w14:textId="03DBA924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Cs w:val="24"/>
          <w:lang w:val="sq-AL"/>
        </w:rPr>
      </w:pPr>
      <w:r w:rsidRPr="00A30A84">
        <w:rPr>
          <w:rFonts w:ascii="Garamond" w:hAnsi="Garamond"/>
          <w:i/>
          <w:iCs/>
          <w:color w:val="000000"/>
          <w:szCs w:val="24"/>
          <w:lang w:val="sq-AL"/>
        </w:rPr>
        <w:t>MIE ka kërkuar nga AKBN</w:t>
      </w:r>
      <w:r w:rsidR="0056742B">
        <w:rPr>
          <w:rFonts w:ascii="Garamond" w:hAnsi="Garamond"/>
          <w:i/>
          <w:iCs/>
          <w:color w:val="000000"/>
          <w:szCs w:val="24"/>
          <w:lang w:val="sq-AL"/>
        </w:rPr>
        <w:t>-ja</w:t>
      </w:r>
      <w:r w:rsidRPr="00A30A84">
        <w:rPr>
          <w:rFonts w:ascii="Garamond" w:hAnsi="Garamond"/>
          <w:i/>
          <w:iCs/>
          <w:color w:val="000000"/>
          <w:szCs w:val="24"/>
          <w:lang w:val="sq-AL"/>
        </w:rPr>
        <w:t xml:space="preserve"> saktësimin e kuotave, por nuk ka një përgjigje të depozituar në ERE ne lidhje me sa ka kërkuar MIE ndaj AKBN</w:t>
      </w:r>
      <w:r w:rsidR="0056742B">
        <w:rPr>
          <w:rFonts w:ascii="Garamond" w:hAnsi="Garamond"/>
          <w:i/>
          <w:iCs/>
          <w:color w:val="000000"/>
          <w:szCs w:val="24"/>
          <w:lang w:val="sq-AL"/>
        </w:rPr>
        <w:t>-së</w:t>
      </w:r>
      <w:r w:rsidRPr="00A30A84">
        <w:rPr>
          <w:rFonts w:ascii="Garamond" w:hAnsi="Garamond"/>
          <w:i/>
          <w:iCs/>
          <w:color w:val="000000"/>
          <w:szCs w:val="24"/>
          <w:lang w:val="sq-AL"/>
        </w:rPr>
        <w:t>. Nevojitet komunikim në vijim me AKBN për këtë çështje.</w:t>
      </w:r>
    </w:p>
    <w:p w14:paraId="1E6762F6" w14:textId="735CF10F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Cs w:val="24"/>
          <w:lang w:val="sq-AL"/>
        </w:rPr>
      </w:pPr>
      <w:r w:rsidRPr="00A30A84">
        <w:rPr>
          <w:rFonts w:ascii="Garamond" w:hAnsi="Garamond"/>
          <w:b/>
          <w:bCs/>
          <w:i/>
          <w:iCs/>
          <w:color w:val="000000"/>
          <w:szCs w:val="24"/>
          <w:lang w:val="sq-AL"/>
        </w:rPr>
        <w:t>2. Miratimi i organeve të menaxhimit dhe mbrojtjes së mjedisit – (g</w:t>
      </w:r>
      <w:r w:rsidR="001F0DEC">
        <w:rPr>
          <w:rFonts w:ascii="Garamond" w:hAnsi="Garamond"/>
          <w:b/>
          <w:bCs/>
          <w:i/>
          <w:iCs/>
          <w:color w:val="000000"/>
          <w:szCs w:val="24"/>
          <w:lang w:val="sq-AL"/>
        </w:rPr>
        <w:t>e</w:t>
      </w:r>
      <w:r w:rsidRPr="00A30A84">
        <w:rPr>
          <w:rFonts w:ascii="Garamond" w:hAnsi="Garamond"/>
          <w:b/>
          <w:bCs/>
          <w:i/>
          <w:iCs/>
          <w:color w:val="000000"/>
          <w:szCs w:val="24"/>
          <w:lang w:val="sq-AL"/>
        </w:rPr>
        <w:t>rma “e”)</w:t>
      </w:r>
    </w:p>
    <w:p w14:paraId="7F4C3FF8" w14:textId="77777777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Cs w:val="24"/>
          <w:lang w:val="sq-AL"/>
        </w:rPr>
      </w:pPr>
      <w:r w:rsidRPr="00A30A84">
        <w:rPr>
          <w:rFonts w:ascii="Garamond" w:hAnsi="Garamond"/>
          <w:i/>
          <w:iCs/>
          <w:color w:val="000000"/>
          <w:szCs w:val="24"/>
          <w:lang w:val="sq-AL"/>
        </w:rPr>
        <w:t>Shoqëria ka deklaruar se HEC “Stavec” është në operim prej 2021 dhe se përmirësimi i projektit ka reduktuar ndikimin mjedisor.</w:t>
      </w:r>
    </w:p>
    <w:p w14:paraId="2B3F0DAC" w14:textId="0397C1D7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Cs w:val="24"/>
          <w:lang w:val="sq-AL"/>
        </w:rPr>
      </w:pPr>
      <w:r w:rsidRPr="00A30A84">
        <w:rPr>
          <w:rFonts w:ascii="Garamond" w:hAnsi="Garamond"/>
          <w:i/>
          <w:iCs/>
          <w:color w:val="000000"/>
          <w:szCs w:val="24"/>
          <w:lang w:val="sq-AL"/>
        </w:rPr>
        <w:t>AKM</w:t>
      </w:r>
      <w:r w:rsidR="0055761B">
        <w:rPr>
          <w:rFonts w:ascii="Garamond" w:hAnsi="Garamond"/>
          <w:i/>
          <w:iCs/>
          <w:color w:val="000000"/>
          <w:szCs w:val="24"/>
          <w:lang w:val="sq-AL"/>
        </w:rPr>
        <w:t>-ja</w:t>
      </w:r>
      <w:r w:rsidRPr="00A30A84">
        <w:rPr>
          <w:rFonts w:ascii="Garamond" w:hAnsi="Garamond"/>
          <w:i/>
          <w:iCs/>
          <w:color w:val="000000"/>
          <w:szCs w:val="24"/>
          <w:lang w:val="sq-AL"/>
        </w:rPr>
        <w:t xml:space="preserve"> ka njoftuar se shoqëria ka </w:t>
      </w:r>
      <w:r w:rsidR="001E29F5" w:rsidRPr="00A30A84">
        <w:rPr>
          <w:rFonts w:ascii="Garamond" w:hAnsi="Garamond"/>
          <w:i/>
          <w:iCs/>
          <w:color w:val="000000"/>
          <w:szCs w:val="24"/>
          <w:lang w:val="sq-AL"/>
        </w:rPr>
        <w:t xml:space="preserve">deklaratë mjedisore </w:t>
      </w:r>
      <w:r w:rsidRPr="00A30A84">
        <w:rPr>
          <w:rFonts w:ascii="Garamond" w:hAnsi="Garamond"/>
          <w:i/>
          <w:iCs/>
          <w:color w:val="000000"/>
          <w:szCs w:val="24"/>
          <w:lang w:val="sq-AL"/>
        </w:rPr>
        <w:t>të vitit 2017 për HEC Stavec 1 (8,245 kW), por nuk ka sqarim nëse kjo mbulon HEC Stavec me kapacitetin e kërkuar.</w:t>
      </w:r>
    </w:p>
    <w:p w14:paraId="2CFC4DA3" w14:textId="77777777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Cs w:val="24"/>
          <w:lang w:val="sq-AL"/>
        </w:rPr>
      </w:pPr>
      <w:r w:rsidRPr="00A30A84">
        <w:rPr>
          <w:rFonts w:ascii="Garamond" w:hAnsi="Garamond"/>
          <w:i/>
          <w:iCs/>
          <w:color w:val="000000"/>
          <w:szCs w:val="24"/>
          <w:lang w:val="sq-AL"/>
        </w:rPr>
        <w:t>Shoqëria nuk ka dorëzuar raportet e monitorimit, siç është deklaruar në seancën dëgjimore.</w:t>
      </w:r>
    </w:p>
    <w:p w14:paraId="663B2AFF" w14:textId="1D23D85C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Cs w:val="24"/>
          <w:lang w:val="sq-AL"/>
        </w:rPr>
      </w:pPr>
      <w:r w:rsidRPr="00A30A84">
        <w:rPr>
          <w:rFonts w:ascii="Garamond" w:hAnsi="Garamond"/>
          <w:i/>
          <w:iCs/>
          <w:color w:val="000000"/>
          <w:szCs w:val="24"/>
          <w:lang w:val="sq-AL"/>
        </w:rPr>
        <w:t>Mungon qëndrimi përfundimtar i AKM-së mbi vlefshmërinë e lejes mjedisore nr. 289/11 prot., datë 10.7.2013. Nevojitet vijimi i korrespondencës me AKM-në.</w:t>
      </w:r>
    </w:p>
    <w:p w14:paraId="06ED6F1A" w14:textId="7FB7C1AD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Cs w:val="24"/>
          <w:lang w:val="sq-AL"/>
        </w:rPr>
      </w:pPr>
      <w:r w:rsidRPr="00A30A84">
        <w:rPr>
          <w:rFonts w:ascii="Garamond" w:hAnsi="Garamond"/>
          <w:b/>
          <w:bCs/>
          <w:i/>
          <w:iCs/>
          <w:color w:val="000000"/>
          <w:szCs w:val="24"/>
          <w:lang w:val="sq-AL"/>
        </w:rPr>
        <w:t>3. Miratimi i organeve për menaxhimin e burimeve ujore – (g</w:t>
      </w:r>
      <w:r w:rsidR="001F0DEC">
        <w:rPr>
          <w:rFonts w:ascii="Garamond" w:hAnsi="Garamond"/>
          <w:b/>
          <w:bCs/>
          <w:i/>
          <w:iCs/>
          <w:color w:val="000000"/>
          <w:szCs w:val="24"/>
          <w:lang w:val="sq-AL"/>
        </w:rPr>
        <w:t>e</w:t>
      </w:r>
      <w:r w:rsidRPr="00A30A84">
        <w:rPr>
          <w:rFonts w:ascii="Garamond" w:hAnsi="Garamond"/>
          <w:b/>
          <w:bCs/>
          <w:i/>
          <w:iCs/>
          <w:color w:val="000000"/>
          <w:szCs w:val="24"/>
          <w:lang w:val="sq-AL"/>
        </w:rPr>
        <w:t>rma “f”)</w:t>
      </w:r>
    </w:p>
    <w:p w14:paraId="5DCBF297" w14:textId="41F79CA4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Cs w:val="24"/>
          <w:lang w:val="sq-AL"/>
        </w:rPr>
      </w:pPr>
      <w:r w:rsidRPr="00A30A84">
        <w:rPr>
          <w:rFonts w:ascii="Garamond" w:hAnsi="Garamond"/>
          <w:i/>
          <w:iCs/>
          <w:color w:val="000000"/>
          <w:szCs w:val="24"/>
          <w:lang w:val="sq-AL"/>
        </w:rPr>
        <w:t>Shoqëria ka aplikuar për një leje të re uji më 25.9.2024.</w:t>
      </w:r>
    </w:p>
    <w:p w14:paraId="742662E5" w14:textId="259A6CA1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Cs w:val="24"/>
          <w:lang w:val="sq-AL"/>
        </w:rPr>
      </w:pPr>
      <w:r w:rsidRPr="00A30A84">
        <w:rPr>
          <w:rFonts w:ascii="Garamond" w:hAnsi="Garamond"/>
          <w:i/>
          <w:iCs/>
          <w:color w:val="000000"/>
          <w:szCs w:val="24"/>
          <w:lang w:val="sq-AL"/>
        </w:rPr>
        <w:t>AMBU</w:t>
      </w:r>
      <w:r w:rsidR="001E29F5">
        <w:rPr>
          <w:rFonts w:ascii="Garamond" w:hAnsi="Garamond"/>
          <w:i/>
          <w:iCs/>
          <w:color w:val="000000"/>
          <w:szCs w:val="24"/>
          <w:lang w:val="sq-AL"/>
        </w:rPr>
        <w:t>-ja</w:t>
      </w:r>
      <w:r w:rsidRPr="00A30A84">
        <w:rPr>
          <w:rFonts w:ascii="Garamond" w:hAnsi="Garamond"/>
          <w:i/>
          <w:iCs/>
          <w:color w:val="000000"/>
          <w:szCs w:val="24"/>
          <w:lang w:val="sq-AL"/>
        </w:rPr>
        <w:t xml:space="preserve"> ka kërkuar nënshkrimin e kontratës shtesë të koncesionit për të reflektuar ndryshimet teknike, përpara aplikimit për lejen e re.</w:t>
      </w:r>
    </w:p>
    <w:p w14:paraId="7FACD570" w14:textId="38ACB8F6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Cs w:val="24"/>
          <w:lang w:val="sq-AL"/>
        </w:rPr>
      </w:pPr>
      <w:r w:rsidRPr="00A30A84">
        <w:rPr>
          <w:rFonts w:ascii="Garamond" w:hAnsi="Garamond"/>
          <w:i/>
          <w:iCs/>
          <w:color w:val="000000"/>
          <w:szCs w:val="24"/>
          <w:lang w:val="sq-AL"/>
        </w:rPr>
        <w:t>Leja e re e ujit, e domosdoshme për procesin, nuk është depozituar ende. Marrja e saj varet nga finalizimi i kontratës shtesë të koncesionit.</w:t>
      </w:r>
      <w:r w:rsidR="001E29F5">
        <w:rPr>
          <w:rFonts w:ascii="Garamond" w:hAnsi="Garamond"/>
          <w:i/>
          <w:iCs/>
          <w:color w:val="000000"/>
          <w:szCs w:val="24"/>
          <w:lang w:val="sq-AL"/>
        </w:rPr>
        <w:t xml:space="preserve"> </w:t>
      </w:r>
      <w:r w:rsidRPr="00A30A84">
        <w:rPr>
          <w:rFonts w:ascii="Garamond" w:hAnsi="Garamond"/>
          <w:i/>
          <w:iCs/>
          <w:color w:val="000000"/>
          <w:szCs w:val="24"/>
          <w:lang w:val="sq-AL"/>
        </w:rPr>
        <w:t xml:space="preserve">(Cit. AMBU) </w:t>
      </w:r>
    </w:p>
    <w:p w14:paraId="24851968" w14:textId="24216584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Cs w:val="24"/>
          <w:lang w:val="sq-AL"/>
        </w:rPr>
      </w:pPr>
      <w:r w:rsidRPr="00A30A84">
        <w:rPr>
          <w:rFonts w:ascii="Garamond" w:hAnsi="Garamond"/>
          <w:b/>
          <w:bCs/>
          <w:i/>
          <w:iCs/>
          <w:color w:val="000000"/>
          <w:szCs w:val="24"/>
          <w:lang w:val="sq-AL"/>
        </w:rPr>
        <w:t>4. Miratimi i operatorit të rrjetit për ndryshimin e kapacitetit të instaluar – (g</w:t>
      </w:r>
      <w:r w:rsidR="001E29F5">
        <w:rPr>
          <w:rFonts w:ascii="Garamond" w:hAnsi="Garamond"/>
          <w:b/>
          <w:bCs/>
          <w:i/>
          <w:iCs/>
          <w:color w:val="000000"/>
          <w:szCs w:val="24"/>
          <w:lang w:val="sq-AL"/>
        </w:rPr>
        <w:t>e</w:t>
      </w:r>
      <w:r w:rsidRPr="00A30A84">
        <w:rPr>
          <w:rFonts w:ascii="Garamond" w:hAnsi="Garamond"/>
          <w:b/>
          <w:bCs/>
          <w:i/>
          <w:iCs/>
          <w:color w:val="000000"/>
          <w:szCs w:val="24"/>
          <w:lang w:val="sq-AL"/>
        </w:rPr>
        <w:t>rma “g”)</w:t>
      </w:r>
    </w:p>
    <w:p w14:paraId="212C7E07" w14:textId="2D0311F3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Cs w:val="24"/>
          <w:lang w:val="sq-AL"/>
        </w:rPr>
      </w:pPr>
      <w:r w:rsidRPr="00A30A84">
        <w:rPr>
          <w:rFonts w:ascii="Garamond" w:hAnsi="Garamond"/>
          <w:i/>
          <w:iCs/>
          <w:color w:val="000000"/>
          <w:szCs w:val="24"/>
          <w:lang w:val="sq-AL"/>
        </w:rPr>
        <w:t>Shoqëria ka kërkuar mendimin e OSSH</w:t>
      </w:r>
      <w:r w:rsidR="001E29F5">
        <w:rPr>
          <w:rFonts w:ascii="Garamond" w:hAnsi="Garamond"/>
          <w:i/>
          <w:iCs/>
          <w:color w:val="000000"/>
          <w:szCs w:val="24"/>
          <w:lang w:val="sq-AL"/>
        </w:rPr>
        <w:t>-së</w:t>
      </w:r>
      <w:r w:rsidRPr="00A30A84">
        <w:rPr>
          <w:rFonts w:ascii="Garamond" w:hAnsi="Garamond"/>
          <w:i/>
          <w:iCs/>
          <w:color w:val="000000"/>
          <w:szCs w:val="24"/>
          <w:lang w:val="sq-AL"/>
        </w:rPr>
        <w:t xml:space="preserve"> mbi ndikimin e rritjes së fuqisë nga 6,520 </w:t>
      </w:r>
      <w:r w:rsidR="001E29F5" w:rsidRPr="00A30A84">
        <w:rPr>
          <w:rFonts w:ascii="Garamond" w:hAnsi="Garamond"/>
          <w:i/>
          <w:iCs/>
          <w:color w:val="000000"/>
          <w:szCs w:val="24"/>
          <w:lang w:val="sq-AL"/>
        </w:rPr>
        <w:t xml:space="preserve">mw </w:t>
      </w:r>
      <w:r w:rsidRPr="00A30A84">
        <w:rPr>
          <w:rFonts w:ascii="Garamond" w:hAnsi="Garamond"/>
          <w:i/>
          <w:iCs/>
          <w:color w:val="000000"/>
          <w:szCs w:val="24"/>
          <w:lang w:val="sq-AL"/>
        </w:rPr>
        <w:t xml:space="preserve">në 8,460 </w:t>
      </w:r>
      <w:r w:rsidR="001E29F5" w:rsidRPr="00A30A84">
        <w:rPr>
          <w:rFonts w:ascii="Garamond" w:hAnsi="Garamond"/>
          <w:i/>
          <w:iCs/>
          <w:color w:val="000000"/>
          <w:szCs w:val="24"/>
          <w:lang w:val="sq-AL"/>
        </w:rPr>
        <w:t>mw</w:t>
      </w:r>
      <w:r w:rsidRPr="00A30A84">
        <w:rPr>
          <w:rFonts w:ascii="Garamond" w:hAnsi="Garamond"/>
          <w:i/>
          <w:iCs/>
          <w:color w:val="000000"/>
          <w:szCs w:val="24"/>
          <w:lang w:val="sq-AL"/>
        </w:rPr>
        <w:t>.</w:t>
      </w:r>
    </w:p>
    <w:p w14:paraId="42EBA4D0" w14:textId="383FCB5D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Cs w:val="24"/>
          <w:lang w:val="sq-AL"/>
        </w:rPr>
      </w:pPr>
      <w:r w:rsidRPr="00A30A84">
        <w:rPr>
          <w:rFonts w:ascii="Garamond" w:hAnsi="Garamond"/>
          <w:i/>
          <w:iCs/>
          <w:color w:val="000000"/>
          <w:szCs w:val="24"/>
          <w:lang w:val="sq-AL"/>
        </w:rPr>
        <w:t>OSSH</w:t>
      </w:r>
      <w:r w:rsidR="001E29F5">
        <w:rPr>
          <w:rFonts w:ascii="Garamond" w:hAnsi="Garamond"/>
          <w:i/>
          <w:iCs/>
          <w:color w:val="000000"/>
          <w:szCs w:val="24"/>
          <w:lang w:val="sq-AL"/>
        </w:rPr>
        <w:t>-ja</w:t>
      </w:r>
      <w:r w:rsidRPr="00A30A84">
        <w:rPr>
          <w:rFonts w:ascii="Garamond" w:hAnsi="Garamond"/>
          <w:i/>
          <w:iCs/>
          <w:color w:val="000000"/>
          <w:szCs w:val="24"/>
          <w:lang w:val="sq-AL"/>
        </w:rPr>
        <w:t>, me shkresën nr. 1765/22 prot., datë 14.10.2024, ka deklaruar se çdo rritje e kapacitetit rrezikon stabilitetin e rrjetit, duke tejkaluar 95% të kapacitetit të tij efektiv.</w:t>
      </w:r>
    </w:p>
    <w:p w14:paraId="651EAA55" w14:textId="6C0CD182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Cs w:val="24"/>
          <w:lang w:val="sq-AL"/>
        </w:rPr>
      </w:pPr>
      <w:r w:rsidRPr="00A30A84">
        <w:rPr>
          <w:rFonts w:ascii="Garamond" w:hAnsi="Garamond"/>
          <w:i/>
          <w:iCs/>
          <w:color w:val="000000"/>
          <w:szCs w:val="24"/>
          <w:lang w:val="sq-AL"/>
        </w:rPr>
        <w:t>Shoqëria është në pritje të përgjigjes për kërkesat e saj të 3.8.2024 dhe 5.11.2024 për miratimin e shtimit të kapacitetit.</w:t>
      </w:r>
    </w:p>
    <w:p w14:paraId="647978DC" w14:textId="77777777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Cs w:val="24"/>
          <w:lang w:val="sq-AL"/>
        </w:rPr>
      </w:pPr>
      <w:r w:rsidRPr="00A30A84">
        <w:rPr>
          <w:rFonts w:ascii="Garamond" w:hAnsi="Garamond"/>
          <w:i/>
          <w:iCs/>
          <w:color w:val="000000"/>
          <w:szCs w:val="24"/>
          <w:lang w:val="sq-AL"/>
        </w:rPr>
        <w:t>Mungon një vendim përfundimtar nga OSSH mbi këtë modifikim.</w:t>
      </w:r>
    </w:p>
    <w:p w14:paraId="231E8509" w14:textId="4F40943F" w:rsidR="00E94FDB" w:rsidRPr="00A30A84" w:rsidRDefault="00E94FDB" w:rsidP="00E94FD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  <w:r w:rsidRPr="00A30A84">
        <w:rPr>
          <w:rFonts w:ascii="Garamond" w:hAnsi="Garamond"/>
          <w:color w:val="000000"/>
          <w:szCs w:val="24"/>
          <w:lang w:val="sq-AL"/>
        </w:rPr>
        <w:t xml:space="preserve">- </w:t>
      </w:r>
      <w:r w:rsidRPr="00A30A84">
        <w:rPr>
          <w:rFonts w:ascii="Garamond" w:hAnsi="Garamond"/>
          <w:szCs w:val="24"/>
          <w:lang w:val="sq-AL"/>
        </w:rPr>
        <w:t>Procesi i modifikimit të licencës së HEC “Stavec” mbetet i pezulluar për shkak të mungesës së miratimeve nga MIE, AKM</w:t>
      </w:r>
      <w:r w:rsidR="001E29F5">
        <w:rPr>
          <w:rFonts w:ascii="Garamond" w:hAnsi="Garamond"/>
          <w:szCs w:val="24"/>
          <w:lang w:val="sq-AL"/>
        </w:rPr>
        <w:t>-ja</w:t>
      </w:r>
      <w:r w:rsidRPr="00A30A84">
        <w:rPr>
          <w:rFonts w:ascii="Garamond" w:hAnsi="Garamond"/>
          <w:szCs w:val="24"/>
          <w:lang w:val="sq-AL"/>
        </w:rPr>
        <w:t>, AMBU</w:t>
      </w:r>
      <w:r w:rsidR="001E29F5">
        <w:rPr>
          <w:rFonts w:ascii="Garamond" w:hAnsi="Garamond"/>
          <w:szCs w:val="24"/>
          <w:lang w:val="sq-AL"/>
        </w:rPr>
        <w:t>-ja</w:t>
      </w:r>
      <w:r w:rsidRPr="00A30A84">
        <w:rPr>
          <w:rFonts w:ascii="Garamond" w:hAnsi="Garamond"/>
          <w:szCs w:val="24"/>
          <w:lang w:val="sq-AL"/>
        </w:rPr>
        <w:t xml:space="preserve"> dhe OSSH</w:t>
      </w:r>
      <w:r w:rsidR="001E29F5">
        <w:rPr>
          <w:rFonts w:ascii="Garamond" w:hAnsi="Garamond"/>
          <w:szCs w:val="24"/>
          <w:lang w:val="sq-AL"/>
        </w:rPr>
        <w:t>-ja</w:t>
      </w:r>
      <w:r w:rsidRPr="00A30A84">
        <w:rPr>
          <w:rFonts w:ascii="Garamond" w:hAnsi="Garamond"/>
          <w:szCs w:val="24"/>
          <w:lang w:val="sq-AL"/>
        </w:rPr>
        <w:t>. Nevojitet vijimi i korrespondencës me këto institucione për të siguruar dokumentacionin e kërkuar dhe për të përmbushur kërkesat rregullatore.</w:t>
      </w:r>
    </w:p>
    <w:p w14:paraId="60661E2E" w14:textId="72BEA480" w:rsidR="00E94FDB" w:rsidRPr="00A30A84" w:rsidRDefault="00E94FDB" w:rsidP="00E94FD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Cs w:val="24"/>
          <w:lang w:val="sq-AL"/>
        </w:rPr>
      </w:pPr>
      <w:r w:rsidRPr="00A30A84">
        <w:rPr>
          <w:rFonts w:ascii="Garamond" w:hAnsi="Garamond"/>
          <w:szCs w:val="24"/>
          <w:lang w:val="sq-AL"/>
        </w:rPr>
        <w:t>- Në nenin 66, pika 1, të ligjit nr. 44/2015</w:t>
      </w:r>
      <w:r w:rsidR="001E29F5">
        <w:rPr>
          <w:rFonts w:ascii="Garamond" w:hAnsi="Garamond"/>
          <w:szCs w:val="24"/>
          <w:lang w:val="sq-AL"/>
        </w:rPr>
        <w:t>,</w:t>
      </w:r>
      <w:r w:rsidRPr="00A30A84">
        <w:rPr>
          <w:rFonts w:ascii="Garamond" w:hAnsi="Garamond"/>
          <w:szCs w:val="24"/>
          <w:lang w:val="sq-AL"/>
        </w:rPr>
        <w:t xml:space="preserve"> “Kodit i Procedurave Administrative i Republikës së Shqipërisë” parashikohet se: </w:t>
      </w:r>
      <w:r w:rsidRPr="00A30A84">
        <w:rPr>
          <w:rFonts w:ascii="Garamond" w:hAnsi="Garamond"/>
          <w:i/>
          <w:iCs/>
          <w:szCs w:val="24"/>
          <w:lang w:val="sq-AL"/>
        </w:rPr>
        <w:t xml:space="preserve">nëse organi publik që zhvillon procedurën përballet me një çështje, zgjidhja e së cilës është parakusht për zgjidhjen e procedurës dhe që përbën një çështje ligjore të pavarur, për zgjidhjen e së cilës është kompetent një gjykatë ose organ tjetër (“çështja paraprake”), organi publik që zhvillon procedurën administrative pezullon procedurën deri në marrjen e një vendimi të formës së prerë për çështjen paraprake dhe njofton palën në lidhje me këtë. </w:t>
      </w:r>
    </w:p>
    <w:p w14:paraId="57485636" w14:textId="20A1A959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Cs w:val="24"/>
          <w:lang w:val="sq-AL"/>
        </w:rPr>
      </w:pPr>
      <w:r w:rsidRPr="00A30A84">
        <w:rPr>
          <w:rFonts w:ascii="Garamond" w:hAnsi="Garamond"/>
          <w:color w:val="000000"/>
          <w:szCs w:val="24"/>
          <w:lang w:val="sq-AL"/>
        </w:rPr>
        <w:lastRenderedPageBreak/>
        <w:t>- Për gjithë sa më sipër, duke qenë se marrja e qëndrimeve (miratimeve apo refuzimeve) të organeve kompetente si më sipër, në mënyrë specifike e Ministrisë së Infrastrukturës dhe Energjisë (MIE), është parakusht dhe thelbësore për marrjen e një vendimi përfundimtar nga ana e ERE-s, vlerësohet që të pezullohet afati i vendimmarrjes së bordit mbi kërkesën e shoqërisë “</w:t>
      </w:r>
      <w:r w:rsidR="001E29F5" w:rsidRPr="00A30A84">
        <w:rPr>
          <w:rFonts w:ascii="Garamond" w:hAnsi="Garamond"/>
          <w:color w:val="000000"/>
          <w:szCs w:val="24"/>
          <w:lang w:val="sq-AL"/>
        </w:rPr>
        <w:t>Koka &amp; Ergi Energy Stavec</w:t>
      </w:r>
      <w:r w:rsidRPr="00A30A84">
        <w:rPr>
          <w:rFonts w:ascii="Garamond" w:hAnsi="Garamond"/>
          <w:color w:val="000000"/>
          <w:szCs w:val="24"/>
          <w:lang w:val="sq-AL"/>
        </w:rPr>
        <w:t>” sh.p.k. për modifikimin e licencës në veprimtarinë e prodhimit të energjisë elektrike, deri në depozitimin e qëndrimit të MIE-s, qëndrimit të AKM-së, Lejes për përdorimin e burimit ujor të ndryshuar dhe qëndrimit të OSSH sh.a.</w:t>
      </w:r>
    </w:p>
    <w:p w14:paraId="74DBE769" w14:textId="3DBAA763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30A84">
        <w:rPr>
          <w:rFonts w:ascii="Garamond" w:hAnsi="Garamond"/>
          <w:color w:val="000000"/>
          <w:szCs w:val="24"/>
          <w:lang w:val="sq-AL"/>
        </w:rPr>
        <w:t xml:space="preserve">Për gjithë sa më sipër, </w:t>
      </w:r>
      <w:r w:rsidR="001F0DEC" w:rsidRPr="00A30A84">
        <w:rPr>
          <w:rFonts w:ascii="Garamond" w:hAnsi="Garamond"/>
          <w:color w:val="000000"/>
          <w:szCs w:val="24"/>
          <w:lang w:val="sq-AL"/>
        </w:rPr>
        <w:t xml:space="preserve">Bordi </w:t>
      </w:r>
      <w:r w:rsidRPr="00A30A84">
        <w:rPr>
          <w:rFonts w:ascii="Garamond" w:hAnsi="Garamond"/>
          <w:color w:val="000000"/>
          <w:szCs w:val="24"/>
          <w:lang w:val="sq-AL"/>
        </w:rPr>
        <w:t xml:space="preserve">i ERE-s </w:t>
      </w:r>
    </w:p>
    <w:p w14:paraId="5AAB1BBC" w14:textId="77777777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33498E79" w14:textId="2501D14E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  <w:lang w:val="sq-AL"/>
        </w:rPr>
      </w:pPr>
      <w:r w:rsidRPr="00A30A84">
        <w:rPr>
          <w:rFonts w:ascii="Garamond" w:hAnsi="Garamond"/>
          <w:bCs/>
          <w:color w:val="000000"/>
          <w:szCs w:val="24"/>
          <w:lang w:val="sq-AL"/>
        </w:rPr>
        <w:t>VENDOSI:</w:t>
      </w:r>
    </w:p>
    <w:p w14:paraId="3943E474" w14:textId="77777777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27EB7E04" w14:textId="32354855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30A84">
        <w:rPr>
          <w:rFonts w:ascii="Garamond" w:hAnsi="Garamond"/>
          <w:color w:val="000000"/>
          <w:szCs w:val="24"/>
          <w:lang w:val="sq-AL"/>
        </w:rPr>
        <w:t>1. Të pezullojë afatin e vendimmarrjes mbi kërkesën e shoqërisë “</w:t>
      </w:r>
      <w:r w:rsidR="001F0DEC" w:rsidRPr="00A30A84">
        <w:rPr>
          <w:rFonts w:ascii="Garamond" w:hAnsi="Garamond"/>
          <w:color w:val="000000"/>
          <w:szCs w:val="24"/>
          <w:lang w:val="sq-AL"/>
        </w:rPr>
        <w:t>Koka &amp; Ergi Energy Stavec”</w:t>
      </w:r>
      <w:r w:rsidRPr="00A30A84">
        <w:rPr>
          <w:rFonts w:ascii="Garamond" w:hAnsi="Garamond"/>
          <w:color w:val="000000"/>
          <w:szCs w:val="24"/>
          <w:lang w:val="sq-AL"/>
        </w:rPr>
        <w:t xml:space="preserve"> sh.p.k. për modifikimin e licencës në veprimtarinë e prodhimit të energjisë elektrike nga HEC “Stavec”, deri në marrjen e një vendimi nga institucionet përkatëse. </w:t>
      </w:r>
    </w:p>
    <w:p w14:paraId="23046EEA" w14:textId="791C9D31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30A84">
        <w:rPr>
          <w:rFonts w:ascii="Garamond" w:hAnsi="Garamond"/>
          <w:color w:val="000000"/>
          <w:szCs w:val="24"/>
          <w:lang w:val="sq-AL"/>
        </w:rPr>
        <w:t xml:space="preserve">2. Drejtoria e Licencimit dhe Autorizimeve të njoftojë shoqërinë dhe palët e interesit për vendimin e </w:t>
      </w:r>
      <w:r w:rsidR="0056742B" w:rsidRPr="00A30A84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A30A84">
        <w:rPr>
          <w:rFonts w:ascii="Garamond" w:hAnsi="Garamond"/>
          <w:color w:val="000000"/>
          <w:szCs w:val="24"/>
          <w:lang w:val="sq-AL"/>
        </w:rPr>
        <w:t>të ERE-s.</w:t>
      </w:r>
    </w:p>
    <w:p w14:paraId="0CB6BFA4" w14:textId="77777777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30A84">
        <w:rPr>
          <w:rFonts w:ascii="Garamond" w:hAnsi="Garamond"/>
          <w:color w:val="000000"/>
          <w:szCs w:val="24"/>
          <w:lang w:val="sq-AL"/>
        </w:rPr>
        <w:t xml:space="preserve">Ky vendim hyn në fuqi menjëherë. </w:t>
      </w:r>
    </w:p>
    <w:p w14:paraId="59E2BC43" w14:textId="507DF8F0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30A84">
        <w:rPr>
          <w:rFonts w:ascii="Garamond" w:hAnsi="Garamond"/>
          <w:color w:val="000000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56742B" w:rsidRPr="00A30A84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A30A84">
        <w:rPr>
          <w:rFonts w:ascii="Garamond" w:hAnsi="Garamond"/>
          <w:color w:val="000000"/>
          <w:szCs w:val="24"/>
          <w:lang w:val="sq-AL"/>
        </w:rPr>
        <w:t xml:space="preserve">në rast se ka siguruar prova të reja që mund ta çojnë </w:t>
      </w:r>
      <w:r w:rsidR="0056742B" w:rsidRPr="00A30A84">
        <w:rPr>
          <w:rFonts w:ascii="Garamond" w:hAnsi="Garamond"/>
          <w:color w:val="000000"/>
          <w:szCs w:val="24"/>
          <w:lang w:val="sq-AL"/>
        </w:rPr>
        <w:t xml:space="preserve">Bordin </w:t>
      </w:r>
      <w:r w:rsidRPr="00A30A84">
        <w:rPr>
          <w:rFonts w:ascii="Garamond" w:hAnsi="Garamond"/>
          <w:color w:val="000000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A5D2D54" w14:textId="77777777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A30A84">
        <w:rPr>
          <w:rFonts w:ascii="Garamond" w:hAnsi="Garamond"/>
          <w:color w:val="000000"/>
          <w:szCs w:val="24"/>
          <w:lang w:val="sq-AL"/>
        </w:rPr>
        <w:t>Ky vendim botohet në Fletoren Zyrtare.</w:t>
      </w:r>
    </w:p>
    <w:p w14:paraId="67D87D32" w14:textId="77777777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</w:p>
    <w:p w14:paraId="13A0EB4D" w14:textId="4122EDF7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Cs w:val="24"/>
          <w:lang w:val="sq-AL"/>
        </w:rPr>
      </w:pPr>
      <w:r w:rsidRPr="00A30A84">
        <w:rPr>
          <w:rFonts w:ascii="Garamond" w:hAnsi="Garamond"/>
          <w:color w:val="000000"/>
          <w:szCs w:val="24"/>
          <w:lang w:val="sq-AL"/>
        </w:rPr>
        <w:t xml:space="preserve">KRYETAR </w:t>
      </w:r>
    </w:p>
    <w:p w14:paraId="1F6F9F26" w14:textId="332E54C1" w:rsidR="00E94FDB" w:rsidRPr="00A30A84" w:rsidRDefault="00E94FDB" w:rsidP="00E94FD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Cs w:val="24"/>
          <w:lang w:val="sq-AL"/>
        </w:rPr>
      </w:pPr>
      <w:r w:rsidRPr="00A30A84">
        <w:rPr>
          <w:rFonts w:ascii="Garamond" w:hAnsi="Garamond"/>
          <w:b/>
          <w:color w:val="000000"/>
          <w:szCs w:val="24"/>
          <w:lang w:val="sq-AL"/>
        </w:rPr>
        <w:t>Petrit Ahmeti</w:t>
      </w:r>
    </w:p>
    <w:p w14:paraId="7084C7A5" w14:textId="589501AD" w:rsidR="00EF6966" w:rsidRPr="00A30A84" w:rsidRDefault="00EF6966" w:rsidP="00E94FDB">
      <w:pPr>
        <w:spacing w:after="0" w:line="240" w:lineRule="auto"/>
        <w:ind w:firstLine="284"/>
        <w:jc w:val="right"/>
        <w:rPr>
          <w:rFonts w:ascii="Garamond" w:hAnsi="Garamond"/>
          <w:szCs w:val="24"/>
          <w:lang w:val="sq-AL"/>
        </w:rPr>
      </w:pPr>
    </w:p>
    <w:sectPr w:rsidR="00EF6966" w:rsidRPr="00A30A84" w:rsidSect="00A30A8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003E08" w14:textId="77777777" w:rsidR="005C5CF6" w:rsidRDefault="005C5CF6">
      <w:pPr>
        <w:spacing w:after="0" w:line="240" w:lineRule="auto"/>
      </w:pPr>
      <w:r>
        <w:separator/>
      </w:r>
    </w:p>
  </w:endnote>
  <w:endnote w:type="continuationSeparator" w:id="0">
    <w:p w14:paraId="239D318C" w14:textId="77777777" w:rsidR="005C5CF6" w:rsidRDefault="005C5CF6">
      <w:pPr>
        <w:spacing w:after="0" w:line="240" w:lineRule="auto"/>
      </w:pPr>
      <w:r>
        <w:continuationSeparator/>
      </w:r>
    </w:p>
  </w:endnote>
  <w:endnote w:type="continuationNotice" w:id="1">
    <w:p w14:paraId="0BAAE26C" w14:textId="77777777" w:rsidR="005C5CF6" w:rsidRDefault="005C5C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5842BC" w14:textId="77777777" w:rsidR="005C5CF6" w:rsidRDefault="005C5CF6">
      <w:pPr>
        <w:spacing w:after="0" w:line="240" w:lineRule="auto"/>
      </w:pPr>
      <w:r>
        <w:separator/>
      </w:r>
    </w:p>
  </w:footnote>
  <w:footnote w:type="continuationSeparator" w:id="0">
    <w:p w14:paraId="6C4E19A4" w14:textId="77777777" w:rsidR="005C5CF6" w:rsidRDefault="005C5CF6">
      <w:pPr>
        <w:spacing w:after="0" w:line="240" w:lineRule="auto"/>
      </w:pPr>
      <w:r>
        <w:continuationSeparator/>
      </w:r>
    </w:p>
  </w:footnote>
  <w:footnote w:type="continuationNotice" w:id="1">
    <w:p w14:paraId="6022A3C0" w14:textId="77777777" w:rsidR="005C5CF6" w:rsidRDefault="005C5CF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5F129B6A"/>
    <w:lvl w:ilvl="0" w:tplc="AEA8D00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97062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0426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1FB018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6D4EA25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20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5DE8E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FE8A9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0DE427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C1C2A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5F22F78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E69A235E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ECB46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97C6EE0C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DC7E7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D9AC4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7F94C8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B180DD9"/>
    <w:multiLevelType w:val="hybridMultilevel"/>
    <w:tmpl w:val="A36C06DA"/>
    <w:lvl w:ilvl="0" w:tplc="2D7A287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65E1AD0"/>
    <w:multiLevelType w:val="hybridMultilevel"/>
    <w:tmpl w:val="850C81F4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FD1782"/>
    <w:multiLevelType w:val="hybridMultilevel"/>
    <w:tmpl w:val="1ABE6402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0D44D4A"/>
    <w:multiLevelType w:val="hybridMultilevel"/>
    <w:tmpl w:val="6652AC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8"/>
  </w:num>
  <w:num w:numId="3">
    <w:abstractNumId w:val="12"/>
  </w:num>
  <w:num w:numId="4">
    <w:abstractNumId w:val="1"/>
  </w:num>
  <w:num w:numId="5">
    <w:abstractNumId w:val="16"/>
  </w:num>
  <w:num w:numId="6">
    <w:abstractNumId w:val="14"/>
  </w:num>
  <w:num w:numId="7">
    <w:abstractNumId w:val="5"/>
  </w:num>
  <w:num w:numId="8">
    <w:abstractNumId w:val="8"/>
  </w:num>
  <w:num w:numId="9">
    <w:abstractNumId w:val="17"/>
  </w:num>
  <w:num w:numId="10">
    <w:abstractNumId w:val="7"/>
  </w:num>
  <w:num w:numId="11">
    <w:abstractNumId w:val="10"/>
  </w:num>
  <w:num w:numId="12">
    <w:abstractNumId w:val="12"/>
  </w:num>
  <w:num w:numId="13">
    <w:abstractNumId w:val="11"/>
  </w:num>
  <w:num w:numId="14">
    <w:abstractNumId w:val="2"/>
  </w:num>
  <w:num w:numId="15">
    <w:abstractNumId w:val="4"/>
  </w:num>
  <w:num w:numId="16">
    <w:abstractNumId w:val="0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9"/>
  </w:num>
  <w:num w:numId="20">
    <w:abstractNumId w:val="15"/>
  </w:num>
  <w:num w:numId="21">
    <w:abstractNumId w:val="3"/>
  </w:num>
  <w:num w:numId="22">
    <w:abstractNumId w:val="6"/>
  </w:num>
  <w:num w:numId="23">
    <w:abstractNumId w:val="20"/>
  </w:num>
  <w:num w:numId="24">
    <w:abstractNumId w:val="21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CA8"/>
    <w:rsid w:val="000C46DE"/>
    <w:rsid w:val="000D01A1"/>
    <w:rsid w:val="0010700C"/>
    <w:rsid w:val="001212EA"/>
    <w:rsid w:val="001709DE"/>
    <w:rsid w:val="001E29F5"/>
    <w:rsid w:val="001F0DEC"/>
    <w:rsid w:val="002F4487"/>
    <w:rsid w:val="00334691"/>
    <w:rsid w:val="0040219F"/>
    <w:rsid w:val="0047530A"/>
    <w:rsid w:val="0055761B"/>
    <w:rsid w:val="0056742B"/>
    <w:rsid w:val="005C5CF6"/>
    <w:rsid w:val="006454C7"/>
    <w:rsid w:val="00726A8E"/>
    <w:rsid w:val="00784695"/>
    <w:rsid w:val="00A30A84"/>
    <w:rsid w:val="00A63BC7"/>
    <w:rsid w:val="00B839F5"/>
    <w:rsid w:val="00C60CA8"/>
    <w:rsid w:val="00D17E39"/>
    <w:rsid w:val="00E94FDB"/>
    <w:rsid w:val="00EE1866"/>
    <w:rsid w:val="00EF6966"/>
    <w:rsid w:val="00F53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FF4F1"/>
  <w15:docId w15:val="{6205F68D-EB2A-468C-A952-638AA60F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  <w:jc w:val="left"/>
    </w:pPr>
    <w:rPr>
      <w:rFonts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Pr>
      <w:rFonts w:cs="Times New Roman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lang w:val="en-US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  <w:jc w:val="left"/>
    </w:pPr>
    <w:rPr>
      <w:rFonts w:eastAsia="Times New Roman" w:cs="Times New Roman"/>
      <w:color w:val="000000"/>
      <w:szCs w:val="24"/>
      <w:lang w:val="en-US"/>
    </w:rPr>
  </w:style>
  <w:style w:type="character" w:styleId="Hyperlink">
    <w:name w:val="Hyperlink"/>
    <w:rPr>
      <w:rFonts w:ascii="Times New Roman" w:eastAsia="Times New Roman" w:hAnsi="Times New Roman"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</Nr_x002e__x0020_akti>
    <Data_x0020_e_x0020_Krijimit xmlns="0e656187-b300-4fb0-8bf4-3a50f872073c">2025-03-19T13:47:51Z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2025-03-19T00:00:00Z</Date_x0020_protokolli>
    <Titulli xmlns="0e656187-b300-4fb0-8bf4-3a50f872073c">Mbi pezullimin e vendimmarrjes së bordit të ERE-s lidhur me kërkesën e shoqërisë “KOKA &amp; ERGI ENERGY STAVEC” sh.p.k. për modifikimin e licencës për prodhimin e energjisë elektrike nga HEC “Stavec”</Titulli>
    <Modifikuesi xmlns="0e656187-b300-4fb0-8bf4-3a50f872073c">jorina.kryeziu</Modifikuesi>
    <Nr_x002e__x0020_prot_x0020_QBZ xmlns="0e656187-b300-4fb0-8bf4-3a50f872073c">531/5</Nr_x002e__x0020_prot_x0020_QBZ>
    <Data_x0020_e_x0020_Modifikimit xmlns="0e656187-b300-4fb0-8bf4-3a50f872073c">2025-03-20T11:10:31Z</Data_x0020_e_x0020_Modifikimit>
    <Dekretuar xmlns="0e656187-b300-4fb0-8bf4-3a50f872073c">false</Dekretuar>
    <Data xmlns="0e656187-b300-4fb0-8bf4-3a50f872073c">2025-02-27T00:00:00Z</Data>
    <Nr_x002e__x0020_protokolli_x0020_i_x0020_aktit xmlns="0e656187-b300-4fb0-8bf4-3a50f872073c">1371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2F3DD46F80416EBAF8338CCB3B98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2F3DD46F80416EBAF8338CCB3B98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793B24-5F1E-43E0-90EF-81FA0984ACE7}">
  <ds:schemaRefs>
    <ds:schemaRef ds:uri="http://schemas.openxmlformats.org/package/2006/metadata/core-properties"/>
    <ds:schemaRef ds:uri="http://purl.org/dc/terms/"/>
    <ds:schemaRef ds:uri="0e656187-b300-4fb0-8bf4-3a50f872073c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6A91091-53C8-43B1-AE3C-96A685E307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C3E10E-FB91-4D92-92BA-8D5A0F8F0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E89194D-787D-4A56-9ADD-5D7972601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33A0A12-B113-46DE-BBDE-B1B8A71CCA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1341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pezullimin e vendimmarrjes së bordit të ERE-s lidhur me kërkesën e shoqërisë “KOKA &amp; ERGI ENERGY STAVEC” sh.p.k. për modifikimin e licencës për prodhimin e energjisë elektrike nga HEC “Stavec”</vt:lpstr>
    </vt:vector>
  </TitlesOfParts>
  <Company/>
  <LinksUpToDate>false</LinksUpToDate>
  <CharactersWithSpaces>8968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pezullimin e vendimmarrjes së bordit të ERE-s lidhur me kërkesën e shoqërisë “KOKA &amp; ERGI ENERGY STAVEC” sh.p.k. për modifikimin e licencës për prodhimin e energjisë elektrike nga HEC “Stavec”</dc:title>
  <dc:creator>Ajlin Sharku</dc:creator>
  <cp:lastModifiedBy>Amarilda Muja</cp:lastModifiedBy>
  <cp:revision>16</cp:revision>
  <dcterms:created xsi:type="dcterms:W3CDTF">2025-03-12T14:46:00Z</dcterms:created>
  <dcterms:modified xsi:type="dcterms:W3CDTF">2025-03-20T10:38:00Z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476c9f31b3d7446a9b6828c042630c00</vt:lpwstr>
  </property>
</Properties>
</file>