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207BAC" w14:textId="77777777" w:rsidR="00B532DB" w:rsidRPr="004F1C20" w:rsidRDefault="00B532DB" w:rsidP="00B532D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4F1C2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VENDIM</w:t>
      </w:r>
    </w:p>
    <w:p w14:paraId="4B356341" w14:textId="6363C521" w:rsidR="00B532DB" w:rsidRPr="004F1C20" w:rsidRDefault="00B532DB" w:rsidP="00B532D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4F1C2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 72, datë 8.4.2025</w:t>
      </w:r>
    </w:p>
    <w:p w14:paraId="37993F7E" w14:textId="77777777" w:rsidR="00B532DB" w:rsidRPr="004F1C20" w:rsidRDefault="00B532DB" w:rsidP="00B532D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215A02D5" w14:textId="4C7D88F4" w:rsidR="00B532DB" w:rsidRPr="004F1C20" w:rsidRDefault="00B532DB" w:rsidP="00B532D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4F1C2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MBI</w:t>
      </w:r>
      <w:r w:rsidR="004F1C2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4F1C2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ZGJATJEN E VENDIMMARRJES SË BORDIT TË ERE-</w:t>
      </w:r>
      <w:r w:rsidR="004F1C20" w:rsidRPr="004F1C2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s </w:t>
      </w:r>
      <w:r w:rsidRPr="004F1C2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LIDHUR ME SHQYRTIMIN E KËRKESËS SË SHOQËRISË “</w:t>
      </w:r>
      <w:proofErr w:type="spellStart"/>
      <w:r w:rsidRPr="004F1C2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5GX</w:t>
      </w:r>
      <w:proofErr w:type="spellEnd"/>
      <w:r w:rsidRPr="004F1C2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4F1C2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ENERGY</w:t>
      </w:r>
      <w:proofErr w:type="spellEnd"/>
      <w:r w:rsidRPr="004F1C2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” SHPK PËR MARRJEN E AUTORIZIMIT NGA ERE PËR TRANSFERIMIN (NËPËRMJET VENDOSJES SË BARRËS SIGURUESE) TË </w:t>
      </w:r>
      <w:proofErr w:type="spellStart"/>
      <w:r w:rsidRPr="004F1C2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ASETEVE</w:t>
      </w:r>
      <w:proofErr w:type="spellEnd"/>
      <w:r w:rsidRPr="004F1C2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FIKSE TË SAJ</w:t>
      </w:r>
    </w:p>
    <w:p w14:paraId="44B3AFB5" w14:textId="77777777" w:rsidR="00B532DB" w:rsidRPr="004F1C20" w:rsidRDefault="00B532DB" w:rsidP="00B532D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152B600D" w14:textId="0515514C" w:rsidR="00B532DB" w:rsidRPr="004F1C20" w:rsidRDefault="00B532DB" w:rsidP="00B53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Në mbështetje të neneve 16, 20, </w:t>
      </w:r>
      <w:r w:rsidR="004F1C20"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germa</w:t>
      </w: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“a”, dhe 44, pika 1, të ligjit nr. 43/2015</w:t>
      </w:r>
      <w:r w:rsidR="004F1C20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“Për sektorin e energjisë elektrike”, </w:t>
      </w:r>
      <w:r w:rsidR="004F1C20">
        <w:rPr>
          <w:rFonts w:ascii="Garamond" w:eastAsiaTheme="minorHAnsi" w:hAnsi="Garamond"/>
          <w:color w:val="000000"/>
          <w:sz w:val="24"/>
          <w:szCs w:val="24"/>
          <w:lang w:val="sq-AL"/>
        </w:rPr>
        <w:t>të</w:t>
      </w: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ndryshuar; nenit 67 të ligjit nr. 44/2015</w:t>
      </w:r>
      <w:r w:rsidR="004F1C20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“Kodi i Procedurave Administrative të Republikës së Shqipërisë”; si dhe nenit 15 të </w:t>
      </w:r>
      <w:r w:rsidR="0094559C">
        <w:rPr>
          <w:rFonts w:ascii="Garamond" w:eastAsiaTheme="minorHAnsi" w:hAnsi="Garamond"/>
          <w:color w:val="000000"/>
          <w:sz w:val="24"/>
          <w:szCs w:val="24"/>
          <w:lang w:val="sq-AL"/>
        </w:rPr>
        <w:t>“</w:t>
      </w: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Rregullores për organizimin, funksionimin dhe procedurat e ERE-s</w:t>
      </w:r>
      <w:r w:rsidR="0094559C">
        <w:rPr>
          <w:rFonts w:ascii="Garamond" w:eastAsiaTheme="minorHAnsi" w:hAnsi="Garamond"/>
          <w:color w:val="000000"/>
          <w:sz w:val="24"/>
          <w:szCs w:val="24"/>
          <w:lang w:val="sq-AL"/>
        </w:rPr>
        <w:t>”</w:t>
      </w: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miratuar me vendimin e </w:t>
      </w:r>
      <w:r w:rsidR="0094559C"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ERE-s nr. 96, datë 17.6.2016; Bordi i ERE-s, në mbledhjen e tij të datës 8.4.2025, mbasi shqyrtoi relacionin me nr. 35/13 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., datë 1.4.2025, të Drejtorisë së Licencimit dhe Autorizimeve, “Mbi kërkesën e shoqërisë “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5GX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94559C"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Energy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sh.a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 për marrjen e autorizimit nga ERE për transferimin (nëpërmjet vendosjes së barrës siguruese) të 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aseteve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fikse të saj”,</w:t>
      </w:r>
    </w:p>
    <w:p w14:paraId="6243B553" w14:textId="12365FA1" w:rsidR="00B532DB" w:rsidRPr="0094559C" w:rsidRDefault="0094559C" w:rsidP="00B53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94559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konstatoi </w:t>
      </w:r>
      <w:r w:rsidR="00B532DB" w:rsidRPr="0094559C">
        <w:rPr>
          <w:rFonts w:ascii="Garamond" w:eastAsiaTheme="minorHAnsi" w:hAnsi="Garamond"/>
          <w:color w:val="000000"/>
          <w:sz w:val="24"/>
          <w:szCs w:val="24"/>
          <w:lang w:val="sq-AL"/>
        </w:rPr>
        <w:t>se:</w:t>
      </w:r>
    </w:p>
    <w:p w14:paraId="5A902357" w14:textId="54AA735D" w:rsidR="00B532DB" w:rsidRPr="004F1C20" w:rsidRDefault="00B532DB" w:rsidP="00B53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F1C20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- </w:t>
      </w: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Për qëllime të shqyrtimit të këtij </w:t>
      </w:r>
      <w:r w:rsidR="0094559C"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aplikimi </w:t>
      </w: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janë ndjekur procedurat dhe është analizuar dokumentacioni si vijon:</w:t>
      </w:r>
    </w:p>
    <w:p w14:paraId="71F122C4" w14:textId="4E0FAA4D" w:rsidR="00B532DB" w:rsidRPr="004F1C20" w:rsidRDefault="00B532DB" w:rsidP="00B53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4F1C2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1. Paraqitja e </w:t>
      </w:r>
      <w:r w:rsidR="0094559C" w:rsidRPr="004F1C2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kërkesës për licencim</w:t>
      </w:r>
    </w:p>
    <w:p w14:paraId="4ACFB476" w14:textId="6B854A16" w:rsidR="00B532DB" w:rsidRPr="004F1C20" w:rsidRDefault="00B532DB" w:rsidP="00B53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- Shoqëria “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5GX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94559C"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Energy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sh.a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  <w:r w:rsidR="0094559C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m</w:t>
      </w:r>
      <w:r w:rsidR="0094559C">
        <w:rPr>
          <w:rFonts w:ascii="Garamond" w:eastAsiaTheme="minorHAnsi" w:hAnsi="Garamond"/>
          <w:color w:val="000000"/>
          <w:sz w:val="24"/>
          <w:szCs w:val="24"/>
          <w:lang w:val="sq-AL"/>
        </w:rPr>
        <w:t>ë</w:t>
      </w: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datë 8.1.2025 dorëzoi kërkesën për marrjen e autorizimit nga ERE për transferimin (nëpërmjet vendosjes së barrës siguruese) e 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aseteve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fikse të saj, si mjet për garantimin e shlyerjes së detyrimit ndaj “</w:t>
      </w:r>
      <w:r w:rsidR="0094559C"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Tirana </w:t>
      </w:r>
      <w:proofErr w:type="spellStart"/>
      <w:r w:rsidR="0094559C"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Bank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sh.a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</w:p>
    <w:p w14:paraId="5D427A9E" w14:textId="383D85CE" w:rsidR="00B532DB" w:rsidRPr="004F1C20" w:rsidRDefault="00B532DB" w:rsidP="00B53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4F1C2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2. Fillimi i </w:t>
      </w:r>
      <w:r w:rsidR="0094559C" w:rsidRPr="004F1C2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procedurës </w:t>
      </w:r>
      <w:r w:rsidRPr="004F1C2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për transferimin e </w:t>
      </w:r>
      <w:proofErr w:type="spellStart"/>
      <w:r w:rsidRPr="004F1C2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aseteve</w:t>
      </w:r>
      <w:proofErr w:type="spellEnd"/>
    </w:p>
    <w:p w14:paraId="5A66D723" w14:textId="45BA44D0" w:rsidR="00B532DB" w:rsidRPr="004F1C20" w:rsidRDefault="00B532DB" w:rsidP="00B53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- Bordi i ERE-s</w:t>
      </w:r>
      <w:r w:rsidR="0094559C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me vendimin nr. 26, datë 27.1.2025, vendosi të fillojë procedurën për shqyrtimin e kërkesës së shoqërisë.</w:t>
      </w:r>
    </w:p>
    <w:p w14:paraId="36584E74" w14:textId="6CCB663E" w:rsidR="00B532DB" w:rsidRPr="004F1C20" w:rsidRDefault="00B532DB" w:rsidP="00B53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ERE ka njoftuar shoqërinë dhe 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MIE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-n</w:t>
      </w:r>
      <w:r w:rsidR="0094559C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në lidhje me këtë vendim nëpërmjet shkresës nr. 35/5 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., datë 6.2.2025.</w:t>
      </w:r>
    </w:p>
    <w:p w14:paraId="4F628D19" w14:textId="7517F129" w:rsidR="00B532DB" w:rsidRPr="004F1C20" w:rsidRDefault="00B532DB" w:rsidP="00B53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4F1C2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3. Vlerësimi i dokumentacionit dhe </w:t>
      </w:r>
      <w:r w:rsidR="0094559C" w:rsidRPr="004F1C2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kërkesa për seancë dëgjimore</w:t>
      </w:r>
    </w:p>
    <w:p w14:paraId="12CBD662" w14:textId="4C6B74A3" w:rsidR="00B532DB" w:rsidRPr="004F1C20" w:rsidRDefault="00B532DB" w:rsidP="00B53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Me shkresat nr. 35/3 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dhe nr. 35/4 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datë 3.2.2025, ERE njoftoi shoqërinë dhe </w:t>
      </w:r>
      <w:r w:rsidR="0094559C"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Tirana </w:t>
      </w:r>
      <w:proofErr w:type="spellStart"/>
      <w:r w:rsidR="0094559C"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Bank</w:t>
      </w:r>
      <w:proofErr w:type="spellEnd"/>
      <w:r w:rsidR="0094559C"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sh.a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 për zhvillimin e seancës dëgjimore më datë 13.2.2025, duke i kërkuar shoqërisë plotësimin e dokumentacionit të munguar, përfshirë: gjendjen financiare në momentin e paraqitjes së kërkesës, marrëveshjen paraprake me listën e 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aseteve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, çdo transferim të mëparshëm, si dhe qëndrimin lidhur me faktin që marrëveshja është nënshkruar pa marrë më parë autorizimin e ERE-s.</w:t>
      </w:r>
    </w:p>
    <w:p w14:paraId="30EC24C0" w14:textId="51665C38" w:rsidR="00B532DB" w:rsidRPr="004F1C20" w:rsidRDefault="00B532DB" w:rsidP="00B53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Në vijim të seancës dëgjimore, me shkresën nr. 35/6 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datë 18.2.2025, ERE kërkoi depozitimin e angazhimeve të deklaruara gjatë saj. Gjatë seancës, përfaqësuesit e bankës dhe të shoqërisë deklaruan se do të anulonin marrëveshjen ekzistuese të barrës siguruese mbi 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asetet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e shoqërisë, do të kryenin fshirjen e saj nga Regjistri i Barrës Siguruese dhe do të paraqisnin pranë ERE-s një marrëveshje të re, e cila do t’i nënshtrohej më parë miratimit të institucionit.</w:t>
      </w:r>
    </w:p>
    <w:p w14:paraId="410C8E38" w14:textId="6A083E07" w:rsidR="00B532DB" w:rsidRPr="004F1C20" w:rsidRDefault="00B532DB" w:rsidP="00B53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4F1C2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4. Dorëzimi dhe </w:t>
      </w:r>
      <w:r w:rsidR="0094559C" w:rsidRPr="004F1C2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vlerësimi i dokumentacionit plotësues</w:t>
      </w:r>
    </w:p>
    <w:p w14:paraId="19B8DB14" w14:textId="02CAC462" w:rsidR="00B532DB" w:rsidRPr="004F1C20" w:rsidRDefault="00B532DB" w:rsidP="00B53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Pas seancës dëgjimore të datës 13.2.2025, në mungesë të dokumentacionit përkatës, ERE, me shkresën nr. 35/6 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datë 18.2.2025, u kërkoi shoqërisë dhe bankës depozitimin e angazhimeve të deklaruara. Më pas, me shkresën nr. 35/7 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., datë 19.2.2025, shoqëria kërkoi pezullimin e shqyrtimit deri në plotësimin e dokumentacionit të nevojshëm.</w:t>
      </w:r>
    </w:p>
    <w:p w14:paraId="63B954D9" w14:textId="5D4230A7" w:rsidR="00B532DB" w:rsidRPr="004F1C20" w:rsidRDefault="00B532DB" w:rsidP="00B53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Me </w:t>
      </w:r>
      <w:r w:rsidRPr="0094559C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94559C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mail</w:t>
      </w:r>
      <w:proofErr w:type="spellEnd"/>
      <w:r w:rsidR="0094559C">
        <w:rPr>
          <w:rFonts w:ascii="Garamond" w:eastAsiaTheme="minorHAnsi" w:hAnsi="Garamond"/>
          <w:color w:val="000000"/>
          <w:sz w:val="24"/>
          <w:szCs w:val="24"/>
          <w:lang w:val="sq-AL"/>
        </w:rPr>
        <w:t>-</w:t>
      </w: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in e datës 24.2.2025, ERE kërkoi dorëzimin e dokumentacionit të munguar që varej vetëm nga shoqëria, si dhe një afat të arsyeshëm për përmbushjen e tij. Si përgjigje, me shkresën nr. 35/8 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., datë 27.2.2025, shoqëria plotësoi pjesërisht dokumentacionin dhe kërkoi pezullimin e procedurës deri më 17.3.2025.</w:t>
      </w:r>
    </w:p>
    <w:p w14:paraId="57F8E6B7" w14:textId="465749D1" w:rsidR="00B532DB" w:rsidRPr="004F1C20" w:rsidRDefault="00B532DB" w:rsidP="00B53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lastRenderedPageBreak/>
        <w:t xml:space="preserve">- Në datën 17.3.2025, </w:t>
      </w:r>
      <w:r w:rsidR="0094559C"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Tirana </w:t>
      </w:r>
      <w:proofErr w:type="spellStart"/>
      <w:r w:rsidR="0094559C"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Bank</w:t>
      </w:r>
      <w:proofErr w:type="spellEnd"/>
      <w:r w:rsidR="0094559C"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sh.a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me shkresën nr. 35/9 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shoqëria dorëzoi marrëveshjen e re siguruese nr. 534 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rep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nr. 384 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kol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datë 12.3.2025 dhe vërtetimin e fshirjes nga 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RBS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marrëveshjes së mëparshme nr. 2691 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rep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nr. 1731 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kol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datë 10.12.2024. Në të njëjtën datë, edhe shoqëria, me shkresën nr. 35/10 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., përcolli të njëjtin dokumentacion.</w:t>
      </w:r>
    </w:p>
    <w:p w14:paraId="02B7EB2D" w14:textId="33BEA347" w:rsidR="00B532DB" w:rsidRPr="004F1C20" w:rsidRDefault="00B532DB" w:rsidP="00B53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Me shkresën nr. 35/11 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datë 18.3.2025, ERE kërkoi sqarim nëse data 17.3.2025 përfaqësonte dorëzimin final të dokumentacionit apo datën e pritshme të 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formalizimit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 Në vijim, me shkresën nr. 35/12 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datë 20.3.2025, shoqëria depozitoi marrëveshjen e re siguruese nr. 533 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rep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nr. 383 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kol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datë 12.3.2025, për vendosjen e barrës së radhës së parë në favor të </w:t>
      </w:r>
      <w:r w:rsidR="0094559C"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Tirana </w:t>
      </w:r>
      <w:proofErr w:type="spellStart"/>
      <w:r w:rsidR="0094559C"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Bank</w:t>
      </w:r>
      <w:proofErr w:type="spellEnd"/>
      <w:r w:rsidR="0094559C"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sh</w:t>
      </w:r>
      <w:r w:rsidR="0094559C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a</w:t>
      </w:r>
      <w:proofErr w:type="spellEnd"/>
      <w:r w:rsidR="0094559C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, e bashkëlidhur këtij relacioni.</w:t>
      </w:r>
    </w:p>
    <w:p w14:paraId="14FCF3EA" w14:textId="1B88E21F" w:rsidR="00B532DB" w:rsidRPr="004F1C20" w:rsidRDefault="00B532DB" w:rsidP="00B53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4F1C2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5. Shtyrja e </w:t>
      </w:r>
      <w:r w:rsidR="0094559C" w:rsidRPr="004F1C2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afatit të vendimmarrjes</w:t>
      </w:r>
    </w:p>
    <w:p w14:paraId="4726160C" w14:textId="069D1DA3" w:rsidR="00B532DB" w:rsidRPr="004F1C20" w:rsidRDefault="00B532DB" w:rsidP="00B53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- Referuar nenit 67 të ligjit nr. 44/2015</w:t>
      </w:r>
      <w:r w:rsidR="0094559C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“Kodi i Procedurave Administrative të Republikës së Shqipërisë”, </w:t>
      </w:r>
      <w:r w:rsidR="0094559C"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 </w:t>
      </w: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i ERE-s vlerëson zgjatjen me 30 ditë të vendimmarrjes</w:t>
      </w:r>
      <w:r w:rsidR="0094559C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në lidhje me kërkesën e shoqërisë “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5GX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94559C"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Energy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sh.a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 për transferimin e 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aseteve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fikse të saj nëpërmjet vendosjes së barrës siguruese.</w:t>
      </w:r>
    </w:p>
    <w:p w14:paraId="569E809C" w14:textId="2950E6C3" w:rsidR="00B532DB" w:rsidRPr="004F1C20" w:rsidRDefault="00B532DB" w:rsidP="00B53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Për gjithë sa më sipër, </w:t>
      </w:r>
      <w:r w:rsidR="0094559C"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 </w:t>
      </w: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i ERE-s</w:t>
      </w:r>
    </w:p>
    <w:p w14:paraId="5E98007F" w14:textId="77777777" w:rsidR="00B532DB" w:rsidRPr="004F1C20" w:rsidRDefault="00B532DB" w:rsidP="00B532D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</w:p>
    <w:p w14:paraId="19B8BD36" w14:textId="3CFA04D4" w:rsidR="00B532DB" w:rsidRPr="004F1C20" w:rsidRDefault="00B532DB" w:rsidP="00B532D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4F1C20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VENDOSI:</w:t>
      </w:r>
    </w:p>
    <w:p w14:paraId="5F3F809B" w14:textId="77777777" w:rsidR="00B532DB" w:rsidRPr="004F1C20" w:rsidRDefault="00B532DB" w:rsidP="00B532D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223598CC" w14:textId="71DDCD38" w:rsidR="00B532DB" w:rsidRPr="004F1C20" w:rsidRDefault="00B532DB" w:rsidP="00B53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1. Të zgjasë me 30 (tridhjetë) ditë afatin e vendimmarrjes së </w:t>
      </w:r>
      <w:r w:rsidR="0094559C"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të ERE mbi kërkesën e shoqërisë “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5GX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94559C"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Energy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sh.a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 për marrjen e autorizimit nga ERE për transferimin (nëpërmjet vendosjes së barrës siguruese) të 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aseteve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fikse të saj</w:t>
      </w:r>
      <w:r w:rsid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si mjet për garantimin e shlyerjes së detyrimit ndaj “</w:t>
      </w:r>
      <w:r w:rsidR="0094559C"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Tirana </w:t>
      </w:r>
      <w:proofErr w:type="spellStart"/>
      <w:r w:rsidR="0094559C"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Bank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sh.a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 </w:t>
      </w:r>
    </w:p>
    <w:p w14:paraId="3BAD91EE" w14:textId="2065BB89" w:rsidR="00B532DB" w:rsidRPr="004F1C20" w:rsidRDefault="00B532DB" w:rsidP="00B532D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2. Drejtoria e Licencimit dhe Autorizimeve të njoftojë shoqërinë “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5GX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4367B4"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Energy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 vendimin e </w:t>
      </w:r>
      <w:r w:rsidR="004367B4"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të ERE-s.</w:t>
      </w:r>
    </w:p>
    <w:p w14:paraId="1D7E39BD" w14:textId="77777777" w:rsidR="00B532DB" w:rsidRPr="004F1C20" w:rsidRDefault="00B532DB" w:rsidP="00B53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18"/>
          <w:szCs w:val="18"/>
          <w:lang w:val="sq-AL"/>
        </w:rPr>
      </w:pP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Ky vendim hyn në fuqi menjëherë. </w:t>
      </w:r>
    </w:p>
    <w:p w14:paraId="0E79C721" w14:textId="77777777" w:rsidR="00B532DB" w:rsidRPr="004F1C20" w:rsidRDefault="00B532DB" w:rsidP="00B53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F1C20">
        <w:rPr>
          <w:rFonts w:ascii="Garamond" w:eastAsiaTheme="minorHAnsi" w:hAnsi="Garamond"/>
          <w:color w:val="000000"/>
          <w:sz w:val="24"/>
          <w:szCs w:val="24"/>
          <w:lang w:val="sq-AL"/>
        </w:rPr>
        <w:t>Ky vendim botohet në Fletoren Zyrtare.</w:t>
      </w:r>
      <w:bookmarkStart w:id="0" w:name="_GoBack"/>
      <w:bookmarkEnd w:id="0"/>
    </w:p>
    <w:p w14:paraId="70D8EAB1" w14:textId="77777777" w:rsidR="00B532DB" w:rsidRPr="004F1C20" w:rsidRDefault="00B532DB" w:rsidP="00B53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06D1D364" w14:textId="0144F423" w:rsidR="00B532DB" w:rsidRPr="004F1C20" w:rsidRDefault="00B532DB" w:rsidP="00B532DB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 w:rsidRPr="004F1C20">
        <w:rPr>
          <w:rFonts w:ascii="Garamond" w:hAnsi="Garamond"/>
          <w:lang w:val="sq-AL"/>
        </w:rPr>
        <w:t>KRYETAR</w:t>
      </w:r>
    </w:p>
    <w:p w14:paraId="4D569D4F" w14:textId="5132FE43" w:rsidR="00B532DB" w:rsidRPr="004F1C20" w:rsidRDefault="00B532DB" w:rsidP="00B532DB">
      <w:pPr>
        <w:spacing w:after="0" w:line="240" w:lineRule="auto"/>
        <w:ind w:firstLine="284"/>
        <w:jc w:val="right"/>
        <w:rPr>
          <w:rFonts w:ascii="Garamond" w:hAnsi="Garamond"/>
          <w:b/>
          <w:lang w:val="sq-AL"/>
        </w:rPr>
      </w:pPr>
      <w:r w:rsidRPr="004F1C20">
        <w:rPr>
          <w:rFonts w:ascii="Garamond" w:hAnsi="Garamond"/>
          <w:b/>
          <w:lang w:val="sq-AL"/>
        </w:rPr>
        <w:t xml:space="preserve">Petrit </w:t>
      </w:r>
      <w:proofErr w:type="spellStart"/>
      <w:r w:rsidRPr="004F1C20">
        <w:rPr>
          <w:rFonts w:ascii="Garamond" w:hAnsi="Garamond"/>
          <w:b/>
          <w:lang w:val="sq-AL"/>
        </w:rPr>
        <w:t>Ahmeti</w:t>
      </w:r>
      <w:proofErr w:type="spellEnd"/>
    </w:p>
    <w:sectPr w:rsidR="00B532DB" w:rsidRPr="004F1C20" w:rsidSect="00C007F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941020" w14:textId="77777777" w:rsidR="006C78F9" w:rsidRDefault="006C78F9" w:rsidP="00A12E72">
      <w:pPr>
        <w:spacing w:after="0" w:line="240" w:lineRule="auto"/>
      </w:pPr>
      <w:r>
        <w:separator/>
      </w:r>
    </w:p>
  </w:endnote>
  <w:endnote w:type="continuationSeparator" w:id="0">
    <w:p w14:paraId="3CC8B6E8" w14:textId="77777777" w:rsidR="006C78F9" w:rsidRDefault="006C78F9" w:rsidP="00A12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51754E" w14:textId="77777777" w:rsidR="006C78F9" w:rsidRDefault="006C78F9" w:rsidP="00A12E72">
      <w:pPr>
        <w:spacing w:after="0" w:line="240" w:lineRule="auto"/>
      </w:pPr>
      <w:r>
        <w:separator/>
      </w:r>
    </w:p>
  </w:footnote>
  <w:footnote w:type="continuationSeparator" w:id="0">
    <w:p w14:paraId="182E9644" w14:textId="77777777" w:rsidR="006C78F9" w:rsidRDefault="006C78F9" w:rsidP="00A12E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A0A53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503EF9"/>
    <w:multiLevelType w:val="hybridMultilevel"/>
    <w:tmpl w:val="AD9CC9CA"/>
    <w:lvl w:ilvl="0" w:tplc="74F8DD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37189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C5126"/>
    <w:multiLevelType w:val="hybridMultilevel"/>
    <w:tmpl w:val="6A526A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932365"/>
    <w:multiLevelType w:val="hybridMultilevel"/>
    <w:tmpl w:val="F5A8CA84"/>
    <w:lvl w:ilvl="0" w:tplc="C56097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B3AC6"/>
    <w:multiLevelType w:val="hybridMultilevel"/>
    <w:tmpl w:val="7D9C2D4E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077EB5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1F62B5"/>
    <w:multiLevelType w:val="hybridMultilevel"/>
    <w:tmpl w:val="2B26AB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176A0444"/>
    <w:multiLevelType w:val="hybridMultilevel"/>
    <w:tmpl w:val="A0F457EC"/>
    <w:lvl w:ilvl="0" w:tplc="897827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A7774C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30763F"/>
    <w:multiLevelType w:val="hybridMultilevel"/>
    <w:tmpl w:val="ACA82ED8"/>
    <w:lvl w:ilvl="0" w:tplc="55BC6E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A2217E"/>
    <w:multiLevelType w:val="hybridMultilevel"/>
    <w:tmpl w:val="C69022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CF35AD5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4" w15:restartNumberingAfterBreak="0">
    <w:nsid w:val="241E52C6"/>
    <w:multiLevelType w:val="hybridMultilevel"/>
    <w:tmpl w:val="EA4E4808"/>
    <w:lvl w:ilvl="0" w:tplc="EF56495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670029"/>
    <w:multiLevelType w:val="hybridMultilevel"/>
    <w:tmpl w:val="C0809386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0C7448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C474D4"/>
    <w:multiLevelType w:val="hybridMultilevel"/>
    <w:tmpl w:val="8D92BD5C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3713CA3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812C22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464A5D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335DE4"/>
    <w:multiLevelType w:val="hybridMultilevel"/>
    <w:tmpl w:val="968294BA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0A13E8"/>
    <w:multiLevelType w:val="hybridMultilevel"/>
    <w:tmpl w:val="48568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253E3D"/>
    <w:multiLevelType w:val="hybridMultilevel"/>
    <w:tmpl w:val="BE7639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86F67E2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71F6222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80A1326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3929C7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87113B1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880242"/>
    <w:multiLevelType w:val="hybridMultilevel"/>
    <w:tmpl w:val="A19677CA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4BD3CF1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B77C20"/>
    <w:multiLevelType w:val="hybridMultilevel"/>
    <w:tmpl w:val="B0180E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7CD3D53"/>
    <w:multiLevelType w:val="hybridMultilevel"/>
    <w:tmpl w:val="921E33FC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2832AF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E1639C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D86585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FE25ED8"/>
    <w:multiLevelType w:val="hybridMultilevel"/>
    <w:tmpl w:val="55DC7468"/>
    <w:lvl w:ilvl="0" w:tplc="EDA091FC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FFE790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18"/>
  </w:num>
  <w:num w:numId="3">
    <w:abstractNumId w:val="26"/>
  </w:num>
  <w:num w:numId="4">
    <w:abstractNumId w:val="24"/>
  </w:num>
  <w:num w:numId="5">
    <w:abstractNumId w:val="22"/>
  </w:num>
  <w:num w:numId="6">
    <w:abstractNumId w:val="17"/>
  </w:num>
  <w:num w:numId="7">
    <w:abstractNumId w:val="13"/>
  </w:num>
  <w:num w:numId="8">
    <w:abstractNumId w:val="36"/>
  </w:num>
  <w:num w:numId="9">
    <w:abstractNumId w:val="29"/>
  </w:num>
  <w:num w:numId="10">
    <w:abstractNumId w:val="2"/>
  </w:num>
  <w:num w:numId="11">
    <w:abstractNumId w:val="23"/>
  </w:num>
  <w:num w:numId="12">
    <w:abstractNumId w:val="44"/>
  </w:num>
  <w:num w:numId="13">
    <w:abstractNumId w:val="40"/>
  </w:num>
  <w:num w:numId="14">
    <w:abstractNumId w:val="9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1"/>
  </w:num>
  <w:num w:numId="17">
    <w:abstractNumId w:val="12"/>
  </w:num>
  <w:num w:numId="18">
    <w:abstractNumId w:val="34"/>
  </w:num>
  <w:num w:numId="19">
    <w:abstractNumId w:val="4"/>
  </w:num>
  <w:num w:numId="20">
    <w:abstractNumId w:val="20"/>
  </w:num>
  <w:num w:numId="21">
    <w:abstractNumId w:val="42"/>
  </w:num>
  <w:num w:numId="22">
    <w:abstractNumId w:val="16"/>
  </w:num>
  <w:num w:numId="23">
    <w:abstractNumId w:val="32"/>
  </w:num>
  <w:num w:numId="24">
    <w:abstractNumId w:val="33"/>
  </w:num>
  <w:num w:numId="25">
    <w:abstractNumId w:val="0"/>
  </w:num>
  <w:num w:numId="26">
    <w:abstractNumId w:val="30"/>
  </w:num>
  <w:num w:numId="27">
    <w:abstractNumId w:val="6"/>
  </w:num>
  <w:num w:numId="28">
    <w:abstractNumId w:val="31"/>
  </w:num>
  <w:num w:numId="29">
    <w:abstractNumId w:val="21"/>
  </w:num>
  <w:num w:numId="30">
    <w:abstractNumId w:val="7"/>
  </w:num>
  <w:num w:numId="31">
    <w:abstractNumId w:val="1"/>
  </w:num>
  <w:num w:numId="32">
    <w:abstractNumId w:val="37"/>
  </w:num>
  <w:num w:numId="33">
    <w:abstractNumId w:val="28"/>
  </w:num>
  <w:num w:numId="34">
    <w:abstractNumId w:val="8"/>
  </w:num>
  <w:num w:numId="35">
    <w:abstractNumId w:val="27"/>
  </w:num>
  <w:num w:numId="36">
    <w:abstractNumId w:val="10"/>
  </w:num>
  <w:num w:numId="37">
    <w:abstractNumId w:val="14"/>
  </w:num>
  <w:num w:numId="38">
    <w:abstractNumId w:val="43"/>
  </w:num>
  <w:num w:numId="39">
    <w:abstractNumId w:val="3"/>
  </w:num>
  <w:num w:numId="40">
    <w:abstractNumId w:val="11"/>
  </w:num>
  <w:num w:numId="41">
    <w:abstractNumId w:val="5"/>
  </w:num>
  <w:num w:numId="42">
    <w:abstractNumId w:val="38"/>
  </w:num>
  <w:num w:numId="43">
    <w:abstractNumId w:val="15"/>
  </w:num>
  <w:num w:numId="44">
    <w:abstractNumId w:val="35"/>
  </w:num>
  <w:num w:numId="45">
    <w:abstractNumId w:val="25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DC3"/>
    <w:rsid w:val="00000ED4"/>
    <w:rsid w:val="00006058"/>
    <w:rsid w:val="00007606"/>
    <w:rsid w:val="00017D65"/>
    <w:rsid w:val="0002478B"/>
    <w:rsid w:val="00024D3C"/>
    <w:rsid w:val="00026E7E"/>
    <w:rsid w:val="000277EC"/>
    <w:rsid w:val="00030CEA"/>
    <w:rsid w:val="00033AAA"/>
    <w:rsid w:val="00041D74"/>
    <w:rsid w:val="000471CC"/>
    <w:rsid w:val="0005070F"/>
    <w:rsid w:val="00050B31"/>
    <w:rsid w:val="00051755"/>
    <w:rsid w:val="000529EF"/>
    <w:rsid w:val="0005318A"/>
    <w:rsid w:val="0005781D"/>
    <w:rsid w:val="00060285"/>
    <w:rsid w:val="00063446"/>
    <w:rsid w:val="000640BE"/>
    <w:rsid w:val="0006701E"/>
    <w:rsid w:val="00072265"/>
    <w:rsid w:val="00072FD9"/>
    <w:rsid w:val="0008020F"/>
    <w:rsid w:val="00081604"/>
    <w:rsid w:val="0008593E"/>
    <w:rsid w:val="00093081"/>
    <w:rsid w:val="00093A88"/>
    <w:rsid w:val="000A055D"/>
    <w:rsid w:val="000A1D51"/>
    <w:rsid w:val="000A76F6"/>
    <w:rsid w:val="000B1197"/>
    <w:rsid w:val="000B2134"/>
    <w:rsid w:val="000B6946"/>
    <w:rsid w:val="000B71DF"/>
    <w:rsid w:val="000C0185"/>
    <w:rsid w:val="000C38F8"/>
    <w:rsid w:val="000C4C8B"/>
    <w:rsid w:val="000C6BEF"/>
    <w:rsid w:val="000C7F3C"/>
    <w:rsid w:val="000E04D9"/>
    <w:rsid w:val="000E142D"/>
    <w:rsid w:val="000E55F3"/>
    <w:rsid w:val="000E5CD8"/>
    <w:rsid w:val="000E6938"/>
    <w:rsid w:val="000E7651"/>
    <w:rsid w:val="000E7F0C"/>
    <w:rsid w:val="000F61A7"/>
    <w:rsid w:val="001073EB"/>
    <w:rsid w:val="001107A7"/>
    <w:rsid w:val="00110B32"/>
    <w:rsid w:val="00110BE1"/>
    <w:rsid w:val="001110E3"/>
    <w:rsid w:val="00113A69"/>
    <w:rsid w:val="0011517C"/>
    <w:rsid w:val="00115D69"/>
    <w:rsid w:val="00120891"/>
    <w:rsid w:val="001260F8"/>
    <w:rsid w:val="00126B70"/>
    <w:rsid w:val="00131F5D"/>
    <w:rsid w:val="0013714F"/>
    <w:rsid w:val="00140ACF"/>
    <w:rsid w:val="0014559F"/>
    <w:rsid w:val="0014592D"/>
    <w:rsid w:val="00145C20"/>
    <w:rsid w:val="00151B28"/>
    <w:rsid w:val="00153230"/>
    <w:rsid w:val="00155698"/>
    <w:rsid w:val="00161477"/>
    <w:rsid w:val="00171C33"/>
    <w:rsid w:val="001835C7"/>
    <w:rsid w:val="00191E87"/>
    <w:rsid w:val="0019627A"/>
    <w:rsid w:val="001A0866"/>
    <w:rsid w:val="001A2412"/>
    <w:rsid w:val="001A367E"/>
    <w:rsid w:val="001A6517"/>
    <w:rsid w:val="001B13A1"/>
    <w:rsid w:val="001B20E6"/>
    <w:rsid w:val="001B4209"/>
    <w:rsid w:val="001B740E"/>
    <w:rsid w:val="001C2250"/>
    <w:rsid w:val="001C626B"/>
    <w:rsid w:val="001C79E0"/>
    <w:rsid w:val="001D4A69"/>
    <w:rsid w:val="001E012F"/>
    <w:rsid w:val="001E4A39"/>
    <w:rsid w:val="001E4D7F"/>
    <w:rsid w:val="001F1E26"/>
    <w:rsid w:val="001F390C"/>
    <w:rsid w:val="001F62FA"/>
    <w:rsid w:val="001F7146"/>
    <w:rsid w:val="001F728C"/>
    <w:rsid w:val="002030B9"/>
    <w:rsid w:val="0020344C"/>
    <w:rsid w:val="00203504"/>
    <w:rsid w:val="0020498F"/>
    <w:rsid w:val="002062A2"/>
    <w:rsid w:val="00206994"/>
    <w:rsid w:val="00207C25"/>
    <w:rsid w:val="002103D5"/>
    <w:rsid w:val="00213D88"/>
    <w:rsid w:val="00215CE0"/>
    <w:rsid w:val="00226E6B"/>
    <w:rsid w:val="00227491"/>
    <w:rsid w:val="00235954"/>
    <w:rsid w:val="002518DD"/>
    <w:rsid w:val="002521C8"/>
    <w:rsid w:val="00255522"/>
    <w:rsid w:val="0025727B"/>
    <w:rsid w:val="00257B9F"/>
    <w:rsid w:val="00261521"/>
    <w:rsid w:val="00261C28"/>
    <w:rsid w:val="002673D2"/>
    <w:rsid w:val="00270054"/>
    <w:rsid w:val="00275A5B"/>
    <w:rsid w:val="0027610F"/>
    <w:rsid w:val="00281A90"/>
    <w:rsid w:val="002838F2"/>
    <w:rsid w:val="002849BB"/>
    <w:rsid w:val="00284F25"/>
    <w:rsid w:val="00290E70"/>
    <w:rsid w:val="002937A2"/>
    <w:rsid w:val="00294F3A"/>
    <w:rsid w:val="00295424"/>
    <w:rsid w:val="002A1768"/>
    <w:rsid w:val="002C2BDF"/>
    <w:rsid w:val="002C3358"/>
    <w:rsid w:val="002C50F1"/>
    <w:rsid w:val="002D12AF"/>
    <w:rsid w:val="002D4E42"/>
    <w:rsid w:val="002D699E"/>
    <w:rsid w:val="002E1442"/>
    <w:rsid w:val="002E3397"/>
    <w:rsid w:val="002E453E"/>
    <w:rsid w:val="002E68F2"/>
    <w:rsid w:val="002F07B0"/>
    <w:rsid w:val="002F21D4"/>
    <w:rsid w:val="002F3170"/>
    <w:rsid w:val="002F31D6"/>
    <w:rsid w:val="002F3F05"/>
    <w:rsid w:val="002F6A34"/>
    <w:rsid w:val="00300D2F"/>
    <w:rsid w:val="00302C90"/>
    <w:rsid w:val="003036F4"/>
    <w:rsid w:val="00304E10"/>
    <w:rsid w:val="00306615"/>
    <w:rsid w:val="00313FC7"/>
    <w:rsid w:val="00314577"/>
    <w:rsid w:val="00315C27"/>
    <w:rsid w:val="003173E6"/>
    <w:rsid w:val="00327232"/>
    <w:rsid w:val="00333C8D"/>
    <w:rsid w:val="003362AD"/>
    <w:rsid w:val="00343564"/>
    <w:rsid w:val="00347F8E"/>
    <w:rsid w:val="00362790"/>
    <w:rsid w:val="00365C7A"/>
    <w:rsid w:val="003753E5"/>
    <w:rsid w:val="00376715"/>
    <w:rsid w:val="00376EDB"/>
    <w:rsid w:val="003969BC"/>
    <w:rsid w:val="0039725D"/>
    <w:rsid w:val="003A1BCE"/>
    <w:rsid w:val="003A3A83"/>
    <w:rsid w:val="003A639D"/>
    <w:rsid w:val="003A799B"/>
    <w:rsid w:val="003B0A3F"/>
    <w:rsid w:val="003B423D"/>
    <w:rsid w:val="003B452D"/>
    <w:rsid w:val="003B77E6"/>
    <w:rsid w:val="003C2599"/>
    <w:rsid w:val="003C26A5"/>
    <w:rsid w:val="003C735B"/>
    <w:rsid w:val="003D761A"/>
    <w:rsid w:val="003E2371"/>
    <w:rsid w:val="003E2CE9"/>
    <w:rsid w:val="003E45AF"/>
    <w:rsid w:val="003E4B5C"/>
    <w:rsid w:val="003E7996"/>
    <w:rsid w:val="003F4DFC"/>
    <w:rsid w:val="004004E0"/>
    <w:rsid w:val="00400BE9"/>
    <w:rsid w:val="00406579"/>
    <w:rsid w:val="004113D0"/>
    <w:rsid w:val="0041245B"/>
    <w:rsid w:val="00416385"/>
    <w:rsid w:val="0041665A"/>
    <w:rsid w:val="0042043B"/>
    <w:rsid w:val="00425FD5"/>
    <w:rsid w:val="0042750E"/>
    <w:rsid w:val="00427E9A"/>
    <w:rsid w:val="00431332"/>
    <w:rsid w:val="00431AC0"/>
    <w:rsid w:val="00432794"/>
    <w:rsid w:val="004367B4"/>
    <w:rsid w:val="004374E8"/>
    <w:rsid w:val="004376BF"/>
    <w:rsid w:val="004434C6"/>
    <w:rsid w:val="004451E1"/>
    <w:rsid w:val="004467B4"/>
    <w:rsid w:val="00451B13"/>
    <w:rsid w:val="00453B52"/>
    <w:rsid w:val="00453BBC"/>
    <w:rsid w:val="00457513"/>
    <w:rsid w:val="0046142F"/>
    <w:rsid w:val="004625BD"/>
    <w:rsid w:val="00475DD3"/>
    <w:rsid w:val="004760F1"/>
    <w:rsid w:val="004834A5"/>
    <w:rsid w:val="004914DC"/>
    <w:rsid w:val="00493DCC"/>
    <w:rsid w:val="00494685"/>
    <w:rsid w:val="00495502"/>
    <w:rsid w:val="00496558"/>
    <w:rsid w:val="004A1028"/>
    <w:rsid w:val="004A21C1"/>
    <w:rsid w:val="004A3EF5"/>
    <w:rsid w:val="004A7D08"/>
    <w:rsid w:val="004B2803"/>
    <w:rsid w:val="004B3B8A"/>
    <w:rsid w:val="004C064A"/>
    <w:rsid w:val="004C15A7"/>
    <w:rsid w:val="004C19EA"/>
    <w:rsid w:val="004D2CFB"/>
    <w:rsid w:val="004D3BAC"/>
    <w:rsid w:val="004D3F1C"/>
    <w:rsid w:val="004D4A89"/>
    <w:rsid w:val="004D5B5B"/>
    <w:rsid w:val="004D5DC3"/>
    <w:rsid w:val="004E1755"/>
    <w:rsid w:val="004E563A"/>
    <w:rsid w:val="004F19AB"/>
    <w:rsid w:val="004F1C20"/>
    <w:rsid w:val="004F783B"/>
    <w:rsid w:val="004F7C85"/>
    <w:rsid w:val="005020BB"/>
    <w:rsid w:val="005027D9"/>
    <w:rsid w:val="00506E0A"/>
    <w:rsid w:val="005116E5"/>
    <w:rsid w:val="00514574"/>
    <w:rsid w:val="00516E4D"/>
    <w:rsid w:val="00524832"/>
    <w:rsid w:val="005251F0"/>
    <w:rsid w:val="00525395"/>
    <w:rsid w:val="00525773"/>
    <w:rsid w:val="00526F60"/>
    <w:rsid w:val="0053117E"/>
    <w:rsid w:val="00531202"/>
    <w:rsid w:val="00531E6A"/>
    <w:rsid w:val="005355F5"/>
    <w:rsid w:val="0053589D"/>
    <w:rsid w:val="00540760"/>
    <w:rsid w:val="00542B55"/>
    <w:rsid w:val="005444F1"/>
    <w:rsid w:val="00545A84"/>
    <w:rsid w:val="005566C5"/>
    <w:rsid w:val="00556998"/>
    <w:rsid w:val="00557A7B"/>
    <w:rsid w:val="00562C1A"/>
    <w:rsid w:val="005702BF"/>
    <w:rsid w:val="005732C7"/>
    <w:rsid w:val="005816ED"/>
    <w:rsid w:val="00581C7B"/>
    <w:rsid w:val="00586297"/>
    <w:rsid w:val="00586EF1"/>
    <w:rsid w:val="0059100A"/>
    <w:rsid w:val="00593F35"/>
    <w:rsid w:val="005A0C25"/>
    <w:rsid w:val="005A1A17"/>
    <w:rsid w:val="005A2B2E"/>
    <w:rsid w:val="005A4504"/>
    <w:rsid w:val="005A5124"/>
    <w:rsid w:val="005A65E7"/>
    <w:rsid w:val="005B13D9"/>
    <w:rsid w:val="005B5D4B"/>
    <w:rsid w:val="005C1055"/>
    <w:rsid w:val="005D1876"/>
    <w:rsid w:val="005D1BDE"/>
    <w:rsid w:val="005D3906"/>
    <w:rsid w:val="005D40F9"/>
    <w:rsid w:val="005D69CD"/>
    <w:rsid w:val="005E3820"/>
    <w:rsid w:val="005F03BE"/>
    <w:rsid w:val="005F15A4"/>
    <w:rsid w:val="005F3240"/>
    <w:rsid w:val="005F5637"/>
    <w:rsid w:val="005F6367"/>
    <w:rsid w:val="006049CA"/>
    <w:rsid w:val="006165CC"/>
    <w:rsid w:val="00622829"/>
    <w:rsid w:val="006237C2"/>
    <w:rsid w:val="006336DB"/>
    <w:rsid w:val="006341D1"/>
    <w:rsid w:val="0064143C"/>
    <w:rsid w:val="006418E6"/>
    <w:rsid w:val="00641999"/>
    <w:rsid w:val="006444E0"/>
    <w:rsid w:val="006447CD"/>
    <w:rsid w:val="0064737E"/>
    <w:rsid w:val="00647C7F"/>
    <w:rsid w:val="006529E8"/>
    <w:rsid w:val="006573A9"/>
    <w:rsid w:val="006669B4"/>
    <w:rsid w:val="006772A3"/>
    <w:rsid w:val="00680DA7"/>
    <w:rsid w:val="0068185A"/>
    <w:rsid w:val="00687DDC"/>
    <w:rsid w:val="006907E8"/>
    <w:rsid w:val="00691C91"/>
    <w:rsid w:val="006931E6"/>
    <w:rsid w:val="006938BB"/>
    <w:rsid w:val="00696930"/>
    <w:rsid w:val="006B31DD"/>
    <w:rsid w:val="006B3DBD"/>
    <w:rsid w:val="006C37A6"/>
    <w:rsid w:val="006C6E2E"/>
    <w:rsid w:val="006C78F9"/>
    <w:rsid w:val="006C7E05"/>
    <w:rsid w:val="006D0419"/>
    <w:rsid w:val="006D0806"/>
    <w:rsid w:val="006D085A"/>
    <w:rsid w:val="006D252F"/>
    <w:rsid w:val="006D72BE"/>
    <w:rsid w:val="006E03A7"/>
    <w:rsid w:val="006E041B"/>
    <w:rsid w:val="006E2507"/>
    <w:rsid w:val="006E3301"/>
    <w:rsid w:val="006E5811"/>
    <w:rsid w:val="00703D24"/>
    <w:rsid w:val="007059A3"/>
    <w:rsid w:val="00706985"/>
    <w:rsid w:val="00710135"/>
    <w:rsid w:val="00723469"/>
    <w:rsid w:val="0072388F"/>
    <w:rsid w:val="007309F2"/>
    <w:rsid w:val="00731CDB"/>
    <w:rsid w:val="00742E74"/>
    <w:rsid w:val="007445B8"/>
    <w:rsid w:val="00745E14"/>
    <w:rsid w:val="007466B0"/>
    <w:rsid w:val="00752B37"/>
    <w:rsid w:val="00752DA6"/>
    <w:rsid w:val="00754BFE"/>
    <w:rsid w:val="007552AE"/>
    <w:rsid w:val="007561A9"/>
    <w:rsid w:val="00767084"/>
    <w:rsid w:val="0077532C"/>
    <w:rsid w:val="007767ED"/>
    <w:rsid w:val="007804AF"/>
    <w:rsid w:val="00783AEF"/>
    <w:rsid w:val="00784080"/>
    <w:rsid w:val="007851F0"/>
    <w:rsid w:val="007959AF"/>
    <w:rsid w:val="007A09FA"/>
    <w:rsid w:val="007A4880"/>
    <w:rsid w:val="007A717C"/>
    <w:rsid w:val="007A7DE6"/>
    <w:rsid w:val="007B01EA"/>
    <w:rsid w:val="007B404B"/>
    <w:rsid w:val="007B4968"/>
    <w:rsid w:val="007B68CC"/>
    <w:rsid w:val="007B7BED"/>
    <w:rsid w:val="007C1CD8"/>
    <w:rsid w:val="007C30A9"/>
    <w:rsid w:val="007C77B8"/>
    <w:rsid w:val="007C7FFB"/>
    <w:rsid w:val="007D07E7"/>
    <w:rsid w:val="007D4DF7"/>
    <w:rsid w:val="007E0A2D"/>
    <w:rsid w:val="007E2C31"/>
    <w:rsid w:val="007E4AC3"/>
    <w:rsid w:val="007F2504"/>
    <w:rsid w:val="007F2805"/>
    <w:rsid w:val="007F4972"/>
    <w:rsid w:val="00813267"/>
    <w:rsid w:val="008155FA"/>
    <w:rsid w:val="008175B1"/>
    <w:rsid w:val="00826129"/>
    <w:rsid w:val="00826BAD"/>
    <w:rsid w:val="00831EB3"/>
    <w:rsid w:val="00844E4B"/>
    <w:rsid w:val="00845EEA"/>
    <w:rsid w:val="00847A36"/>
    <w:rsid w:val="00854180"/>
    <w:rsid w:val="008545A8"/>
    <w:rsid w:val="00860B63"/>
    <w:rsid w:val="0086461B"/>
    <w:rsid w:val="00864B58"/>
    <w:rsid w:val="0087131D"/>
    <w:rsid w:val="0087153E"/>
    <w:rsid w:val="008732BC"/>
    <w:rsid w:val="0087423E"/>
    <w:rsid w:val="008746E2"/>
    <w:rsid w:val="008752B7"/>
    <w:rsid w:val="00875BE0"/>
    <w:rsid w:val="00876816"/>
    <w:rsid w:val="00880252"/>
    <w:rsid w:val="0088349A"/>
    <w:rsid w:val="008858ED"/>
    <w:rsid w:val="008867BC"/>
    <w:rsid w:val="00886A8A"/>
    <w:rsid w:val="00886FF6"/>
    <w:rsid w:val="008873E7"/>
    <w:rsid w:val="00887EF5"/>
    <w:rsid w:val="00895047"/>
    <w:rsid w:val="00895BDB"/>
    <w:rsid w:val="00895F11"/>
    <w:rsid w:val="00896E89"/>
    <w:rsid w:val="00896EB6"/>
    <w:rsid w:val="008A045D"/>
    <w:rsid w:val="008B307D"/>
    <w:rsid w:val="008B5B53"/>
    <w:rsid w:val="008B609E"/>
    <w:rsid w:val="008C5238"/>
    <w:rsid w:val="008C5CC8"/>
    <w:rsid w:val="008D2986"/>
    <w:rsid w:val="008D3BBD"/>
    <w:rsid w:val="008D4B2D"/>
    <w:rsid w:val="008D56B4"/>
    <w:rsid w:val="008D6CBF"/>
    <w:rsid w:val="008D7F9B"/>
    <w:rsid w:val="008E0D00"/>
    <w:rsid w:val="008E761C"/>
    <w:rsid w:val="008E778B"/>
    <w:rsid w:val="008F1AEE"/>
    <w:rsid w:val="008F4FEE"/>
    <w:rsid w:val="00900FA1"/>
    <w:rsid w:val="0090113E"/>
    <w:rsid w:val="00901D42"/>
    <w:rsid w:val="0091032A"/>
    <w:rsid w:val="00915834"/>
    <w:rsid w:val="0092413A"/>
    <w:rsid w:val="0094194C"/>
    <w:rsid w:val="00945231"/>
    <w:rsid w:val="0094559C"/>
    <w:rsid w:val="00945A98"/>
    <w:rsid w:val="00952D9A"/>
    <w:rsid w:val="00954E9D"/>
    <w:rsid w:val="0095602F"/>
    <w:rsid w:val="009563A0"/>
    <w:rsid w:val="00962AA3"/>
    <w:rsid w:val="009652D4"/>
    <w:rsid w:val="009708F3"/>
    <w:rsid w:val="00970C51"/>
    <w:rsid w:val="00973C50"/>
    <w:rsid w:val="009812CA"/>
    <w:rsid w:val="00981E93"/>
    <w:rsid w:val="00985F8A"/>
    <w:rsid w:val="00987650"/>
    <w:rsid w:val="00991AE1"/>
    <w:rsid w:val="0099271F"/>
    <w:rsid w:val="00994662"/>
    <w:rsid w:val="00994E9F"/>
    <w:rsid w:val="00995F47"/>
    <w:rsid w:val="009963D4"/>
    <w:rsid w:val="009A12FA"/>
    <w:rsid w:val="009A56E1"/>
    <w:rsid w:val="009A5BD9"/>
    <w:rsid w:val="009B027F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C609E"/>
    <w:rsid w:val="009C6DFC"/>
    <w:rsid w:val="009D0BEF"/>
    <w:rsid w:val="009D5233"/>
    <w:rsid w:val="009E3932"/>
    <w:rsid w:val="009E66C2"/>
    <w:rsid w:val="009E762B"/>
    <w:rsid w:val="009E77CB"/>
    <w:rsid w:val="009F395D"/>
    <w:rsid w:val="00A04D50"/>
    <w:rsid w:val="00A05051"/>
    <w:rsid w:val="00A06729"/>
    <w:rsid w:val="00A12E72"/>
    <w:rsid w:val="00A15325"/>
    <w:rsid w:val="00A15D29"/>
    <w:rsid w:val="00A20760"/>
    <w:rsid w:val="00A21019"/>
    <w:rsid w:val="00A22A4D"/>
    <w:rsid w:val="00A22DC7"/>
    <w:rsid w:val="00A244FB"/>
    <w:rsid w:val="00A26029"/>
    <w:rsid w:val="00A342CD"/>
    <w:rsid w:val="00A40188"/>
    <w:rsid w:val="00A4574B"/>
    <w:rsid w:val="00A46DE7"/>
    <w:rsid w:val="00A57576"/>
    <w:rsid w:val="00A6332A"/>
    <w:rsid w:val="00A6758C"/>
    <w:rsid w:val="00A675B1"/>
    <w:rsid w:val="00A710B8"/>
    <w:rsid w:val="00A74575"/>
    <w:rsid w:val="00A77893"/>
    <w:rsid w:val="00A93CFD"/>
    <w:rsid w:val="00A94C12"/>
    <w:rsid w:val="00AA03BD"/>
    <w:rsid w:val="00AA0AA7"/>
    <w:rsid w:val="00AA23A0"/>
    <w:rsid w:val="00AA468B"/>
    <w:rsid w:val="00AA7463"/>
    <w:rsid w:val="00AB0ABE"/>
    <w:rsid w:val="00AB1AE5"/>
    <w:rsid w:val="00AB2159"/>
    <w:rsid w:val="00AB414C"/>
    <w:rsid w:val="00AB654D"/>
    <w:rsid w:val="00AB7215"/>
    <w:rsid w:val="00AD2C14"/>
    <w:rsid w:val="00AD2F17"/>
    <w:rsid w:val="00AD4FDA"/>
    <w:rsid w:val="00AE1F1C"/>
    <w:rsid w:val="00AE4B2C"/>
    <w:rsid w:val="00AE7A30"/>
    <w:rsid w:val="00AE7A3F"/>
    <w:rsid w:val="00AF0EDB"/>
    <w:rsid w:val="00AF2BE5"/>
    <w:rsid w:val="00AF30E9"/>
    <w:rsid w:val="00AF66E2"/>
    <w:rsid w:val="00B006DA"/>
    <w:rsid w:val="00B00A39"/>
    <w:rsid w:val="00B0577D"/>
    <w:rsid w:val="00B11902"/>
    <w:rsid w:val="00B127A8"/>
    <w:rsid w:val="00B129BE"/>
    <w:rsid w:val="00B14DC4"/>
    <w:rsid w:val="00B154AE"/>
    <w:rsid w:val="00B1671F"/>
    <w:rsid w:val="00B20BD6"/>
    <w:rsid w:val="00B22272"/>
    <w:rsid w:val="00B3195B"/>
    <w:rsid w:val="00B32C29"/>
    <w:rsid w:val="00B34697"/>
    <w:rsid w:val="00B3488D"/>
    <w:rsid w:val="00B35866"/>
    <w:rsid w:val="00B4179A"/>
    <w:rsid w:val="00B420DC"/>
    <w:rsid w:val="00B421A1"/>
    <w:rsid w:val="00B422DB"/>
    <w:rsid w:val="00B42689"/>
    <w:rsid w:val="00B42FBF"/>
    <w:rsid w:val="00B45AFE"/>
    <w:rsid w:val="00B46466"/>
    <w:rsid w:val="00B50BF0"/>
    <w:rsid w:val="00B52A1B"/>
    <w:rsid w:val="00B52E48"/>
    <w:rsid w:val="00B532DB"/>
    <w:rsid w:val="00B55AFE"/>
    <w:rsid w:val="00B606DA"/>
    <w:rsid w:val="00B614A4"/>
    <w:rsid w:val="00B6152C"/>
    <w:rsid w:val="00B65805"/>
    <w:rsid w:val="00B67A0B"/>
    <w:rsid w:val="00B724C3"/>
    <w:rsid w:val="00B803A3"/>
    <w:rsid w:val="00B80558"/>
    <w:rsid w:val="00B83C7B"/>
    <w:rsid w:val="00B845E3"/>
    <w:rsid w:val="00B879FC"/>
    <w:rsid w:val="00B91EA8"/>
    <w:rsid w:val="00B95B6B"/>
    <w:rsid w:val="00B96878"/>
    <w:rsid w:val="00B97946"/>
    <w:rsid w:val="00BA3A4F"/>
    <w:rsid w:val="00BB0409"/>
    <w:rsid w:val="00BB16B3"/>
    <w:rsid w:val="00BB1FC0"/>
    <w:rsid w:val="00BC2156"/>
    <w:rsid w:val="00BC3896"/>
    <w:rsid w:val="00BC7731"/>
    <w:rsid w:val="00BD6321"/>
    <w:rsid w:val="00BE5452"/>
    <w:rsid w:val="00BE5CD2"/>
    <w:rsid w:val="00BE7277"/>
    <w:rsid w:val="00BE7D86"/>
    <w:rsid w:val="00BF1034"/>
    <w:rsid w:val="00BF44E5"/>
    <w:rsid w:val="00C0077A"/>
    <w:rsid w:val="00C04883"/>
    <w:rsid w:val="00C04FA6"/>
    <w:rsid w:val="00C12859"/>
    <w:rsid w:val="00C12DB3"/>
    <w:rsid w:val="00C2090E"/>
    <w:rsid w:val="00C23B32"/>
    <w:rsid w:val="00C3217E"/>
    <w:rsid w:val="00C35C02"/>
    <w:rsid w:val="00C405AD"/>
    <w:rsid w:val="00C56B93"/>
    <w:rsid w:val="00C57EAE"/>
    <w:rsid w:val="00C80020"/>
    <w:rsid w:val="00C819A4"/>
    <w:rsid w:val="00C8248B"/>
    <w:rsid w:val="00C828FC"/>
    <w:rsid w:val="00C83EE3"/>
    <w:rsid w:val="00C84723"/>
    <w:rsid w:val="00C8592D"/>
    <w:rsid w:val="00C918A2"/>
    <w:rsid w:val="00C94D19"/>
    <w:rsid w:val="00C97430"/>
    <w:rsid w:val="00C978A8"/>
    <w:rsid w:val="00CA6474"/>
    <w:rsid w:val="00CA6521"/>
    <w:rsid w:val="00CB6F0F"/>
    <w:rsid w:val="00CB6FB3"/>
    <w:rsid w:val="00CC28B2"/>
    <w:rsid w:val="00CC3156"/>
    <w:rsid w:val="00CC4C07"/>
    <w:rsid w:val="00CC5F4A"/>
    <w:rsid w:val="00CC6460"/>
    <w:rsid w:val="00CC6B9F"/>
    <w:rsid w:val="00CC712C"/>
    <w:rsid w:val="00CD02FC"/>
    <w:rsid w:val="00CD03A6"/>
    <w:rsid w:val="00CD1730"/>
    <w:rsid w:val="00CD63CB"/>
    <w:rsid w:val="00CE2662"/>
    <w:rsid w:val="00CF0F5E"/>
    <w:rsid w:val="00D00AB1"/>
    <w:rsid w:val="00D03083"/>
    <w:rsid w:val="00D04B8C"/>
    <w:rsid w:val="00D10B83"/>
    <w:rsid w:val="00D10FE8"/>
    <w:rsid w:val="00D124B7"/>
    <w:rsid w:val="00D14EB7"/>
    <w:rsid w:val="00D220B9"/>
    <w:rsid w:val="00D31BCF"/>
    <w:rsid w:val="00D4050D"/>
    <w:rsid w:val="00D42FBC"/>
    <w:rsid w:val="00D43284"/>
    <w:rsid w:val="00D446A3"/>
    <w:rsid w:val="00D44A75"/>
    <w:rsid w:val="00D44FC5"/>
    <w:rsid w:val="00D452BD"/>
    <w:rsid w:val="00D47927"/>
    <w:rsid w:val="00D50ACC"/>
    <w:rsid w:val="00D50C43"/>
    <w:rsid w:val="00D515C1"/>
    <w:rsid w:val="00D551F7"/>
    <w:rsid w:val="00D558E2"/>
    <w:rsid w:val="00D564A8"/>
    <w:rsid w:val="00D57BED"/>
    <w:rsid w:val="00D600B6"/>
    <w:rsid w:val="00D622F1"/>
    <w:rsid w:val="00D62E74"/>
    <w:rsid w:val="00D74379"/>
    <w:rsid w:val="00D7572D"/>
    <w:rsid w:val="00D75960"/>
    <w:rsid w:val="00D774C3"/>
    <w:rsid w:val="00D8045A"/>
    <w:rsid w:val="00D816F8"/>
    <w:rsid w:val="00D817E6"/>
    <w:rsid w:val="00D83EB3"/>
    <w:rsid w:val="00D84069"/>
    <w:rsid w:val="00D842E3"/>
    <w:rsid w:val="00D85C5C"/>
    <w:rsid w:val="00D86496"/>
    <w:rsid w:val="00D87EA6"/>
    <w:rsid w:val="00D906E9"/>
    <w:rsid w:val="00D9497D"/>
    <w:rsid w:val="00DA246E"/>
    <w:rsid w:val="00DA7BFE"/>
    <w:rsid w:val="00DB0239"/>
    <w:rsid w:val="00DB1814"/>
    <w:rsid w:val="00DB3C33"/>
    <w:rsid w:val="00DC68BB"/>
    <w:rsid w:val="00DC7C1D"/>
    <w:rsid w:val="00DD00ED"/>
    <w:rsid w:val="00DD3572"/>
    <w:rsid w:val="00DD4688"/>
    <w:rsid w:val="00DD70F3"/>
    <w:rsid w:val="00DD7DB6"/>
    <w:rsid w:val="00DE1927"/>
    <w:rsid w:val="00DF2AFD"/>
    <w:rsid w:val="00DF6836"/>
    <w:rsid w:val="00DF6ED1"/>
    <w:rsid w:val="00E0009D"/>
    <w:rsid w:val="00E0177C"/>
    <w:rsid w:val="00E01CB5"/>
    <w:rsid w:val="00E04565"/>
    <w:rsid w:val="00E164D1"/>
    <w:rsid w:val="00E173E2"/>
    <w:rsid w:val="00E2016B"/>
    <w:rsid w:val="00E226EA"/>
    <w:rsid w:val="00E27AB3"/>
    <w:rsid w:val="00E317AA"/>
    <w:rsid w:val="00E32089"/>
    <w:rsid w:val="00E33188"/>
    <w:rsid w:val="00E341A2"/>
    <w:rsid w:val="00E469DF"/>
    <w:rsid w:val="00E515D8"/>
    <w:rsid w:val="00E70811"/>
    <w:rsid w:val="00E71CB2"/>
    <w:rsid w:val="00E72CC1"/>
    <w:rsid w:val="00E736B1"/>
    <w:rsid w:val="00E768C8"/>
    <w:rsid w:val="00E77A18"/>
    <w:rsid w:val="00E83989"/>
    <w:rsid w:val="00E85D64"/>
    <w:rsid w:val="00E92544"/>
    <w:rsid w:val="00E938CF"/>
    <w:rsid w:val="00E97BE8"/>
    <w:rsid w:val="00EB2078"/>
    <w:rsid w:val="00EB6C7E"/>
    <w:rsid w:val="00EB788E"/>
    <w:rsid w:val="00EC11A6"/>
    <w:rsid w:val="00EC4904"/>
    <w:rsid w:val="00EC4CA1"/>
    <w:rsid w:val="00ED40EC"/>
    <w:rsid w:val="00ED4768"/>
    <w:rsid w:val="00EE17EA"/>
    <w:rsid w:val="00EE2158"/>
    <w:rsid w:val="00EE2E9D"/>
    <w:rsid w:val="00EE54B4"/>
    <w:rsid w:val="00EF1110"/>
    <w:rsid w:val="00EF5EC2"/>
    <w:rsid w:val="00F0382D"/>
    <w:rsid w:val="00F07239"/>
    <w:rsid w:val="00F07BEB"/>
    <w:rsid w:val="00F14836"/>
    <w:rsid w:val="00F2461E"/>
    <w:rsid w:val="00F33BE0"/>
    <w:rsid w:val="00F35447"/>
    <w:rsid w:val="00F407DE"/>
    <w:rsid w:val="00F40C8C"/>
    <w:rsid w:val="00F44B01"/>
    <w:rsid w:val="00F47EC1"/>
    <w:rsid w:val="00F528F1"/>
    <w:rsid w:val="00F565BD"/>
    <w:rsid w:val="00F5789A"/>
    <w:rsid w:val="00F60D27"/>
    <w:rsid w:val="00F66B1D"/>
    <w:rsid w:val="00F73FED"/>
    <w:rsid w:val="00F76343"/>
    <w:rsid w:val="00F83B11"/>
    <w:rsid w:val="00F93241"/>
    <w:rsid w:val="00F93C07"/>
    <w:rsid w:val="00F949D3"/>
    <w:rsid w:val="00F96C25"/>
    <w:rsid w:val="00F971A7"/>
    <w:rsid w:val="00FA051B"/>
    <w:rsid w:val="00FA25C2"/>
    <w:rsid w:val="00FA7F74"/>
    <w:rsid w:val="00FC0786"/>
    <w:rsid w:val="00FC1AB1"/>
    <w:rsid w:val="00FD4A8E"/>
    <w:rsid w:val="00FD62E2"/>
    <w:rsid w:val="00FD641A"/>
    <w:rsid w:val="00FE21AB"/>
    <w:rsid w:val="00FE4F5C"/>
    <w:rsid w:val="00FE5424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11E6FBD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1D51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DB181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C30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C30A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7C30A9"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semiHidden/>
    <w:unhideWhenUsed/>
    <w:rsid w:val="000930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081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081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sid w:val="00093081"/>
    <w:rPr>
      <w:rFonts w:ascii="Segoe UI" w:eastAsia="Calibri" w:hAnsi="Segoe UI" w:cs="Segoe UI" w:hint="default"/>
      <w:sz w:val="18"/>
      <w:szCs w:val="18"/>
    </w:rPr>
  </w:style>
  <w:style w:type="paragraph" w:customStyle="1" w:styleId="v1msoplaintext">
    <w:name w:val="v1msoplaintext"/>
    <w:basedOn w:val="Normal"/>
    <w:rsid w:val="005732C7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character" w:customStyle="1" w:styleId="ParagrafiChar">
    <w:name w:val="Paragrafi Char"/>
    <w:link w:val="Paragrafi"/>
    <w:locked/>
    <w:rsid w:val="00D31BCF"/>
    <w:rPr>
      <w:rFonts w:ascii="CG Times" w:hAnsi="CG Times"/>
      <w:szCs w:val="24"/>
    </w:rPr>
  </w:style>
  <w:style w:type="paragraph" w:customStyle="1" w:styleId="Paragrafi">
    <w:name w:val="Paragrafi"/>
    <w:link w:val="ParagrafiChar"/>
    <w:rsid w:val="00D31BCF"/>
    <w:pPr>
      <w:widowControl w:val="0"/>
      <w:spacing w:after="0" w:line="240" w:lineRule="auto"/>
      <w:ind w:firstLine="720"/>
      <w:jc w:val="both"/>
    </w:pPr>
    <w:rPr>
      <w:rFonts w:ascii="CG Times" w:hAnsi="CG Times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4504"/>
    <w:pPr>
      <w:spacing w:after="20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4504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7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0CA7D06D1E4F4BB1B304C85441BB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</Nr_x002e__x0020_akti>
    <Data_x0020_e_x0020_Krijimit xmlns="0e656187-b300-4fb0-8bf4-3a50f872073c">2025-05-05T08:15:22Z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2025-05-02T00:00:00Z</Date_x0020_protokolli>
    <Titulli xmlns="0e656187-b300-4fb0-8bf4-3a50f872073c">Mbi zgjatjen e vendimmarrjes së bordit të ERE-s lidhur me shqyrtimin e kërkesës së shoqërisë “5GX ENERGY” sh.p.k. për marrjen e autorizimit nga ERE për transferimin (nëpërmjet vendosjes së barrës siguruese) të aseteve fikse të saj</Titulli>
    <Modifikuesi xmlns="0e656187-b300-4fb0-8bf4-3a50f872073c">Suada.Daci</Modifikuesi>
    <Nr_x002e__x0020_prot_x0020_QBZ xmlns="0e656187-b300-4fb0-8bf4-3a50f872073c">717/6</Nr_x002e__x0020_prot_x0020_QBZ>
    <Data_x0020_e_x0020_Modifikimit xmlns="0e656187-b300-4fb0-8bf4-3a50f872073c">2025-05-05T11:58:04Z</Data_x0020_e_x0020_Modifikimit>
    <Dekretuar xmlns="0e656187-b300-4fb0-8bf4-3a50f872073c">false</Dekretuar>
    <Data xmlns="0e656187-b300-4fb0-8bf4-3a50f872073c">2025-04-08T00:00:00Z</Data>
    <Nr_x002e__x0020_protokolli_x0020_i_x0020_aktit xmlns="0e656187-b300-4fb0-8bf4-3a50f872073c">1656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56A2E-EA08-4DDF-8DD5-890B02D578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FA28BE-265D-4789-80F8-DA2E347BE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086F909-ED0C-4E65-A6CE-AE71F1A8D313}">
  <ds:schemaRefs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F1DA114-051E-4A5A-96C4-7E90E6FFD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761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Alma Lisaku</cp:lastModifiedBy>
  <cp:revision>6</cp:revision>
  <cp:lastPrinted>2024-06-10T14:29:00Z</cp:lastPrinted>
  <dcterms:created xsi:type="dcterms:W3CDTF">2025-04-28T08:30:00Z</dcterms:created>
  <dcterms:modified xsi:type="dcterms:W3CDTF">2025-05-06T08:02:00Z</dcterms:modified>
</cp:coreProperties>
</file>