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76D635" w14:textId="3773A820" w:rsidR="0074516F" w:rsidRPr="00206085" w:rsidRDefault="0074516F" w:rsidP="0074516F">
      <w:pPr>
        <w:autoSpaceDE w:val="0"/>
        <w:autoSpaceDN w:val="0"/>
        <w:adjustRightInd w:val="0"/>
        <w:spacing w:after="0" w:line="240" w:lineRule="auto"/>
        <w:ind w:firstLine="284"/>
        <w:jc w:val="center"/>
        <w:rPr>
          <w:rFonts w:ascii="Garamond" w:hAnsi="Garamond"/>
          <w:b/>
          <w:bCs/>
          <w:color w:val="000000"/>
          <w:szCs w:val="24"/>
        </w:rPr>
      </w:pPr>
      <w:r w:rsidRPr="00206085">
        <w:rPr>
          <w:rFonts w:ascii="Garamond" w:hAnsi="Garamond"/>
          <w:b/>
          <w:bCs/>
          <w:color w:val="000000"/>
          <w:szCs w:val="24"/>
        </w:rPr>
        <w:t>VENDIM</w:t>
      </w:r>
    </w:p>
    <w:p w14:paraId="4804A87D" w14:textId="5872C1FC" w:rsidR="0074516F" w:rsidRPr="00206085" w:rsidRDefault="0074516F" w:rsidP="0074516F">
      <w:pPr>
        <w:autoSpaceDE w:val="0"/>
        <w:autoSpaceDN w:val="0"/>
        <w:adjustRightInd w:val="0"/>
        <w:spacing w:after="0" w:line="240" w:lineRule="auto"/>
        <w:ind w:firstLine="284"/>
        <w:jc w:val="center"/>
        <w:rPr>
          <w:rFonts w:ascii="Garamond" w:hAnsi="Garamond"/>
          <w:b/>
          <w:bCs/>
          <w:color w:val="000000"/>
          <w:szCs w:val="24"/>
        </w:rPr>
      </w:pPr>
      <w:r w:rsidRPr="00206085">
        <w:rPr>
          <w:rFonts w:ascii="Garamond" w:hAnsi="Garamond"/>
          <w:b/>
          <w:bCs/>
          <w:color w:val="000000"/>
          <w:szCs w:val="24"/>
        </w:rPr>
        <w:t>Nr. 83, datë 24.4.2025</w:t>
      </w:r>
    </w:p>
    <w:p w14:paraId="065A666D" w14:textId="77777777" w:rsidR="0074516F" w:rsidRPr="00206085" w:rsidRDefault="0074516F" w:rsidP="0074516F">
      <w:pPr>
        <w:autoSpaceDE w:val="0"/>
        <w:autoSpaceDN w:val="0"/>
        <w:adjustRightInd w:val="0"/>
        <w:spacing w:after="0" w:line="240" w:lineRule="auto"/>
        <w:ind w:firstLine="284"/>
        <w:jc w:val="center"/>
        <w:rPr>
          <w:rFonts w:ascii="Garamond" w:hAnsi="Garamond"/>
          <w:b/>
          <w:bCs/>
          <w:color w:val="000000"/>
          <w:szCs w:val="24"/>
        </w:rPr>
      </w:pPr>
    </w:p>
    <w:p w14:paraId="78C7F8A5" w14:textId="707E7630" w:rsidR="0074516F" w:rsidRPr="00206085" w:rsidRDefault="0074516F" w:rsidP="0096019D">
      <w:pPr>
        <w:autoSpaceDE w:val="0"/>
        <w:autoSpaceDN w:val="0"/>
        <w:adjustRightInd w:val="0"/>
        <w:spacing w:after="0" w:line="240" w:lineRule="auto"/>
        <w:jc w:val="center"/>
        <w:rPr>
          <w:rFonts w:ascii="Garamond" w:hAnsi="Garamond"/>
          <w:b/>
          <w:bCs/>
          <w:color w:val="000000"/>
          <w:szCs w:val="24"/>
        </w:rPr>
      </w:pPr>
      <w:r w:rsidRPr="00206085">
        <w:rPr>
          <w:rFonts w:ascii="Garamond" w:hAnsi="Garamond"/>
          <w:b/>
          <w:bCs/>
          <w:color w:val="000000"/>
          <w:szCs w:val="24"/>
        </w:rPr>
        <w:t>MBI FILLIMIN E PROCEDURËS PËR SHQYRTIMIN E KËRKESËS SË SHOQËRISË “SPV BLUE 2” SHPK PËR LICENCIM NË VEPRIMTARINË E FURNIZIMIT TË ENERGJISË ELEKTRIKE</w:t>
      </w:r>
    </w:p>
    <w:p w14:paraId="3A7C47CE" w14:textId="77777777" w:rsidR="0074516F" w:rsidRPr="00206085" w:rsidRDefault="0074516F" w:rsidP="0074516F">
      <w:pPr>
        <w:autoSpaceDE w:val="0"/>
        <w:autoSpaceDN w:val="0"/>
        <w:adjustRightInd w:val="0"/>
        <w:spacing w:after="0" w:line="240" w:lineRule="auto"/>
        <w:ind w:firstLine="284"/>
        <w:jc w:val="both"/>
        <w:rPr>
          <w:rFonts w:ascii="Garamond" w:hAnsi="Garamond"/>
          <w:b/>
          <w:bCs/>
          <w:color w:val="000000"/>
          <w:szCs w:val="24"/>
        </w:rPr>
      </w:pPr>
    </w:p>
    <w:p w14:paraId="0E0FC320" w14:textId="1074EB95" w:rsidR="0074516F" w:rsidRPr="0096019D" w:rsidRDefault="0074516F" w:rsidP="0074516F">
      <w:pPr>
        <w:autoSpaceDE w:val="0"/>
        <w:autoSpaceDN w:val="0"/>
        <w:adjustRightInd w:val="0"/>
        <w:spacing w:after="0" w:line="240" w:lineRule="auto"/>
        <w:ind w:firstLine="284"/>
        <w:jc w:val="both"/>
        <w:rPr>
          <w:rFonts w:ascii="Garamond" w:hAnsi="Garamond"/>
          <w:color w:val="000000"/>
          <w:szCs w:val="24"/>
        </w:rPr>
      </w:pPr>
      <w:r w:rsidRPr="0096019D">
        <w:rPr>
          <w:rFonts w:ascii="Garamond" w:hAnsi="Garamond"/>
          <w:color w:val="000000"/>
          <w:szCs w:val="24"/>
        </w:rPr>
        <w:t>Në mbështetje të neneve 16 dhe 37, pika 2, g</w:t>
      </w:r>
      <w:r w:rsidR="00206085" w:rsidRPr="0096019D">
        <w:rPr>
          <w:rFonts w:ascii="Garamond" w:hAnsi="Garamond"/>
          <w:color w:val="000000"/>
          <w:szCs w:val="24"/>
        </w:rPr>
        <w:t>e</w:t>
      </w:r>
      <w:r w:rsidRPr="0096019D">
        <w:rPr>
          <w:rFonts w:ascii="Garamond" w:hAnsi="Garamond"/>
          <w:color w:val="000000"/>
          <w:szCs w:val="24"/>
        </w:rPr>
        <w:t>rma “ç”, të ligjit nr. 43/2015</w:t>
      </w:r>
      <w:r w:rsidR="00206085" w:rsidRPr="0096019D">
        <w:rPr>
          <w:rFonts w:ascii="Garamond" w:hAnsi="Garamond"/>
          <w:color w:val="000000"/>
          <w:szCs w:val="24"/>
        </w:rPr>
        <w:t>,</w:t>
      </w:r>
      <w:r w:rsidRPr="0096019D">
        <w:rPr>
          <w:rFonts w:ascii="Garamond" w:hAnsi="Garamond"/>
          <w:color w:val="000000"/>
          <w:szCs w:val="24"/>
        </w:rPr>
        <w:t xml:space="preserve"> </w:t>
      </w:r>
      <w:r w:rsidRPr="0096019D">
        <w:rPr>
          <w:rFonts w:ascii="Garamond" w:hAnsi="Garamond"/>
          <w:iCs/>
          <w:color w:val="000000"/>
          <w:szCs w:val="24"/>
        </w:rPr>
        <w:t>“Për sektorin e energjisë elektrike”,</w:t>
      </w:r>
      <w:r w:rsidRPr="0096019D">
        <w:rPr>
          <w:rFonts w:ascii="Garamond" w:hAnsi="Garamond"/>
          <w:color w:val="000000"/>
          <w:szCs w:val="24"/>
        </w:rPr>
        <w:t xml:space="preserve"> i ndryshuar; neneve 4, pika 1, g</w:t>
      </w:r>
      <w:r w:rsidR="0096019D" w:rsidRPr="0096019D">
        <w:rPr>
          <w:rFonts w:ascii="Garamond" w:hAnsi="Garamond"/>
          <w:color w:val="000000"/>
          <w:szCs w:val="24"/>
        </w:rPr>
        <w:t>e</w:t>
      </w:r>
      <w:r w:rsidRPr="0096019D">
        <w:rPr>
          <w:rFonts w:ascii="Garamond" w:hAnsi="Garamond"/>
          <w:color w:val="000000"/>
          <w:szCs w:val="24"/>
        </w:rPr>
        <w:t>rma “d”, 5, pika 1, g</w:t>
      </w:r>
      <w:r w:rsidR="00206085" w:rsidRPr="0096019D">
        <w:rPr>
          <w:rFonts w:ascii="Garamond" w:hAnsi="Garamond"/>
          <w:color w:val="000000"/>
          <w:szCs w:val="24"/>
        </w:rPr>
        <w:t>e</w:t>
      </w:r>
      <w:r w:rsidRPr="0096019D">
        <w:rPr>
          <w:rFonts w:ascii="Garamond" w:hAnsi="Garamond"/>
          <w:color w:val="000000"/>
          <w:szCs w:val="24"/>
        </w:rPr>
        <w:t xml:space="preserve">rma “d”, dhe 10, pikat 1 dhe 3, të </w:t>
      </w:r>
      <w:r w:rsidR="0096019D" w:rsidRPr="0096019D">
        <w:rPr>
          <w:rFonts w:ascii="Garamond" w:hAnsi="Garamond"/>
          <w:color w:val="000000"/>
          <w:szCs w:val="24"/>
        </w:rPr>
        <w:t>“</w:t>
      </w:r>
      <w:r w:rsidRPr="0096019D">
        <w:rPr>
          <w:rFonts w:ascii="Garamond" w:hAnsi="Garamond"/>
          <w:iCs/>
          <w:color w:val="000000"/>
          <w:szCs w:val="24"/>
        </w:rPr>
        <w:t>Rregullores për procedurat dhe afatet për dhënien, modifikimin, transferimin, rinovimin, njohjen dhe heqjen e licencave në sektorin e energjisë elektrike</w:t>
      </w:r>
      <w:r w:rsidR="0096019D" w:rsidRPr="0096019D">
        <w:rPr>
          <w:rFonts w:ascii="Garamond" w:hAnsi="Garamond"/>
          <w:iCs/>
          <w:color w:val="000000"/>
          <w:szCs w:val="24"/>
        </w:rPr>
        <w:t>”</w:t>
      </w:r>
      <w:r w:rsidRPr="0096019D">
        <w:rPr>
          <w:rFonts w:ascii="Garamond" w:hAnsi="Garamond"/>
          <w:color w:val="000000"/>
          <w:szCs w:val="24"/>
        </w:rPr>
        <w:t xml:space="preserve">, të miratuar me vendimin e </w:t>
      </w:r>
      <w:r w:rsidR="0096019D" w:rsidRPr="0096019D">
        <w:rPr>
          <w:rFonts w:ascii="Garamond" w:hAnsi="Garamond"/>
          <w:color w:val="000000"/>
          <w:szCs w:val="24"/>
        </w:rPr>
        <w:t xml:space="preserve">Bordit </w:t>
      </w:r>
      <w:r w:rsidRPr="0096019D">
        <w:rPr>
          <w:rFonts w:ascii="Garamond" w:hAnsi="Garamond"/>
          <w:color w:val="000000"/>
          <w:szCs w:val="24"/>
        </w:rPr>
        <w:t>të Entit Rregullator të Energjisë (ERE) nr. 109, datë 29.6.2016, e ndryshuar; si dhe neneve 15 dhe 19, pika 1, g</w:t>
      </w:r>
      <w:r w:rsidR="0096019D" w:rsidRPr="0096019D">
        <w:rPr>
          <w:rFonts w:ascii="Garamond" w:hAnsi="Garamond"/>
          <w:color w:val="000000"/>
          <w:szCs w:val="24"/>
        </w:rPr>
        <w:t>e</w:t>
      </w:r>
      <w:r w:rsidRPr="0096019D">
        <w:rPr>
          <w:rFonts w:ascii="Garamond" w:hAnsi="Garamond"/>
          <w:color w:val="000000"/>
          <w:szCs w:val="24"/>
        </w:rPr>
        <w:t xml:space="preserve">rma “a”, të </w:t>
      </w:r>
      <w:r w:rsidR="0096019D" w:rsidRPr="0096019D">
        <w:rPr>
          <w:rFonts w:ascii="Garamond" w:hAnsi="Garamond"/>
          <w:color w:val="000000"/>
          <w:szCs w:val="24"/>
        </w:rPr>
        <w:t>“</w:t>
      </w:r>
      <w:r w:rsidRPr="0096019D">
        <w:rPr>
          <w:rFonts w:ascii="Garamond" w:hAnsi="Garamond"/>
          <w:iCs/>
          <w:color w:val="000000"/>
          <w:szCs w:val="24"/>
        </w:rPr>
        <w:t>Rregullores për organizimin, funksionimin dhe procedurat e ERE-</w:t>
      </w:r>
      <w:r w:rsidRPr="0096019D">
        <w:rPr>
          <w:rFonts w:ascii="Garamond" w:hAnsi="Garamond"/>
          <w:color w:val="000000"/>
          <w:szCs w:val="24"/>
        </w:rPr>
        <w:t>s</w:t>
      </w:r>
      <w:r w:rsidR="0096019D" w:rsidRPr="0096019D">
        <w:rPr>
          <w:rFonts w:ascii="Garamond" w:hAnsi="Garamond"/>
          <w:color w:val="000000"/>
          <w:szCs w:val="24"/>
        </w:rPr>
        <w:t>”</w:t>
      </w:r>
      <w:r w:rsidRPr="0096019D">
        <w:rPr>
          <w:rFonts w:ascii="Garamond" w:hAnsi="Garamond"/>
          <w:color w:val="000000"/>
          <w:szCs w:val="24"/>
        </w:rPr>
        <w:t xml:space="preserve">, miratuar me vendimin e </w:t>
      </w:r>
      <w:r w:rsidR="0096019D" w:rsidRPr="0096019D">
        <w:rPr>
          <w:rFonts w:ascii="Garamond" w:hAnsi="Garamond"/>
          <w:color w:val="000000"/>
          <w:szCs w:val="24"/>
        </w:rPr>
        <w:t xml:space="preserve">Bordit </w:t>
      </w:r>
      <w:r w:rsidRPr="0096019D">
        <w:rPr>
          <w:rFonts w:ascii="Garamond" w:hAnsi="Garamond"/>
          <w:color w:val="000000"/>
          <w:szCs w:val="24"/>
        </w:rPr>
        <w:t xml:space="preserve">të ERE-s nr. 96, datë 17.6.2016; Bordi i ERE-s, në mbledhjen e tij të datës 24.4.2025, mbasi shqyrtoi relacionin me nr. 1496/2 prot., datë 23.4.2025, të Drejtorisë së Licencimit dhe Autorizimeve, </w:t>
      </w:r>
      <w:r w:rsidRPr="0096019D">
        <w:rPr>
          <w:rFonts w:ascii="Garamond" w:hAnsi="Garamond"/>
          <w:iCs/>
          <w:color w:val="000000"/>
          <w:szCs w:val="24"/>
        </w:rPr>
        <w:t xml:space="preserve">“Mbi kërkesën e shoqërisë </w:t>
      </w:r>
      <w:r w:rsidR="0096019D" w:rsidRPr="0096019D">
        <w:rPr>
          <w:rFonts w:ascii="Garamond" w:hAnsi="Garamond"/>
          <w:iCs/>
          <w:color w:val="000000"/>
          <w:szCs w:val="24"/>
        </w:rPr>
        <w:t>‘</w:t>
      </w:r>
      <w:r w:rsidRPr="0096019D">
        <w:rPr>
          <w:rFonts w:ascii="Garamond" w:hAnsi="Garamond"/>
          <w:iCs/>
          <w:color w:val="000000"/>
          <w:szCs w:val="24"/>
        </w:rPr>
        <w:t>SPV Blue 2</w:t>
      </w:r>
      <w:r w:rsidR="0096019D" w:rsidRPr="0096019D">
        <w:rPr>
          <w:rFonts w:ascii="Garamond" w:hAnsi="Garamond"/>
          <w:iCs/>
          <w:color w:val="000000"/>
          <w:szCs w:val="24"/>
        </w:rPr>
        <w:t>’</w:t>
      </w:r>
      <w:r w:rsidRPr="0096019D">
        <w:rPr>
          <w:rFonts w:ascii="Garamond" w:hAnsi="Garamond"/>
          <w:iCs/>
          <w:color w:val="000000"/>
          <w:szCs w:val="24"/>
        </w:rPr>
        <w:t xml:space="preserve"> sh.p.k. për licencim në veprimtarinë e furnizimit të energjisë elektrike”</w:t>
      </w:r>
      <w:r w:rsidRPr="0096019D">
        <w:rPr>
          <w:rFonts w:ascii="Garamond" w:hAnsi="Garamond"/>
          <w:color w:val="000000"/>
          <w:szCs w:val="24"/>
        </w:rPr>
        <w:t>,</w:t>
      </w:r>
    </w:p>
    <w:p w14:paraId="35C1FC6B" w14:textId="77777777" w:rsidR="0074516F" w:rsidRPr="0096019D" w:rsidRDefault="0074516F" w:rsidP="0074516F">
      <w:pPr>
        <w:autoSpaceDE w:val="0"/>
        <w:autoSpaceDN w:val="0"/>
        <w:adjustRightInd w:val="0"/>
        <w:spacing w:after="0" w:line="240" w:lineRule="auto"/>
        <w:ind w:firstLine="284"/>
        <w:jc w:val="both"/>
        <w:rPr>
          <w:rFonts w:ascii="Garamond" w:hAnsi="Garamond"/>
          <w:bCs/>
          <w:color w:val="000000"/>
          <w:szCs w:val="24"/>
        </w:rPr>
      </w:pPr>
      <w:r w:rsidRPr="0096019D">
        <w:rPr>
          <w:rFonts w:ascii="Garamond" w:hAnsi="Garamond"/>
          <w:bCs/>
          <w:color w:val="000000"/>
          <w:szCs w:val="24"/>
        </w:rPr>
        <w:t xml:space="preserve">Konstatoi se: </w:t>
      </w:r>
    </w:p>
    <w:p w14:paraId="758CEC91" w14:textId="7A2D8716" w:rsidR="0074516F" w:rsidRPr="00206085" w:rsidRDefault="0074516F" w:rsidP="0074516F">
      <w:pPr>
        <w:autoSpaceDE w:val="0"/>
        <w:autoSpaceDN w:val="0"/>
        <w:adjustRightInd w:val="0"/>
        <w:spacing w:after="0" w:line="240" w:lineRule="auto"/>
        <w:ind w:firstLine="284"/>
        <w:jc w:val="both"/>
        <w:rPr>
          <w:rFonts w:ascii="Garamond" w:hAnsi="Garamond"/>
          <w:color w:val="000000"/>
          <w:szCs w:val="24"/>
        </w:rPr>
      </w:pPr>
      <w:r w:rsidRPr="00206085">
        <w:rPr>
          <w:rFonts w:ascii="Garamond" w:hAnsi="Garamond"/>
          <w:color w:val="000000"/>
          <w:szCs w:val="24"/>
        </w:rPr>
        <w:t xml:space="preserve">- Shoqëria “SPV BLUE 2” sh.p.k., me shkresën e protokolluar në ERE me nr. 1496 prot., datë 10.4.2025, ka paraqitur kërkesën për licencim në veprimtarinë e furnizimit të energjisë elektrike. </w:t>
      </w:r>
    </w:p>
    <w:p w14:paraId="1EF4C8DD" w14:textId="24774C20" w:rsidR="0074516F" w:rsidRPr="0096019D" w:rsidRDefault="0074516F" w:rsidP="0074516F">
      <w:pPr>
        <w:autoSpaceDE w:val="0"/>
        <w:autoSpaceDN w:val="0"/>
        <w:adjustRightInd w:val="0"/>
        <w:spacing w:after="0" w:line="240" w:lineRule="auto"/>
        <w:ind w:firstLine="284"/>
        <w:jc w:val="both"/>
        <w:rPr>
          <w:rFonts w:ascii="Garamond" w:hAnsi="Garamond"/>
          <w:color w:val="000000"/>
          <w:szCs w:val="24"/>
        </w:rPr>
      </w:pPr>
      <w:r w:rsidRPr="00206085">
        <w:rPr>
          <w:rFonts w:ascii="Garamond" w:hAnsi="Garamond"/>
          <w:color w:val="000000"/>
          <w:szCs w:val="24"/>
        </w:rPr>
        <w:t xml:space="preserve">- Nga shqyrtimi i aplikimit, në referencë të përcaktimeve të </w:t>
      </w:r>
      <w:r w:rsidR="0096019D" w:rsidRPr="0096019D">
        <w:rPr>
          <w:rFonts w:ascii="Garamond" w:hAnsi="Garamond"/>
          <w:color w:val="000000"/>
          <w:szCs w:val="24"/>
        </w:rPr>
        <w:t>“</w:t>
      </w:r>
      <w:r w:rsidRPr="0096019D">
        <w:rPr>
          <w:rFonts w:ascii="Garamond" w:hAnsi="Garamond"/>
          <w:iCs/>
          <w:color w:val="000000"/>
          <w:szCs w:val="24"/>
        </w:rPr>
        <w:t>Rregullores për procedurat dhe afatet për dhënien, modifikimin, transferimin, rinovimin, njohjen dhe heqjen e licencave në sektorin e energjisë elektrike</w:t>
      </w:r>
      <w:r w:rsidR="0096019D" w:rsidRPr="0096019D">
        <w:rPr>
          <w:rFonts w:ascii="Garamond" w:hAnsi="Garamond"/>
          <w:iCs/>
          <w:color w:val="000000"/>
          <w:szCs w:val="24"/>
        </w:rPr>
        <w:t>”</w:t>
      </w:r>
      <w:r w:rsidRPr="0096019D">
        <w:rPr>
          <w:rFonts w:ascii="Garamond" w:hAnsi="Garamond"/>
          <w:color w:val="000000"/>
          <w:szCs w:val="24"/>
        </w:rPr>
        <w:t xml:space="preserve">, të ndryshuar, rezulton se: </w:t>
      </w:r>
    </w:p>
    <w:p w14:paraId="33E2C919" w14:textId="5D238E65" w:rsidR="0074516F" w:rsidRPr="00206085" w:rsidRDefault="0074516F" w:rsidP="0074516F">
      <w:pPr>
        <w:tabs>
          <w:tab w:val="left" w:pos="1080"/>
        </w:tabs>
        <w:autoSpaceDE w:val="0"/>
        <w:autoSpaceDN w:val="0"/>
        <w:adjustRightInd w:val="0"/>
        <w:spacing w:after="0" w:line="240" w:lineRule="auto"/>
        <w:ind w:firstLine="284"/>
        <w:jc w:val="both"/>
        <w:rPr>
          <w:rFonts w:ascii="Garamond" w:hAnsi="Garamond"/>
          <w:b/>
          <w:bCs/>
          <w:color w:val="000000"/>
          <w:szCs w:val="24"/>
        </w:rPr>
      </w:pPr>
      <w:r w:rsidRPr="00206085">
        <w:rPr>
          <w:rFonts w:ascii="Garamond" w:hAnsi="Garamond"/>
          <w:b/>
          <w:bCs/>
          <w:color w:val="000000"/>
          <w:szCs w:val="24"/>
        </w:rPr>
        <w:t xml:space="preserve">Përputhshmëria e </w:t>
      </w:r>
      <w:r w:rsidR="0096019D" w:rsidRPr="00206085">
        <w:rPr>
          <w:rFonts w:ascii="Garamond" w:hAnsi="Garamond"/>
          <w:b/>
          <w:bCs/>
          <w:color w:val="000000"/>
          <w:szCs w:val="24"/>
        </w:rPr>
        <w:t>aplikimit</w:t>
      </w:r>
      <w:r w:rsidR="0096019D">
        <w:rPr>
          <w:rFonts w:ascii="Garamond" w:hAnsi="Garamond"/>
          <w:b/>
          <w:bCs/>
          <w:color w:val="000000"/>
          <w:szCs w:val="24"/>
        </w:rPr>
        <w:t xml:space="preserve"> </w:t>
      </w:r>
      <w:r w:rsidR="0096019D" w:rsidRPr="00206085">
        <w:rPr>
          <w:rFonts w:ascii="Garamond" w:hAnsi="Garamond"/>
          <w:b/>
          <w:bCs/>
          <w:color w:val="000000"/>
          <w:szCs w:val="24"/>
        </w:rPr>
        <w:t>me rregulloren</w:t>
      </w:r>
    </w:p>
    <w:p w14:paraId="20D2606F" w14:textId="397AB08E" w:rsidR="0074516F" w:rsidRPr="00206085" w:rsidRDefault="0074516F" w:rsidP="0074516F">
      <w:pPr>
        <w:tabs>
          <w:tab w:val="left" w:pos="1080"/>
        </w:tabs>
        <w:autoSpaceDE w:val="0"/>
        <w:autoSpaceDN w:val="0"/>
        <w:adjustRightInd w:val="0"/>
        <w:spacing w:after="0" w:line="240" w:lineRule="auto"/>
        <w:ind w:firstLine="284"/>
        <w:jc w:val="both"/>
        <w:rPr>
          <w:rFonts w:ascii="Garamond" w:hAnsi="Garamond"/>
          <w:b/>
          <w:bCs/>
          <w:color w:val="000000"/>
          <w:szCs w:val="24"/>
        </w:rPr>
      </w:pPr>
      <w:r w:rsidRPr="00206085">
        <w:rPr>
          <w:rFonts w:ascii="Garamond" w:hAnsi="Garamond"/>
          <w:color w:val="000000"/>
          <w:szCs w:val="24"/>
        </w:rPr>
        <w:t xml:space="preserve">- Në përputhje me nenin 9, pika 1 dhe 1.1 të </w:t>
      </w:r>
      <w:r w:rsidR="0096019D" w:rsidRPr="00206085">
        <w:rPr>
          <w:rFonts w:ascii="Garamond" w:hAnsi="Garamond"/>
          <w:color w:val="000000"/>
          <w:szCs w:val="24"/>
        </w:rPr>
        <w:t>rregullores</w:t>
      </w:r>
      <w:r w:rsidRPr="00206085">
        <w:rPr>
          <w:rFonts w:ascii="Garamond" w:hAnsi="Garamond"/>
          <w:color w:val="000000"/>
          <w:szCs w:val="24"/>
        </w:rPr>
        <w:t xml:space="preserve">, aplikuesi ka dorëzuar dokumentacionin e kërkuar për pajisjen me licencë, duke plotësuar formularin sipas formatit të </w:t>
      </w:r>
      <w:r w:rsidR="0096019D">
        <w:rPr>
          <w:rFonts w:ascii="Garamond" w:hAnsi="Garamond"/>
          <w:color w:val="000000"/>
          <w:szCs w:val="24"/>
        </w:rPr>
        <w:t>s</w:t>
      </w:r>
      <w:r w:rsidRPr="00206085">
        <w:rPr>
          <w:rFonts w:ascii="Garamond" w:hAnsi="Garamond"/>
          <w:color w:val="000000"/>
          <w:szCs w:val="24"/>
        </w:rPr>
        <w:t xml:space="preserve">htojcës 1. Aplikuesi ka paraqitur kërkesën për licencim në veprimtarinë e furnizimit të energjisë elektrike, ku janë plotësuar të dhënat e subjektit, përfshirë emrin, NUIS-in, adresën, numrin e telefonit, adresën e e-mailit dhe administratorin. Aplikuesi deklaron se nuk i është hequr ose refuzuar më parë ndonjë licencë për operimin në sektorin e energjisë elektrike brenda ose jashtë vendit, është njohur me kuadrin ligjor dhe nënligjor në fuqi dhe angazhohet për respektimin e tij, si dhe të rregullave dhe rregulloreve të miratuara nga ERE. Gjithashtu, aplikuesi ka deklaruar se dokumentet dhe të dhënat e paraqitura për qëllime të këtij aplikimi janë të vërteta, duke qenë i vetëdijshëm për përgjegjësitë ligjore në rast të deklarimit të të dhënave të pavërteta ose paraqitjes së dokumentacionit të falsifikuar. Aplikuesi është i gatshëm të paraqitet në ambientet e ERE-s në rast se do të jetë e nevojshme zhvillimi i ndonjë seance dëgjimore gjatë procedurës së shqyrtimit të aplikimit, si dhe ka kryer pagesën e tarifës së aplikimit më datë 15.4.2025, pranë Bankës “Tirana Bank” sh.a., në përputhje me përcaktimet e </w:t>
      </w:r>
      <w:r w:rsidR="0096019D">
        <w:rPr>
          <w:rFonts w:ascii="Garamond" w:hAnsi="Garamond"/>
          <w:color w:val="000000"/>
          <w:szCs w:val="24"/>
        </w:rPr>
        <w:t>a</w:t>
      </w:r>
      <w:r w:rsidRPr="00206085">
        <w:rPr>
          <w:rFonts w:ascii="Garamond" w:hAnsi="Garamond"/>
          <w:color w:val="000000"/>
          <w:szCs w:val="24"/>
        </w:rPr>
        <w:t xml:space="preserve">neksit A të </w:t>
      </w:r>
      <w:r w:rsidR="0096019D">
        <w:rPr>
          <w:rFonts w:ascii="Garamond" w:hAnsi="Garamond"/>
          <w:color w:val="000000"/>
          <w:szCs w:val="24"/>
        </w:rPr>
        <w:t>r</w:t>
      </w:r>
      <w:r w:rsidRPr="00206085">
        <w:rPr>
          <w:rFonts w:ascii="Garamond" w:hAnsi="Garamond"/>
          <w:color w:val="000000"/>
          <w:szCs w:val="24"/>
        </w:rPr>
        <w:t>regullores.</w:t>
      </w:r>
    </w:p>
    <w:p w14:paraId="41CA4995" w14:textId="127723B3" w:rsidR="0074516F" w:rsidRPr="00206085" w:rsidRDefault="0074516F" w:rsidP="0074516F">
      <w:pPr>
        <w:autoSpaceDE w:val="0"/>
        <w:autoSpaceDN w:val="0"/>
        <w:adjustRightInd w:val="0"/>
        <w:spacing w:after="0" w:line="240" w:lineRule="auto"/>
        <w:ind w:firstLine="284"/>
        <w:jc w:val="both"/>
        <w:rPr>
          <w:rFonts w:ascii="Garamond" w:hAnsi="Garamond"/>
          <w:color w:val="000000"/>
          <w:szCs w:val="24"/>
        </w:rPr>
      </w:pPr>
      <w:r w:rsidRPr="00206085">
        <w:rPr>
          <w:rFonts w:ascii="Garamond" w:hAnsi="Garamond"/>
          <w:color w:val="000000"/>
          <w:szCs w:val="24"/>
        </w:rPr>
        <w:t xml:space="preserve">- Në përputhje me nenin 9, pika 1.2 të </w:t>
      </w:r>
      <w:r w:rsidR="0096019D">
        <w:rPr>
          <w:rFonts w:ascii="Garamond" w:hAnsi="Garamond"/>
          <w:color w:val="000000"/>
          <w:szCs w:val="24"/>
        </w:rPr>
        <w:t>r</w:t>
      </w:r>
      <w:r w:rsidRPr="00206085">
        <w:rPr>
          <w:rFonts w:ascii="Garamond" w:hAnsi="Garamond"/>
          <w:color w:val="000000"/>
          <w:szCs w:val="24"/>
        </w:rPr>
        <w:t>regullores, aplikuesi ka dorëzuar dokumentacionin juridik dhe administrativ të kërkuar sipas g</w:t>
      </w:r>
      <w:r w:rsidR="0096019D">
        <w:rPr>
          <w:rFonts w:ascii="Garamond" w:hAnsi="Garamond"/>
          <w:color w:val="000000"/>
          <w:szCs w:val="24"/>
        </w:rPr>
        <w:t>e</w:t>
      </w:r>
      <w:r w:rsidRPr="00206085">
        <w:rPr>
          <w:rFonts w:ascii="Garamond" w:hAnsi="Garamond"/>
          <w:color w:val="000000"/>
          <w:szCs w:val="24"/>
        </w:rPr>
        <w:t>rmave (</w:t>
      </w:r>
      <w:r w:rsidR="0096019D">
        <w:rPr>
          <w:rFonts w:ascii="Garamond" w:hAnsi="Garamond"/>
          <w:color w:val="000000"/>
          <w:szCs w:val="24"/>
        </w:rPr>
        <w:t>“</w:t>
      </w:r>
      <w:r w:rsidRPr="00206085">
        <w:rPr>
          <w:rFonts w:ascii="Garamond" w:hAnsi="Garamond"/>
          <w:color w:val="000000"/>
          <w:szCs w:val="24"/>
        </w:rPr>
        <w:t>a</w:t>
      </w:r>
      <w:r w:rsidR="0096019D">
        <w:rPr>
          <w:rFonts w:ascii="Garamond" w:hAnsi="Garamond"/>
          <w:color w:val="000000"/>
          <w:szCs w:val="24"/>
        </w:rPr>
        <w:t>”</w:t>
      </w:r>
      <w:r w:rsidRPr="00206085">
        <w:rPr>
          <w:rFonts w:ascii="Garamond" w:hAnsi="Garamond"/>
          <w:color w:val="000000"/>
          <w:szCs w:val="24"/>
        </w:rPr>
        <w:t>,</w:t>
      </w:r>
      <w:r w:rsidR="00206085">
        <w:rPr>
          <w:rFonts w:ascii="Garamond" w:hAnsi="Garamond"/>
          <w:color w:val="000000"/>
          <w:szCs w:val="24"/>
        </w:rPr>
        <w:t xml:space="preserve"> </w:t>
      </w:r>
      <w:r w:rsidR="0096019D">
        <w:rPr>
          <w:rFonts w:ascii="Garamond" w:hAnsi="Garamond"/>
          <w:color w:val="000000"/>
          <w:szCs w:val="24"/>
        </w:rPr>
        <w:t>“</w:t>
      </w:r>
      <w:r w:rsidRPr="00206085">
        <w:rPr>
          <w:rFonts w:ascii="Garamond" w:hAnsi="Garamond"/>
          <w:color w:val="000000"/>
          <w:szCs w:val="24"/>
        </w:rPr>
        <w:t>c</w:t>
      </w:r>
      <w:r w:rsidR="0096019D">
        <w:rPr>
          <w:rFonts w:ascii="Garamond" w:hAnsi="Garamond"/>
          <w:color w:val="000000"/>
          <w:szCs w:val="24"/>
        </w:rPr>
        <w:t>”</w:t>
      </w:r>
      <w:r w:rsidRPr="00206085">
        <w:rPr>
          <w:rFonts w:ascii="Garamond" w:hAnsi="Garamond"/>
          <w:color w:val="000000"/>
          <w:szCs w:val="24"/>
        </w:rPr>
        <w:t xml:space="preserve"> dhe </w:t>
      </w:r>
      <w:r w:rsidR="0096019D">
        <w:rPr>
          <w:rFonts w:ascii="Garamond" w:hAnsi="Garamond"/>
          <w:color w:val="000000"/>
          <w:szCs w:val="24"/>
        </w:rPr>
        <w:t>“</w:t>
      </w:r>
      <w:r w:rsidRPr="00206085">
        <w:rPr>
          <w:rFonts w:ascii="Garamond" w:hAnsi="Garamond"/>
          <w:color w:val="000000"/>
          <w:szCs w:val="24"/>
        </w:rPr>
        <w:t>d</w:t>
      </w:r>
      <w:r w:rsidR="0096019D">
        <w:rPr>
          <w:rFonts w:ascii="Garamond" w:hAnsi="Garamond"/>
          <w:color w:val="000000"/>
          <w:szCs w:val="24"/>
        </w:rPr>
        <w:t>”</w:t>
      </w:r>
      <w:r w:rsidRPr="00206085">
        <w:rPr>
          <w:rFonts w:ascii="Garamond" w:hAnsi="Garamond"/>
          <w:color w:val="000000"/>
          <w:szCs w:val="24"/>
        </w:rPr>
        <w:t>). Shoqëria ka paraqitur ekstraktin historik të regjistrit tregtar, të vulosur elektronikisht nga QKB</w:t>
      </w:r>
      <w:r w:rsidR="00206085">
        <w:rPr>
          <w:rFonts w:ascii="Garamond" w:hAnsi="Garamond"/>
          <w:color w:val="000000"/>
          <w:szCs w:val="24"/>
        </w:rPr>
        <w:t>-ja</w:t>
      </w:r>
      <w:r w:rsidRPr="00206085">
        <w:rPr>
          <w:rFonts w:ascii="Garamond" w:hAnsi="Garamond"/>
          <w:color w:val="000000"/>
          <w:szCs w:val="24"/>
        </w:rPr>
        <w:t xml:space="preserve"> më datë 26.3.2025, nga i cili rezulton se “SPV </w:t>
      </w:r>
      <w:r w:rsidR="0096019D" w:rsidRPr="00206085">
        <w:rPr>
          <w:rFonts w:ascii="Garamond" w:hAnsi="Garamond"/>
          <w:color w:val="000000"/>
          <w:szCs w:val="24"/>
        </w:rPr>
        <w:t xml:space="preserve">Blue </w:t>
      </w:r>
      <w:r w:rsidRPr="00206085">
        <w:rPr>
          <w:rFonts w:ascii="Garamond" w:hAnsi="Garamond"/>
          <w:color w:val="000000"/>
          <w:szCs w:val="24"/>
        </w:rPr>
        <w:t>2” sh.p.k. është regjistruar më datë 17.3.2021 si shoqëri me përgjegjësi të kufizuar. Në përmbushje të kërkesës së g</w:t>
      </w:r>
      <w:r w:rsidR="00206085">
        <w:rPr>
          <w:rFonts w:ascii="Garamond" w:hAnsi="Garamond"/>
          <w:color w:val="000000"/>
          <w:szCs w:val="24"/>
        </w:rPr>
        <w:t>e</w:t>
      </w:r>
      <w:r w:rsidRPr="00206085">
        <w:rPr>
          <w:rFonts w:ascii="Garamond" w:hAnsi="Garamond"/>
          <w:color w:val="000000"/>
          <w:szCs w:val="24"/>
        </w:rPr>
        <w:t xml:space="preserve">rmës </w:t>
      </w:r>
      <w:r w:rsidR="00206085">
        <w:rPr>
          <w:rFonts w:ascii="Garamond" w:hAnsi="Garamond"/>
          <w:color w:val="000000"/>
          <w:szCs w:val="24"/>
        </w:rPr>
        <w:t>“</w:t>
      </w:r>
      <w:r w:rsidRPr="00206085">
        <w:rPr>
          <w:rFonts w:ascii="Garamond" w:hAnsi="Garamond"/>
          <w:color w:val="000000"/>
          <w:szCs w:val="24"/>
        </w:rPr>
        <w:t>c</w:t>
      </w:r>
      <w:r w:rsidR="00206085">
        <w:rPr>
          <w:rFonts w:ascii="Garamond" w:hAnsi="Garamond"/>
          <w:color w:val="000000"/>
          <w:szCs w:val="24"/>
        </w:rPr>
        <w:t>”</w:t>
      </w:r>
      <w:r w:rsidRPr="00206085">
        <w:rPr>
          <w:rFonts w:ascii="Garamond" w:hAnsi="Garamond"/>
          <w:color w:val="000000"/>
          <w:szCs w:val="24"/>
        </w:rPr>
        <w:t>, shoqëria ka dorëzuar strukturën organizative, e cila përfshin Asamblenë e Aksionerëve, Administratorin, Departamentin Teknik (me nënkontraktorin për operim dhe mirëmbajtje, menaxherin e operimit, përgjegjësin për lejet dhe autorizimet dhe zyrën e Shëndetit dhe Sigurisë Mjedisore), Departamentin e Administratës (me sektorin e financës, juridikun, prokurimin/logjistikën dhe asistentët ekzekutivë)</w:t>
      </w:r>
      <w:r w:rsidR="00603F5A">
        <w:rPr>
          <w:rFonts w:ascii="Garamond" w:hAnsi="Garamond"/>
          <w:color w:val="000000"/>
          <w:szCs w:val="24"/>
        </w:rPr>
        <w:t>,</w:t>
      </w:r>
      <w:r w:rsidRPr="00206085">
        <w:rPr>
          <w:rFonts w:ascii="Garamond" w:hAnsi="Garamond"/>
          <w:color w:val="000000"/>
          <w:szCs w:val="24"/>
        </w:rPr>
        <w:t xml:space="preserve"> si dhe Departamentin e Shitjes (për shitjen, skedulimin, matjet dhe balancimin). Nga verifikimi i këtij dokumentacioni rezulton se shoqëria zotëron strukturën e nevojshme për të ushtruar veprimtarinë e furnizimit të energjisë elektrike. Në lidhje me </w:t>
      </w:r>
      <w:r w:rsidRPr="00206085">
        <w:rPr>
          <w:rFonts w:ascii="Garamond" w:hAnsi="Garamond"/>
          <w:color w:val="000000"/>
          <w:szCs w:val="24"/>
        </w:rPr>
        <w:lastRenderedPageBreak/>
        <w:t>g</w:t>
      </w:r>
      <w:r w:rsidR="00206085">
        <w:rPr>
          <w:rFonts w:ascii="Garamond" w:hAnsi="Garamond"/>
          <w:color w:val="000000"/>
          <w:szCs w:val="24"/>
        </w:rPr>
        <w:t>e</w:t>
      </w:r>
      <w:r w:rsidRPr="00206085">
        <w:rPr>
          <w:rFonts w:ascii="Garamond" w:hAnsi="Garamond"/>
          <w:color w:val="000000"/>
          <w:szCs w:val="24"/>
        </w:rPr>
        <w:t xml:space="preserve">rmën </w:t>
      </w:r>
      <w:r w:rsidR="00206085">
        <w:rPr>
          <w:rFonts w:ascii="Garamond" w:hAnsi="Garamond"/>
          <w:color w:val="000000"/>
          <w:szCs w:val="24"/>
        </w:rPr>
        <w:t>“</w:t>
      </w:r>
      <w:r w:rsidRPr="00206085">
        <w:rPr>
          <w:rFonts w:ascii="Garamond" w:hAnsi="Garamond"/>
          <w:color w:val="000000"/>
          <w:szCs w:val="24"/>
        </w:rPr>
        <w:t>d</w:t>
      </w:r>
      <w:r w:rsidR="00206085">
        <w:rPr>
          <w:rFonts w:ascii="Garamond" w:hAnsi="Garamond"/>
          <w:color w:val="000000"/>
          <w:szCs w:val="24"/>
        </w:rPr>
        <w:t>”</w:t>
      </w:r>
      <w:r w:rsidRPr="00206085">
        <w:rPr>
          <w:rFonts w:ascii="Garamond" w:hAnsi="Garamond"/>
          <w:color w:val="000000"/>
          <w:szCs w:val="24"/>
        </w:rPr>
        <w:t>, konstatohet se nuk aplikohet, pasi shoqëria nuk ka caktuar një përfaqësues ligjor dhe për rrjedhojë nuk ka depozituar akt përfaqësimi në ERE.</w:t>
      </w:r>
    </w:p>
    <w:p w14:paraId="0875A902" w14:textId="4CD9E845" w:rsidR="0074516F" w:rsidRPr="00206085" w:rsidRDefault="0074516F" w:rsidP="0074516F">
      <w:pPr>
        <w:tabs>
          <w:tab w:val="left" w:pos="1080"/>
        </w:tabs>
        <w:autoSpaceDE w:val="0"/>
        <w:autoSpaceDN w:val="0"/>
        <w:adjustRightInd w:val="0"/>
        <w:spacing w:after="0" w:line="240" w:lineRule="auto"/>
        <w:ind w:firstLine="284"/>
        <w:jc w:val="both"/>
        <w:rPr>
          <w:rFonts w:ascii="Garamond" w:hAnsi="Garamond"/>
          <w:b/>
          <w:bCs/>
          <w:color w:val="000000"/>
          <w:szCs w:val="24"/>
        </w:rPr>
      </w:pPr>
      <w:r w:rsidRPr="00206085">
        <w:rPr>
          <w:rFonts w:ascii="Garamond" w:hAnsi="Garamond"/>
          <w:color w:val="000000"/>
          <w:szCs w:val="24"/>
        </w:rPr>
        <w:t>- Në përputhje me nenin 9, pika 1.3, g</w:t>
      </w:r>
      <w:r w:rsidR="00206085">
        <w:rPr>
          <w:rFonts w:ascii="Garamond" w:hAnsi="Garamond"/>
          <w:color w:val="000000"/>
          <w:szCs w:val="24"/>
        </w:rPr>
        <w:t>e</w:t>
      </w:r>
      <w:r w:rsidRPr="00206085">
        <w:rPr>
          <w:rFonts w:ascii="Garamond" w:hAnsi="Garamond"/>
          <w:color w:val="000000"/>
          <w:szCs w:val="24"/>
        </w:rPr>
        <w:t xml:space="preserve">rma </w:t>
      </w:r>
      <w:r w:rsidR="00206085">
        <w:rPr>
          <w:rFonts w:ascii="Garamond" w:hAnsi="Garamond"/>
          <w:color w:val="000000"/>
          <w:szCs w:val="24"/>
        </w:rPr>
        <w:t>“</w:t>
      </w:r>
      <w:r w:rsidRPr="00206085">
        <w:rPr>
          <w:rFonts w:ascii="Garamond" w:hAnsi="Garamond"/>
          <w:color w:val="000000"/>
          <w:szCs w:val="24"/>
        </w:rPr>
        <w:t>a</w:t>
      </w:r>
      <w:r w:rsidR="00206085">
        <w:rPr>
          <w:rFonts w:ascii="Garamond" w:hAnsi="Garamond"/>
          <w:color w:val="000000"/>
          <w:szCs w:val="24"/>
        </w:rPr>
        <w:t>”</w:t>
      </w:r>
      <w:r w:rsidRPr="00206085">
        <w:rPr>
          <w:rFonts w:ascii="Garamond" w:hAnsi="Garamond"/>
          <w:color w:val="000000"/>
          <w:szCs w:val="24"/>
        </w:rPr>
        <w:t xml:space="preserve"> të </w:t>
      </w:r>
      <w:r w:rsidR="00206085">
        <w:rPr>
          <w:rFonts w:ascii="Garamond" w:hAnsi="Garamond"/>
          <w:color w:val="000000"/>
          <w:szCs w:val="24"/>
        </w:rPr>
        <w:t>r</w:t>
      </w:r>
      <w:r w:rsidRPr="00206085">
        <w:rPr>
          <w:rFonts w:ascii="Garamond" w:hAnsi="Garamond"/>
          <w:color w:val="000000"/>
          <w:szCs w:val="24"/>
        </w:rPr>
        <w:t>regullores, aplikuesi ka dorëzuar dokumentacionin që vërteton mungesën e detyrimeve të pashlyera ndaj organeve tatimore dhe të sigurimeve shoqërore e shëndetësore. Shoqëria ka depozituar në ERE vërtetimin e Drejtorisë Rajonale të Tatimeve DTM, m</w:t>
      </w:r>
      <w:r w:rsidR="00206085" w:rsidRPr="00206085">
        <w:rPr>
          <w:rFonts w:ascii="Garamond" w:hAnsi="Garamond"/>
          <w:color w:val="000000"/>
          <w:szCs w:val="24"/>
        </w:rPr>
        <w:t>ë</w:t>
      </w:r>
      <w:r w:rsidRPr="00206085">
        <w:rPr>
          <w:rFonts w:ascii="Garamond" w:hAnsi="Garamond"/>
          <w:color w:val="000000"/>
          <w:szCs w:val="24"/>
        </w:rPr>
        <w:t xml:space="preserve"> datë 26.3.2025, nga i cili rezulton se “SPV </w:t>
      </w:r>
      <w:r w:rsidR="00206085" w:rsidRPr="00206085">
        <w:rPr>
          <w:rFonts w:ascii="Garamond" w:hAnsi="Garamond"/>
          <w:color w:val="000000"/>
          <w:szCs w:val="24"/>
        </w:rPr>
        <w:t xml:space="preserve">blue </w:t>
      </w:r>
      <w:r w:rsidRPr="00206085">
        <w:rPr>
          <w:rFonts w:ascii="Garamond" w:hAnsi="Garamond"/>
          <w:color w:val="000000"/>
          <w:szCs w:val="24"/>
        </w:rPr>
        <w:t>2” sh.p.k. nuk ka asnjë detyrim tatimor të papaguar deri në datën e lëshimit të këtij vërtetimi. Gjithashtu, është paraqitur vërtetimi i Drejtorisë Rajonale të Tatimeve, Tiranë, m</w:t>
      </w:r>
      <w:r w:rsidR="00206085" w:rsidRPr="00206085">
        <w:rPr>
          <w:rFonts w:ascii="Garamond" w:hAnsi="Garamond"/>
          <w:color w:val="000000"/>
          <w:szCs w:val="24"/>
        </w:rPr>
        <w:t>ë</w:t>
      </w:r>
      <w:r w:rsidRPr="00206085">
        <w:rPr>
          <w:rFonts w:ascii="Garamond" w:hAnsi="Garamond"/>
          <w:color w:val="000000"/>
          <w:szCs w:val="24"/>
        </w:rPr>
        <w:t xml:space="preserve"> datë 26.3.2025, që konfirmon mungesën e detyrimeve të papaguara lidhur me kontributet për sigurimet shoqërore, shëndetësore dhe tatimin mbi të ardhurat nga punësimi, deri në datën e lëshimit të dokumentit.</w:t>
      </w:r>
    </w:p>
    <w:p w14:paraId="73D22622" w14:textId="21D173D0" w:rsidR="0074516F" w:rsidRPr="00206085" w:rsidRDefault="0074516F" w:rsidP="0074516F">
      <w:pPr>
        <w:autoSpaceDE w:val="0"/>
        <w:autoSpaceDN w:val="0"/>
        <w:adjustRightInd w:val="0"/>
        <w:spacing w:after="0" w:line="240" w:lineRule="auto"/>
        <w:ind w:firstLine="284"/>
        <w:jc w:val="both"/>
        <w:rPr>
          <w:rFonts w:ascii="Garamond" w:hAnsi="Garamond"/>
          <w:color w:val="000000"/>
          <w:szCs w:val="24"/>
        </w:rPr>
      </w:pPr>
      <w:r w:rsidRPr="00206085">
        <w:rPr>
          <w:rFonts w:ascii="Garamond" w:hAnsi="Garamond"/>
          <w:color w:val="000000"/>
          <w:szCs w:val="24"/>
        </w:rPr>
        <w:t>- Me shkresën e protokolluar në ERE me nr. 1496/1 prot., datë 15.4.2025, shoqëria ka depozituar mandatin për kryerjen e pagesës së aplikimit. Në këto rrethana, edhe afati i shqyrtimit të këtij aplikimi do të fillojë nga kryerja e pagesës.</w:t>
      </w:r>
    </w:p>
    <w:p w14:paraId="37CCBF7A" w14:textId="24D0785C" w:rsidR="0074516F" w:rsidRPr="00206085" w:rsidRDefault="0074516F" w:rsidP="0074516F">
      <w:pPr>
        <w:autoSpaceDE w:val="0"/>
        <w:autoSpaceDN w:val="0"/>
        <w:adjustRightInd w:val="0"/>
        <w:spacing w:after="0" w:line="240" w:lineRule="auto"/>
        <w:ind w:firstLine="284"/>
        <w:jc w:val="both"/>
        <w:rPr>
          <w:rFonts w:ascii="Garamond" w:hAnsi="Garamond"/>
          <w:color w:val="000000"/>
          <w:szCs w:val="24"/>
        </w:rPr>
      </w:pPr>
      <w:r w:rsidRPr="00206085">
        <w:rPr>
          <w:rFonts w:ascii="Garamond" w:hAnsi="Garamond"/>
          <w:color w:val="000000"/>
          <w:szCs w:val="24"/>
        </w:rPr>
        <w:t>- Në këtë aplikim duhet të plotësohet dhe sa</w:t>
      </w:r>
      <w:r w:rsidR="00206085">
        <w:rPr>
          <w:rFonts w:ascii="Garamond" w:hAnsi="Garamond"/>
          <w:color w:val="000000"/>
          <w:szCs w:val="24"/>
        </w:rPr>
        <w:t xml:space="preserve"> </w:t>
      </w:r>
      <w:r w:rsidRPr="00206085">
        <w:rPr>
          <w:rFonts w:ascii="Garamond" w:hAnsi="Garamond"/>
          <w:color w:val="000000"/>
          <w:szCs w:val="24"/>
        </w:rPr>
        <w:t>vijon:</w:t>
      </w:r>
    </w:p>
    <w:p w14:paraId="2BAB26CF" w14:textId="77777777" w:rsidR="0074516F" w:rsidRPr="00206085" w:rsidRDefault="0074516F" w:rsidP="0074516F">
      <w:pPr>
        <w:autoSpaceDE w:val="0"/>
        <w:autoSpaceDN w:val="0"/>
        <w:adjustRightInd w:val="0"/>
        <w:spacing w:after="0" w:line="240" w:lineRule="auto"/>
        <w:ind w:firstLine="284"/>
        <w:jc w:val="both"/>
        <w:rPr>
          <w:rFonts w:ascii="Garamond" w:hAnsi="Garamond"/>
          <w:b/>
          <w:bCs/>
          <w:color w:val="000000"/>
          <w:szCs w:val="24"/>
        </w:rPr>
      </w:pPr>
      <w:r w:rsidRPr="00206085">
        <w:rPr>
          <w:rFonts w:ascii="Garamond" w:hAnsi="Garamond"/>
          <w:b/>
          <w:bCs/>
          <w:color w:val="000000"/>
          <w:szCs w:val="24"/>
        </w:rPr>
        <w:t>NENI 9</w:t>
      </w:r>
    </w:p>
    <w:p w14:paraId="5FFCAAB7" w14:textId="77777777" w:rsidR="0074516F" w:rsidRPr="00206085" w:rsidRDefault="0074516F" w:rsidP="0074516F">
      <w:pPr>
        <w:autoSpaceDE w:val="0"/>
        <w:autoSpaceDN w:val="0"/>
        <w:adjustRightInd w:val="0"/>
        <w:spacing w:after="0" w:line="240" w:lineRule="auto"/>
        <w:ind w:firstLine="284"/>
        <w:jc w:val="both"/>
        <w:rPr>
          <w:rFonts w:ascii="Garamond" w:hAnsi="Garamond"/>
          <w:b/>
          <w:bCs/>
          <w:color w:val="000000"/>
          <w:szCs w:val="24"/>
        </w:rPr>
      </w:pPr>
      <w:r w:rsidRPr="00206085">
        <w:rPr>
          <w:rFonts w:ascii="Garamond" w:hAnsi="Garamond"/>
          <w:b/>
          <w:bCs/>
          <w:color w:val="000000"/>
          <w:szCs w:val="24"/>
        </w:rPr>
        <w:t>Formati dhe dokumentacioni për aplikim</w:t>
      </w:r>
    </w:p>
    <w:p w14:paraId="7B2E0E4F" w14:textId="77777777" w:rsidR="0074516F" w:rsidRPr="00206085" w:rsidRDefault="0074516F" w:rsidP="0074516F">
      <w:pPr>
        <w:autoSpaceDE w:val="0"/>
        <w:autoSpaceDN w:val="0"/>
        <w:adjustRightInd w:val="0"/>
        <w:spacing w:after="0" w:line="240" w:lineRule="auto"/>
        <w:ind w:firstLine="284"/>
        <w:jc w:val="both"/>
        <w:rPr>
          <w:rFonts w:ascii="Garamond" w:hAnsi="Garamond"/>
          <w:color w:val="000000"/>
          <w:szCs w:val="24"/>
        </w:rPr>
      </w:pPr>
      <w:r w:rsidRPr="00206085">
        <w:rPr>
          <w:rFonts w:ascii="Garamond" w:hAnsi="Garamond"/>
          <w:i/>
          <w:iCs/>
          <w:color w:val="000000"/>
          <w:szCs w:val="24"/>
        </w:rPr>
        <w:t>Pika 1.2</w:t>
      </w:r>
      <w:r w:rsidRPr="00206085">
        <w:rPr>
          <w:rFonts w:ascii="Garamond" w:hAnsi="Garamond"/>
          <w:color w:val="000000"/>
          <w:szCs w:val="24"/>
        </w:rPr>
        <w:t xml:space="preserve"> </w:t>
      </w:r>
      <w:r w:rsidRPr="00206085">
        <w:rPr>
          <w:rFonts w:ascii="Garamond" w:hAnsi="Garamond"/>
          <w:i/>
          <w:iCs/>
          <w:color w:val="000000"/>
          <w:szCs w:val="24"/>
        </w:rPr>
        <w:t>Dokumentacioni juridik dhe administrativ</w:t>
      </w:r>
    </w:p>
    <w:p w14:paraId="2082D740" w14:textId="70127671" w:rsidR="0074516F" w:rsidRPr="00206085" w:rsidRDefault="0074516F" w:rsidP="0074516F">
      <w:pPr>
        <w:autoSpaceDE w:val="0"/>
        <w:autoSpaceDN w:val="0"/>
        <w:adjustRightInd w:val="0"/>
        <w:spacing w:after="0" w:line="240" w:lineRule="auto"/>
        <w:ind w:firstLine="284"/>
        <w:jc w:val="both"/>
        <w:rPr>
          <w:rFonts w:ascii="Garamond" w:hAnsi="Garamond"/>
          <w:b/>
          <w:bCs/>
          <w:color w:val="000000"/>
          <w:szCs w:val="24"/>
        </w:rPr>
      </w:pPr>
      <w:r w:rsidRPr="00206085">
        <w:rPr>
          <w:rFonts w:ascii="Garamond" w:hAnsi="Garamond" w:cs="Symbol"/>
          <w:color w:val="000000"/>
          <w:szCs w:val="24"/>
        </w:rPr>
        <w:t xml:space="preserve">- </w:t>
      </w:r>
      <w:r w:rsidRPr="00206085">
        <w:rPr>
          <w:rFonts w:ascii="Garamond" w:hAnsi="Garamond"/>
          <w:b/>
          <w:bCs/>
          <w:color w:val="000000"/>
          <w:szCs w:val="24"/>
        </w:rPr>
        <w:t>g</w:t>
      </w:r>
      <w:r w:rsidR="00206085" w:rsidRPr="00206085">
        <w:rPr>
          <w:rFonts w:ascii="Garamond" w:hAnsi="Garamond"/>
          <w:b/>
          <w:bCs/>
          <w:color w:val="000000"/>
          <w:szCs w:val="24"/>
        </w:rPr>
        <w:t>e</w:t>
      </w:r>
      <w:r w:rsidRPr="00206085">
        <w:rPr>
          <w:rFonts w:ascii="Garamond" w:hAnsi="Garamond"/>
          <w:b/>
          <w:bCs/>
          <w:color w:val="000000"/>
          <w:szCs w:val="24"/>
        </w:rPr>
        <w:t>rma “b”:</w:t>
      </w:r>
    </w:p>
    <w:p w14:paraId="45F8614D" w14:textId="001C09A7" w:rsidR="0074516F" w:rsidRPr="00206085" w:rsidRDefault="0074516F" w:rsidP="0074516F">
      <w:pPr>
        <w:autoSpaceDE w:val="0"/>
        <w:autoSpaceDN w:val="0"/>
        <w:adjustRightInd w:val="0"/>
        <w:spacing w:after="0" w:line="240" w:lineRule="auto"/>
        <w:ind w:firstLine="284"/>
        <w:jc w:val="both"/>
        <w:rPr>
          <w:rFonts w:ascii="Garamond" w:hAnsi="Garamond"/>
          <w:color w:val="000000"/>
          <w:szCs w:val="24"/>
        </w:rPr>
      </w:pPr>
      <w:r w:rsidRPr="00206085">
        <w:rPr>
          <w:rFonts w:ascii="Garamond" w:hAnsi="Garamond"/>
          <w:color w:val="000000"/>
          <w:szCs w:val="24"/>
        </w:rPr>
        <w:t>Në mbështetje të g</w:t>
      </w:r>
      <w:r w:rsidR="00206085" w:rsidRPr="00206085">
        <w:rPr>
          <w:rFonts w:ascii="Garamond" w:hAnsi="Garamond"/>
          <w:color w:val="000000"/>
          <w:szCs w:val="24"/>
        </w:rPr>
        <w:t>e</w:t>
      </w:r>
      <w:r w:rsidRPr="00206085">
        <w:rPr>
          <w:rFonts w:ascii="Garamond" w:hAnsi="Garamond"/>
          <w:color w:val="000000"/>
          <w:szCs w:val="24"/>
        </w:rPr>
        <w:t xml:space="preserve">rmës </w:t>
      </w:r>
      <w:r w:rsidR="00206085" w:rsidRPr="00206085">
        <w:rPr>
          <w:rFonts w:ascii="Garamond" w:hAnsi="Garamond"/>
          <w:color w:val="000000"/>
          <w:szCs w:val="24"/>
        </w:rPr>
        <w:t>“</w:t>
      </w:r>
      <w:r w:rsidRPr="00206085">
        <w:rPr>
          <w:rFonts w:ascii="Garamond" w:hAnsi="Garamond"/>
          <w:color w:val="000000"/>
          <w:szCs w:val="24"/>
        </w:rPr>
        <w:t>b</w:t>
      </w:r>
      <w:r w:rsidR="00206085" w:rsidRPr="00206085">
        <w:rPr>
          <w:rFonts w:ascii="Garamond" w:hAnsi="Garamond"/>
          <w:color w:val="000000"/>
          <w:szCs w:val="24"/>
        </w:rPr>
        <w:t>”</w:t>
      </w:r>
      <w:r w:rsidRPr="00206085">
        <w:rPr>
          <w:rFonts w:ascii="Garamond" w:hAnsi="Garamond"/>
          <w:color w:val="000000"/>
          <w:szCs w:val="24"/>
        </w:rPr>
        <w:t>, aplikuesi ka paraqitur vërtetimin e gjendjes gjyqësore për administratorin e shoqërisë, të lëshuar nga Drejtoria e Përgjithshme e Burgjeve me nr. kërkese 20, datë 11.3.2025, nga i cili rezulton se administratori është i padënuar. Gjithashtu, është dorëzuar vërtetimi i gjendjes gjyqësore për shoqërinë, me nr. 19 prot., datë 6.3.2025, nga i cili rezulton se shoqëria “SPV BLUE 2” sh.p.k. është e padënuar. Megjithatë, vlerësohet se ky dokument duhet të jetë i përditësuar, pasi është lëshuar më herët se një muaj nga data e paraqitjes së aplikimit, dhe për këtë arsye kërkohet që shoqëria të depozitojë një vërtetim të ri.</w:t>
      </w:r>
    </w:p>
    <w:p w14:paraId="4E4CB6A9" w14:textId="77777777" w:rsidR="0074516F" w:rsidRPr="00206085" w:rsidRDefault="0074516F" w:rsidP="0074516F">
      <w:pPr>
        <w:autoSpaceDE w:val="0"/>
        <w:autoSpaceDN w:val="0"/>
        <w:adjustRightInd w:val="0"/>
        <w:spacing w:after="0" w:line="240" w:lineRule="auto"/>
        <w:ind w:firstLine="284"/>
        <w:jc w:val="both"/>
        <w:rPr>
          <w:rFonts w:ascii="Garamond" w:hAnsi="Garamond"/>
          <w:color w:val="000000"/>
          <w:szCs w:val="24"/>
        </w:rPr>
      </w:pPr>
      <w:r w:rsidRPr="00206085">
        <w:rPr>
          <w:rFonts w:ascii="Garamond" w:hAnsi="Garamond"/>
          <w:i/>
          <w:iCs/>
          <w:color w:val="000000"/>
          <w:szCs w:val="24"/>
        </w:rPr>
        <w:t>Pika 1.3.</w:t>
      </w:r>
      <w:r w:rsidRPr="00206085">
        <w:rPr>
          <w:rFonts w:ascii="Garamond" w:hAnsi="Garamond"/>
          <w:color w:val="000000"/>
          <w:szCs w:val="24"/>
        </w:rPr>
        <w:t xml:space="preserve"> </w:t>
      </w:r>
      <w:r w:rsidRPr="00206085">
        <w:rPr>
          <w:rFonts w:ascii="Garamond" w:hAnsi="Garamond"/>
          <w:i/>
          <w:iCs/>
          <w:color w:val="000000"/>
          <w:szCs w:val="24"/>
        </w:rPr>
        <w:t>Dokumentacioni financiar dhe fiskal</w:t>
      </w:r>
    </w:p>
    <w:p w14:paraId="2DC9551F" w14:textId="2DA1B3FE" w:rsidR="0074516F" w:rsidRPr="00206085" w:rsidRDefault="0074516F" w:rsidP="0074516F">
      <w:pPr>
        <w:autoSpaceDE w:val="0"/>
        <w:autoSpaceDN w:val="0"/>
        <w:adjustRightInd w:val="0"/>
        <w:spacing w:after="0" w:line="240" w:lineRule="auto"/>
        <w:ind w:firstLine="284"/>
        <w:jc w:val="both"/>
        <w:rPr>
          <w:rFonts w:ascii="Garamond" w:hAnsi="Garamond"/>
          <w:b/>
          <w:bCs/>
          <w:color w:val="000000"/>
          <w:szCs w:val="24"/>
        </w:rPr>
      </w:pPr>
      <w:r w:rsidRPr="00206085">
        <w:rPr>
          <w:rFonts w:ascii="Garamond" w:hAnsi="Garamond" w:cs="Symbol"/>
          <w:color w:val="000000"/>
          <w:szCs w:val="24"/>
        </w:rPr>
        <w:t xml:space="preserve">- </w:t>
      </w:r>
      <w:r w:rsidRPr="00206085">
        <w:rPr>
          <w:rFonts w:ascii="Garamond" w:hAnsi="Garamond"/>
          <w:b/>
          <w:bCs/>
          <w:color w:val="000000"/>
          <w:szCs w:val="24"/>
        </w:rPr>
        <w:t>g</w:t>
      </w:r>
      <w:r w:rsidR="00206085" w:rsidRPr="00206085">
        <w:rPr>
          <w:rFonts w:ascii="Garamond" w:hAnsi="Garamond"/>
          <w:b/>
          <w:bCs/>
          <w:color w:val="000000"/>
          <w:szCs w:val="24"/>
        </w:rPr>
        <w:t>e</w:t>
      </w:r>
      <w:r w:rsidRPr="00206085">
        <w:rPr>
          <w:rFonts w:ascii="Garamond" w:hAnsi="Garamond"/>
          <w:b/>
          <w:bCs/>
          <w:color w:val="000000"/>
          <w:szCs w:val="24"/>
        </w:rPr>
        <w:t xml:space="preserve">rma “b”: </w:t>
      </w:r>
    </w:p>
    <w:p w14:paraId="70084529" w14:textId="3C2DCC3F" w:rsidR="0074516F" w:rsidRPr="00206085" w:rsidRDefault="0074516F" w:rsidP="0074516F">
      <w:pPr>
        <w:autoSpaceDE w:val="0"/>
        <w:autoSpaceDN w:val="0"/>
        <w:adjustRightInd w:val="0"/>
        <w:spacing w:after="0" w:line="240" w:lineRule="auto"/>
        <w:ind w:firstLine="284"/>
        <w:jc w:val="both"/>
        <w:rPr>
          <w:rFonts w:ascii="Garamond" w:hAnsi="Garamond"/>
          <w:b/>
          <w:bCs/>
          <w:color w:val="000000"/>
          <w:szCs w:val="24"/>
        </w:rPr>
      </w:pPr>
      <w:r w:rsidRPr="00206085">
        <w:rPr>
          <w:rFonts w:ascii="Garamond" w:hAnsi="Garamond"/>
          <w:color w:val="000000"/>
          <w:szCs w:val="24"/>
        </w:rPr>
        <w:t xml:space="preserve">Aplikuesi ka dorëzuar pasqyrat financiare të audituara për vitet kontabël 2022, 2023 dhe 2024, nga të cilat rezulton se për vitet 2023–2024 shoqëria ka realizuar shpenzime për paga, sigurime shoqërore dhe investime, por nuk ka gjeneruar fitime. Shoqëria ka dorëzuar parashikimin për furnizimin me energji elektrike në pesë vitet e ardhshme, duke parashikuar për vitin e parë furnizimin e një sasie prej 99,585 MWh/vit, ose rreth 8,299 MWh për një muaj. Në planin e biznesit është bërë përllogaritje duke u mbështetur fillimisht në bursën HUPEX, por në përputhje me kërkesat specifike të rregullores dhe vendimin unifikues të </w:t>
      </w:r>
      <w:r w:rsidR="00953AE9" w:rsidRPr="00206085">
        <w:rPr>
          <w:rFonts w:ascii="Garamond" w:hAnsi="Garamond"/>
          <w:color w:val="000000"/>
          <w:szCs w:val="24"/>
        </w:rPr>
        <w:t xml:space="preserve">Bordit </w:t>
      </w:r>
      <w:r w:rsidRPr="00206085">
        <w:rPr>
          <w:rFonts w:ascii="Garamond" w:hAnsi="Garamond"/>
          <w:color w:val="000000"/>
          <w:szCs w:val="24"/>
        </w:rPr>
        <w:t>të ERE-s nr. 16, datë 16.1.2025, përllogaritjet janë përshtatur sipas çmimit mujor të ALPEX</w:t>
      </w:r>
      <w:r w:rsidR="00206085" w:rsidRPr="00206085">
        <w:rPr>
          <w:rFonts w:ascii="Garamond" w:hAnsi="Garamond"/>
          <w:color w:val="000000"/>
          <w:szCs w:val="24"/>
        </w:rPr>
        <w:t>-it</w:t>
      </w:r>
      <w:r w:rsidRPr="00206085">
        <w:rPr>
          <w:rFonts w:ascii="Garamond" w:hAnsi="Garamond"/>
          <w:color w:val="000000"/>
          <w:szCs w:val="24"/>
        </w:rPr>
        <w:t xml:space="preserve"> për muajin mars 2025. Duke qenë se nga pasqyrat financiare rezulton se shoqëria nuk ka të ardhura të mjaftueshme për të garantuar mbulimin e kësaj vlere dhe nuk ka paraqitur dokumentacion tjetër mbështetës financiar, vlerësohet që të kërkohet nga shoqëria plotësimi i dokumentacionit për mbështetjen financiare të kërkuar në zbatim të rregullores, për të mbuluar të paktën 1 muaj të ushtrimit të aktivitetit të furnizimit të energjisë elektrike.</w:t>
      </w:r>
    </w:p>
    <w:p w14:paraId="0C70F4F8" w14:textId="4A9737AB" w:rsidR="0074516F" w:rsidRPr="00206085" w:rsidRDefault="0074516F" w:rsidP="0074516F">
      <w:pPr>
        <w:tabs>
          <w:tab w:val="left" w:pos="0"/>
        </w:tabs>
        <w:autoSpaceDE w:val="0"/>
        <w:autoSpaceDN w:val="0"/>
        <w:adjustRightInd w:val="0"/>
        <w:spacing w:after="0" w:line="240" w:lineRule="auto"/>
        <w:ind w:firstLine="284"/>
        <w:jc w:val="both"/>
        <w:rPr>
          <w:rFonts w:ascii="Garamond" w:hAnsi="Garamond"/>
          <w:color w:val="000000"/>
          <w:szCs w:val="24"/>
        </w:rPr>
      </w:pPr>
      <w:r w:rsidRPr="00206085">
        <w:rPr>
          <w:rFonts w:ascii="Garamond" w:hAnsi="Garamond" w:cs="Symbol"/>
          <w:color w:val="000000"/>
          <w:szCs w:val="24"/>
        </w:rPr>
        <w:t xml:space="preserve">- </w:t>
      </w:r>
      <w:r w:rsidRPr="00206085">
        <w:rPr>
          <w:rFonts w:ascii="Garamond" w:hAnsi="Garamond"/>
          <w:b/>
          <w:bCs/>
          <w:color w:val="000000"/>
          <w:szCs w:val="24"/>
        </w:rPr>
        <w:t>g</w:t>
      </w:r>
      <w:r w:rsidR="00206085" w:rsidRPr="00206085">
        <w:rPr>
          <w:rFonts w:ascii="Garamond" w:hAnsi="Garamond"/>
          <w:b/>
          <w:bCs/>
          <w:color w:val="000000"/>
          <w:szCs w:val="24"/>
        </w:rPr>
        <w:t>e</w:t>
      </w:r>
      <w:r w:rsidRPr="00206085">
        <w:rPr>
          <w:rFonts w:ascii="Garamond" w:hAnsi="Garamond"/>
          <w:b/>
          <w:bCs/>
          <w:color w:val="000000"/>
          <w:szCs w:val="24"/>
        </w:rPr>
        <w:t>rma “c”</w:t>
      </w:r>
      <w:r w:rsidRPr="00206085">
        <w:rPr>
          <w:rFonts w:ascii="Garamond" w:hAnsi="Garamond"/>
          <w:color w:val="000000"/>
          <w:szCs w:val="24"/>
        </w:rPr>
        <w:t>:</w:t>
      </w:r>
    </w:p>
    <w:p w14:paraId="0682B5F2" w14:textId="24A3250F" w:rsidR="0074516F" w:rsidRPr="00206085" w:rsidRDefault="0074516F" w:rsidP="0074516F">
      <w:pPr>
        <w:tabs>
          <w:tab w:val="left" w:pos="260"/>
        </w:tabs>
        <w:autoSpaceDE w:val="0"/>
        <w:autoSpaceDN w:val="0"/>
        <w:adjustRightInd w:val="0"/>
        <w:spacing w:after="0" w:line="240" w:lineRule="auto"/>
        <w:ind w:firstLine="284"/>
        <w:jc w:val="both"/>
        <w:rPr>
          <w:rFonts w:ascii="Garamond" w:hAnsi="Garamond"/>
          <w:color w:val="000000"/>
          <w:szCs w:val="24"/>
        </w:rPr>
      </w:pPr>
      <w:r w:rsidRPr="00206085">
        <w:rPr>
          <w:rFonts w:ascii="Garamond" w:hAnsi="Garamond"/>
          <w:color w:val="000000"/>
          <w:szCs w:val="24"/>
        </w:rPr>
        <w:t>Në përputhje me nenin 9, pika 1.3, g</w:t>
      </w:r>
      <w:r w:rsidR="00206085" w:rsidRPr="00206085">
        <w:rPr>
          <w:rFonts w:ascii="Garamond" w:hAnsi="Garamond"/>
          <w:color w:val="000000"/>
          <w:szCs w:val="24"/>
        </w:rPr>
        <w:t>e</w:t>
      </w:r>
      <w:r w:rsidRPr="00206085">
        <w:rPr>
          <w:rFonts w:ascii="Garamond" w:hAnsi="Garamond"/>
          <w:color w:val="000000"/>
          <w:szCs w:val="24"/>
        </w:rPr>
        <w:t xml:space="preserve">rma </w:t>
      </w:r>
      <w:r w:rsidR="00206085" w:rsidRPr="00206085">
        <w:rPr>
          <w:rFonts w:ascii="Garamond" w:hAnsi="Garamond"/>
          <w:color w:val="000000"/>
          <w:szCs w:val="24"/>
        </w:rPr>
        <w:t>“</w:t>
      </w:r>
      <w:r w:rsidRPr="00206085">
        <w:rPr>
          <w:rFonts w:ascii="Garamond" w:hAnsi="Garamond"/>
          <w:color w:val="000000"/>
          <w:szCs w:val="24"/>
        </w:rPr>
        <w:t>c</w:t>
      </w:r>
      <w:r w:rsidR="00206085" w:rsidRPr="00206085">
        <w:rPr>
          <w:rFonts w:ascii="Garamond" w:hAnsi="Garamond"/>
          <w:color w:val="000000"/>
          <w:szCs w:val="24"/>
        </w:rPr>
        <w:t>”</w:t>
      </w:r>
      <w:r w:rsidRPr="00206085">
        <w:rPr>
          <w:rFonts w:ascii="Garamond" w:hAnsi="Garamond"/>
          <w:color w:val="000000"/>
          <w:szCs w:val="24"/>
        </w:rPr>
        <w:t xml:space="preserve"> të </w:t>
      </w:r>
      <w:r w:rsidR="00206085" w:rsidRPr="00206085">
        <w:rPr>
          <w:rFonts w:ascii="Garamond" w:hAnsi="Garamond"/>
          <w:color w:val="000000"/>
          <w:szCs w:val="24"/>
        </w:rPr>
        <w:t>r</w:t>
      </w:r>
      <w:r w:rsidRPr="00206085">
        <w:rPr>
          <w:rFonts w:ascii="Garamond" w:hAnsi="Garamond"/>
          <w:color w:val="000000"/>
          <w:szCs w:val="24"/>
        </w:rPr>
        <w:t xml:space="preserve">regullores, aplikuesi ka </w:t>
      </w:r>
      <w:r w:rsidR="00206085" w:rsidRPr="00206085">
        <w:rPr>
          <w:rFonts w:ascii="Garamond" w:hAnsi="Garamond"/>
          <w:color w:val="000000"/>
          <w:szCs w:val="24"/>
        </w:rPr>
        <w:t xml:space="preserve">dorëzuar planin e biznesit </w:t>
      </w:r>
      <w:r w:rsidRPr="00206085">
        <w:rPr>
          <w:rFonts w:ascii="Garamond" w:hAnsi="Garamond"/>
          <w:color w:val="000000"/>
          <w:szCs w:val="24"/>
        </w:rPr>
        <w:t xml:space="preserve">për periudhën 2025–2030, i cili përfshin analizën e tregut për vitet 2021–2024 dhe projeksionet për kostot, shitjet dhe të ardhurat për pesë vitet e ardhshme. Nga shqyrtimi i dokumentit rezulton se veprimtaria e furnizimit pritet të kontribuojë në furnizimin e klientëve dhe në rritjen e të ardhurave të shoqërisë. Megjithatë, sa i takon modalitetit të financimit të veprimtarisë së furnizimit, plani pasqyron të ardhura të parashikuara nga veprimtaria e prodhimit të energjisë elektrike, aktivitet i cili ende nuk ka filluar, pasi energjizimi i veprës është parashikuar të realizohet jo më vonë se data 17.3.2026, në </w:t>
      </w:r>
      <w:r w:rsidRPr="00206085">
        <w:rPr>
          <w:rFonts w:ascii="Garamond" w:hAnsi="Garamond"/>
          <w:color w:val="000000"/>
          <w:szCs w:val="24"/>
        </w:rPr>
        <w:lastRenderedPageBreak/>
        <w:t xml:space="preserve">zbatim të vendimit të </w:t>
      </w:r>
      <w:r w:rsidR="00206085" w:rsidRPr="00206085">
        <w:rPr>
          <w:rFonts w:ascii="Garamond" w:hAnsi="Garamond"/>
          <w:color w:val="000000"/>
          <w:szCs w:val="24"/>
        </w:rPr>
        <w:t xml:space="preserve">Bordit </w:t>
      </w:r>
      <w:r w:rsidRPr="00206085">
        <w:rPr>
          <w:rFonts w:ascii="Garamond" w:hAnsi="Garamond"/>
          <w:color w:val="000000"/>
          <w:szCs w:val="24"/>
        </w:rPr>
        <w:t xml:space="preserve">të ERE-s nr. 296, datë 30.12.2024. Në këto kushte, mbështetja financiare për furnizimin nuk është definuar plotësisht dhe kërkohet sqarim i mëtejshëm. </w:t>
      </w:r>
    </w:p>
    <w:p w14:paraId="13F78750" w14:textId="2FCA7F4F" w:rsidR="0074516F" w:rsidRPr="00206085" w:rsidRDefault="0074516F" w:rsidP="0074516F">
      <w:pPr>
        <w:autoSpaceDE w:val="0"/>
        <w:autoSpaceDN w:val="0"/>
        <w:adjustRightInd w:val="0"/>
        <w:spacing w:after="0" w:line="240" w:lineRule="auto"/>
        <w:ind w:firstLine="284"/>
        <w:jc w:val="both"/>
        <w:rPr>
          <w:rFonts w:ascii="Garamond" w:hAnsi="Garamond"/>
          <w:color w:val="000000"/>
          <w:szCs w:val="24"/>
        </w:rPr>
      </w:pPr>
      <w:r w:rsidRPr="00206085">
        <w:rPr>
          <w:rFonts w:ascii="Garamond" w:hAnsi="Garamond"/>
          <w:i/>
          <w:iCs/>
          <w:color w:val="000000"/>
          <w:szCs w:val="24"/>
        </w:rPr>
        <w:t>Pika 2.4.</w:t>
      </w:r>
      <w:r w:rsidRPr="00206085">
        <w:rPr>
          <w:rFonts w:ascii="Garamond" w:hAnsi="Garamond"/>
          <w:color w:val="000000"/>
          <w:szCs w:val="24"/>
        </w:rPr>
        <w:t xml:space="preserve"> </w:t>
      </w:r>
      <w:r w:rsidRPr="00206085">
        <w:rPr>
          <w:rFonts w:ascii="Garamond" w:hAnsi="Garamond"/>
          <w:i/>
          <w:iCs/>
          <w:color w:val="000000"/>
          <w:szCs w:val="24"/>
        </w:rPr>
        <w:t>Dokumentacioni specifik për licencën e furnizimit të energjisë elektrike</w:t>
      </w:r>
    </w:p>
    <w:p w14:paraId="0DB329CB" w14:textId="6B2EF645" w:rsidR="0074516F" w:rsidRPr="00206085" w:rsidRDefault="0074516F" w:rsidP="0074516F">
      <w:pPr>
        <w:tabs>
          <w:tab w:val="left" w:pos="0"/>
        </w:tabs>
        <w:autoSpaceDE w:val="0"/>
        <w:autoSpaceDN w:val="0"/>
        <w:adjustRightInd w:val="0"/>
        <w:spacing w:after="0" w:line="240" w:lineRule="auto"/>
        <w:ind w:firstLine="284"/>
        <w:jc w:val="both"/>
        <w:rPr>
          <w:rFonts w:ascii="Garamond" w:hAnsi="Garamond"/>
          <w:color w:val="000000"/>
          <w:szCs w:val="24"/>
        </w:rPr>
      </w:pPr>
      <w:r w:rsidRPr="00206085">
        <w:rPr>
          <w:rFonts w:ascii="Garamond" w:hAnsi="Garamond" w:cs="Symbol"/>
          <w:color w:val="000000"/>
          <w:szCs w:val="24"/>
        </w:rPr>
        <w:t xml:space="preserve">- </w:t>
      </w:r>
      <w:r w:rsidRPr="00206085">
        <w:rPr>
          <w:rFonts w:ascii="Garamond" w:hAnsi="Garamond"/>
          <w:b/>
          <w:bCs/>
          <w:color w:val="000000"/>
          <w:szCs w:val="24"/>
        </w:rPr>
        <w:t>g</w:t>
      </w:r>
      <w:r w:rsidR="00206085" w:rsidRPr="00206085">
        <w:rPr>
          <w:rFonts w:ascii="Garamond" w:hAnsi="Garamond"/>
          <w:b/>
          <w:bCs/>
          <w:color w:val="000000"/>
          <w:szCs w:val="24"/>
        </w:rPr>
        <w:t>e</w:t>
      </w:r>
      <w:r w:rsidRPr="00206085">
        <w:rPr>
          <w:rFonts w:ascii="Garamond" w:hAnsi="Garamond"/>
          <w:b/>
          <w:bCs/>
          <w:color w:val="000000"/>
          <w:szCs w:val="24"/>
        </w:rPr>
        <w:t xml:space="preserve">rma “b”: </w:t>
      </w:r>
    </w:p>
    <w:p w14:paraId="2DA17EE7" w14:textId="40B71919" w:rsidR="0074516F" w:rsidRPr="00206085" w:rsidRDefault="0074516F" w:rsidP="0074516F">
      <w:pPr>
        <w:tabs>
          <w:tab w:val="left" w:pos="260"/>
        </w:tabs>
        <w:autoSpaceDE w:val="0"/>
        <w:autoSpaceDN w:val="0"/>
        <w:adjustRightInd w:val="0"/>
        <w:spacing w:after="0" w:line="240" w:lineRule="auto"/>
        <w:ind w:firstLine="284"/>
        <w:jc w:val="both"/>
        <w:rPr>
          <w:rFonts w:ascii="Garamond" w:hAnsi="Garamond"/>
          <w:color w:val="000000"/>
          <w:szCs w:val="24"/>
        </w:rPr>
      </w:pPr>
      <w:r w:rsidRPr="00206085">
        <w:rPr>
          <w:rFonts w:ascii="Garamond" w:hAnsi="Garamond"/>
          <w:color w:val="000000"/>
          <w:szCs w:val="24"/>
        </w:rPr>
        <w:t>Shoqëria ka deklaruar se do të instalojë një sistem SCADA për menaxhimin e operimit me rrjetin. Megjithatë, në lidhje me kërkesat specifike të kësaj pike, vlerësohet se aplikuesi duhet të plotësojë informacionin edhe për sistemin IT që do të përdoret për realizimin e procesit të faturimit të klientëve që do të furnizojë.</w:t>
      </w:r>
    </w:p>
    <w:p w14:paraId="325C69DC" w14:textId="4518DF56" w:rsidR="0074516F" w:rsidRPr="00206085" w:rsidRDefault="0074516F" w:rsidP="0074516F">
      <w:pPr>
        <w:tabs>
          <w:tab w:val="left" w:pos="0"/>
        </w:tabs>
        <w:autoSpaceDE w:val="0"/>
        <w:autoSpaceDN w:val="0"/>
        <w:adjustRightInd w:val="0"/>
        <w:spacing w:after="0" w:line="240" w:lineRule="auto"/>
        <w:ind w:firstLine="284"/>
        <w:jc w:val="both"/>
        <w:rPr>
          <w:rFonts w:ascii="Garamond" w:hAnsi="Garamond"/>
          <w:color w:val="000000"/>
          <w:szCs w:val="24"/>
        </w:rPr>
      </w:pPr>
      <w:r w:rsidRPr="00206085">
        <w:rPr>
          <w:rFonts w:ascii="Garamond" w:hAnsi="Garamond" w:cs="Symbol"/>
          <w:color w:val="000000"/>
          <w:szCs w:val="24"/>
        </w:rPr>
        <w:t xml:space="preserve">- </w:t>
      </w:r>
      <w:r w:rsidRPr="00206085">
        <w:rPr>
          <w:rFonts w:ascii="Garamond" w:hAnsi="Garamond"/>
          <w:b/>
          <w:bCs/>
          <w:color w:val="000000"/>
          <w:szCs w:val="24"/>
        </w:rPr>
        <w:t>g</w:t>
      </w:r>
      <w:r w:rsidR="00206085" w:rsidRPr="00206085">
        <w:rPr>
          <w:rFonts w:ascii="Garamond" w:hAnsi="Garamond"/>
          <w:b/>
          <w:bCs/>
          <w:color w:val="000000"/>
          <w:szCs w:val="24"/>
        </w:rPr>
        <w:t>e</w:t>
      </w:r>
      <w:r w:rsidRPr="00206085">
        <w:rPr>
          <w:rFonts w:ascii="Garamond" w:hAnsi="Garamond"/>
          <w:b/>
          <w:bCs/>
          <w:color w:val="000000"/>
          <w:szCs w:val="24"/>
        </w:rPr>
        <w:t>rma “c”:</w:t>
      </w:r>
      <w:r w:rsidRPr="00206085">
        <w:rPr>
          <w:rFonts w:ascii="Garamond" w:hAnsi="Garamond"/>
          <w:color w:val="000000"/>
          <w:szCs w:val="24"/>
        </w:rPr>
        <w:t xml:space="preserve"> </w:t>
      </w:r>
    </w:p>
    <w:p w14:paraId="2698C3D7" w14:textId="6C3D1EFC" w:rsidR="0074516F" w:rsidRPr="00206085" w:rsidRDefault="0074516F" w:rsidP="0074516F">
      <w:pPr>
        <w:tabs>
          <w:tab w:val="left" w:pos="180"/>
        </w:tabs>
        <w:autoSpaceDE w:val="0"/>
        <w:autoSpaceDN w:val="0"/>
        <w:adjustRightInd w:val="0"/>
        <w:spacing w:after="0" w:line="240" w:lineRule="auto"/>
        <w:ind w:firstLine="284"/>
        <w:jc w:val="both"/>
        <w:rPr>
          <w:rFonts w:ascii="Garamond" w:hAnsi="Garamond"/>
          <w:color w:val="000000"/>
          <w:szCs w:val="24"/>
        </w:rPr>
      </w:pPr>
      <w:r w:rsidRPr="00206085">
        <w:rPr>
          <w:rFonts w:ascii="Garamond" w:hAnsi="Garamond"/>
          <w:color w:val="000000"/>
          <w:szCs w:val="24"/>
        </w:rPr>
        <w:t>Shoqëria duhet të bëjë me dije nëse këto zyra të cilat rezultojnë si seli e aktivitetit të prodhimit të energjisë elektrike (pra</w:t>
      </w:r>
      <w:r w:rsidR="00BB2169">
        <w:rPr>
          <w:rFonts w:ascii="Garamond" w:hAnsi="Garamond"/>
          <w:color w:val="000000"/>
          <w:szCs w:val="24"/>
        </w:rPr>
        <w:t>,</w:t>
      </w:r>
      <w:bookmarkStart w:id="0" w:name="_GoBack"/>
      <w:bookmarkEnd w:id="0"/>
      <w:r w:rsidRPr="00206085">
        <w:rPr>
          <w:rFonts w:ascii="Garamond" w:hAnsi="Garamond"/>
          <w:color w:val="000000"/>
          <w:szCs w:val="24"/>
        </w:rPr>
        <w:t xml:space="preserve"> vendndodhja e centralit prodhues), janë vlerësuar se do </w:t>
      </w:r>
      <w:r w:rsidR="00206085">
        <w:rPr>
          <w:rFonts w:ascii="Garamond" w:hAnsi="Garamond"/>
          <w:color w:val="000000"/>
          <w:szCs w:val="24"/>
        </w:rPr>
        <w:t xml:space="preserve">të </w:t>
      </w:r>
      <w:r w:rsidRPr="00206085">
        <w:rPr>
          <w:rFonts w:ascii="Garamond" w:hAnsi="Garamond"/>
          <w:color w:val="000000"/>
          <w:szCs w:val="24"/>
        </w:rPr>
        <w:t>jenë edhe zyrat të cilat do t’i shërbejnë aktivitetit të furnizimit për shërbimin ndaj klientit.</w:t>
      </w:r>
    </w:p>
    <w:p w14:paraId="5463FE9F" w14:textId="3DD49068" w:rsidR="0074516F" w:rsidRPr="00206085" w:rsidRDefault="0074516F" w:rsidP="0074516F">
      <w:pPr>
        <w:autoSpaceDE w:val="0"/>
        <w:autoSpaceDN w:val="0"/>
        <w:adjustRightInd w:val="0"/>
        <w:spacing w:after="0" w:line="240" w:lineRule="auto"/>
        <w:ind w:firstLine="284"/>
        <w:jc w:val="both"/>
        <w:rPr>
          <w:rFonts w:ascii="Garamond" w:hAnsi="Garamond"/>
          <w:color w:val="000000"/>
          <w:szCs w:val="24"/>
        </w:rPr>
      </w:pPr>
      <w:r w:rsidRPr="00206085">
        <w:rPr>
          <w:rFonts w:ascii="Garamond" w:hAnsi="Garamond"/>
          <w:color w:val="000000"/>
          <w:szCs w:val="24"/>
        </w:rPr>
        <w:t xml:space="preserve">Për gjithë sa më sipër, </w:t>
      </w:r>
      <w:r w:rsidR="00206085" w:rsidRPr="00206085">
        <w:rPr>
          <w:rFonts w:ascii="Garamond" w:hAnsi="Garamond"/>
          <w:color w:val="000000"/>
          <w:szCs w:val="24"/>
        </w:rPr>
        <w:t xml:space="preserve">Bordi </w:t>
      </w:r>
      <w:r w:rsidRPr="00206085">
        <w:rPr>
          <w:rFonts w:ascii="Garamond" w:hAnsi="Garamond"/>
          <w:color w:val="000000"/>
          <w:szCs w:val="24"/>
        </w:rPr>
        <w:t xml:space="preserve">i ERE-s </w:t>
      </w:r>
    </w:p>
    <w:p w14:paraId="56668EC6" w14:textId="77777777" w:rsidR="0074516F" w:rsidRPr="00206085" w:rsidRDefault="0074516F" w:rsidP="0074516F">
      <w:pPr>
        <w:autoSpaceDE w:val="0"/>
        <w:autoSpaceDN w:val="0"/>
        <w:adjustRightInd w:val="0"/>
        <w:spacing w:after="0" w:line="240" w:lineRule="auto"/>
        <w:ind w:firstLine="284"/>
        <w:jc w:val="center"/>
        <w:rPr>
          <w:rFonts w:ascii="Garamond" w:hAnsi="Garamond"/>
          <w:b/>
          <w:bCs/>
          <w:color w:val="000000"/>
          <w:szCs w:val="24"/>
        </w:rPr>
      </w:pPr>
    </w:p>
    <w:p w14:paraId="6FA89CD3" w14:textId="726712F1" w:rsidR="0074516F" w:rsidRPr="00206085" w:rsidRDefault="0074516F" w:rsidP="0074516F">
      <w:pPr>
        <w:autoSpaceDE w:val="0"/>
        <w:autoSpaceDN w:val="0"/>
        <w:adjustRightInd w:val="0"/>
        <w:spacing w:after="0" w:line="240" w:lineRule="auto"/>
        <w:ind w:firstLine="284"/>
        <w:jc w:val="center"/>
        <w:rPr>
          <w:rFonts w:ascii="Garamond" w:hAnsi="Garamond"/>
          <w:bCs/>
          <w:color w:val="000000"/>
          <w:szCs w:val="24"/>
        </w:rPr>
      </w:pPr>
      <w:r w:rsidRPr="00206085">
        <w:rPr>
          <w:rFonts w:ascii="Garamond" w:hAnsi="Garamond"/>
          <w:bCs/>
          <w:color w:val="000000"/>
          <w:szCs w:val="24"/>
        </w:rPr>
        <w:t>VENDOSI:</w:t>
      </w:r>
    </w:p>
    <w:p w14:paraId="4ABB8EF6" w14:textId="77777777" w:rsidR="0074516F" w:rsidRPr="00206085" w:rsidRDefault="0074516F" w:rsidP="0074516F">
      <w:pPr>
        <w:autoSpaceDE w:val="0"/>
        <w:autoSpaceDN w:val="0"/>
        <w:adjustRightInd w:val="0"/>
        <w:spacing w:after="0" w:line="240" w:lineRule="auto"/>
        <w:ind w:firstLine="284"/>
        <w:jc w:val="center"/>
        <w:rPr>
          <w:rFonts w:ascii="Garamond" w:hAnsi="Garamond"/>
          <w:b/>
          <w:bCs/>
          <w:color w:val="000000"/>
          <w:szCs w:val="24"/>
        </w:rPr>
      </w:pPr>
    </w:p>
    <w:p w14:paraId="32953D12" w14:textId="7480333E" w:rsidR="0074516F" w:rsidRPr="00206085" w:rsidRDefault="0074516F" w:rsidP="0074516F">
      <w:pPr>
        <w:autoSpaceDE w:val="0"/>
        <w:autoSpaceDN w:val="0"/>
        <w:adjustRightInd w:val="0"/>
        <w:spacing w:after="0" w:line="240" w:lineRule="auto"/>
        <w:ind w:firstLine="284"/>
        <w:jc w:val="both"/>
        <w:rPr>
          <w:rFonts w:ascii="Garamond" w:hAnsi="Garamond"/>
          <w:color w:val="000000"/>
          <w:szCs w:val="24"/>
        </w:rPr>
      </w:pPr>
      <w:r w:rsidRPr="00206085">
        <w:rPr>
          <w:rFonts w:ascii="Garamond" w:hAnsi="Garamond"/>
          <w:color w:val="000000"/>
          <w:szCs w:val="24"/>
        </w:rPr>
        <w:t>1. Të fillojë procedurën për licencimin e shoqërisë “SPV Blue 2” sh.p.k. në veprimtarinë e furnizimit të energjisë elektrike.</w:t>
      </w:r>
    </w:p>
    <w:p w14:paraId="22549D1A" w14:textId="7AB70956" w:rsidR="0074516F" w:rsidRPr="00206085" w:rsidRDefault="0074516F" w:rsidP="0074516F">
      <w:pPr>
        <w:autoSpaceDE w:val="0"/>
        <w:autoSpaceDN w:val="0"/>
        <w:adjustRightInd w:val="0"/>
        <w:spacing w:after="0" w:line="240" w:lineRule="auto"/>
        <w:ind w:firstLine="284"/>
        <w:jc w:val="both"/>
        <w:rPr>
          <w:rFonts w:ascii="Garamond" w:hAnsi="Garamond"/>
          <w:color w:val="000000"/>
          <w:szCs w:val="24"/>
        </w:rPr>
      </w:pPr>
      <w:r w:rsidRPr="00206085">
        <w:rPr>
          <w:rFonts w:ascii="Garamond" w:hAnsi="Garamond"/>
          <w:color w:val="000000"/>
          <w:szCs w:val="24"/>
        </w:rPr>
        <w:t xml:space="preserve">2. Drejtoria e Licencimit dhe Autorizimeve të njoftojë shoqërinë “SPV Blue 2” sh.p.k. për vendimin e </w:t>
      </w:r>
      <w:r w:rsidR="00206085" w:rsidRPr="00206085">
        <w:rPr>
          <w:rFonts w:ascii="Garamond" w:hAnsi="Garamond"/>
          <w:color w:val="000000"/>
          <w:szCs w:val="24"/>
        </w:rPr>
        <w:t xml:space="preserve">Bordit </w:t>
      </w:r>
      <w:r w:rsidRPr="00206085">
        <w:rPr>
          <w:rFonts w:ascii="Garamond" w:hAnsi="Garamond"/>
          <w:color w:val="000000"/>
          <w:szCs w:val="24"/>
        </w:rPr>
        <w:t>të ERE-s.</w:t>
      </w:r>
    </w:p>
    <w:p w14:paraId="372CE0A7" w14:textId="77777777" w:rsidR="0074516F" w:rsidRPr="00206085" w:rsidRDefault="0074516F" w:rsidP="0074516F">
      <w:pPr>
        <w:autoSpaceDE w:val="0"/>
        <w:autoSpaceDN w:val="0"/>
        <w:adjustRightInd w:val="0"/>
        <w:spacing w:after="0" w:line="240" w:lineRule="auto"/>
        <w:ind w:firstLine="284"/>
        <w:jc w:val="both"/>
        <w:rPr>
          <w:rFonts w:ascii="Garamond" w:hAnsi="Garamond"/>
          <w:color w:val="000000"/>
          <w:szCs w:val="24"/>
        </w:rPr>
      </w:pPr>
      <w:r w:rsidRPr="00206085">
        <w:rPr>
          <w:rFonts w:ascii="Garamond" w:hAnsi="Garamond"/>
          <w:color w:val="000000"/>
          <w:szCs w:val="24"/>
        </w:rPr>
        <w:t xml:space="preserve">Ky vendim hyn në fuqi menjëherë. </w:t>
      </w:r>
    </w:p>
    <w:p w14:paraId="4FB3484D" w14:textId="4931131D" w:rsidR="0074516F" w:rsidRPr="00206085" w:rsidRDefault="0074516F" w:rsidP="0074516F">
      <w:pPr>
        <w:autoSpaceDE w:val="0"/>
        <w:autoSpaceDN w:val="0"/>
        <w:adjustRightInd w:val="0"/>
        <w:spacing w:after="0" w:line="240" w:lineRule="auto"/>
        <w:ind w:firstLine="284"/>
        <w:jc w:val="both"/>
        <w:rPr>
          <w:rFonts w:ascii="Garamond" w:hAnsi="Garamond"/>
          <w:color w:val="000000"/>
          <w:szCs w:val="24"/>
        </w:rPr>
      </w:pPr>
      <w:r w:rsidRPr="00206085">
        <w:rPr>
          <w:rFonts w:ascii="Garamond" w:hAnsi="Garamond"/>
          <w:color w:val="000000"/>
          <w:szCs w:val="24"/>
        </w:rPr>
        <w:t xml:space="preserve">Çdo palë e përfshirë në këtë procedurë mund t’i kërkojë ERE-s, brenda 7 ditëve kalendarike nga data e marrjes së vendimit, rishikimin e vendimit të </w:t>
      </w:r>
      <w:r w:rsidR="00206085" w:rsidRPr="00206085">
        <w:rPr>
          <w:rFonts w:ascii="Garamond" w:hAnsi="Garamond"/>
          <w:color w:val="000000"/>
          <w:szCs w:val="24"/>
        </w:rPr>
        <w:t xml:space="preserve">Bordit </w:t>
      </w:r>
      <w:r w:rsidRPr="00206085">
        <w:rPr>
          <w:rFonts w:ascii="Garamond" w:hAnsi="Garamond"/>
          <w:color w:val="000000"/>
          <w:szCs w:val="24"/>
        </w:rPr>
        <w:t xml:space="preserve">në rast se ka siguruar prova të reja që mund ta çojnë </w:t>
      </w:r>
      <w:r w:rsidR="00206085" w:rsidRPr="00206085">
        <w:rPr>
          <w:rFonts w:ascii="Garamond" w:hAnsi="Garamond"/>
          <w:color w:val="000000"/>
          <w:szCs w:val="24"/>
        </w:rPr>
        <w:t xml:space="preserve">Bordin </w:t>
      </w:r>
      <w:r w:rsidRPr="00206085">
        <w:rPr>
          <w:rFonts w:ascii="Garamond" w:hAnsi="Garamond"/>
          <w:color w:val="000000"/>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2BE97F73" w14:textId="77777777" w:rsidR="0074516F" w:rsidRPr="00206085" w:rsidRDefault="0074516F" w:rsidP="0074516F">
      <w:pPr>
        <w:autoSpaceDE w:val="0"/>
        <w:autoSpaceDN w:val="0"/>
        <w:adjustRightInd w:val="0"/>
        <w:spacing w:after="0" w:line="240" w:lineRule="auto"/>
        <w:ind w:firstLine="284"/>
        <w:jc w:val="both"/>
        <w:rPr>
          <w:rFonts w:ascii="Garamond" w:hAnsi="Garamond"/>
          <w:color w:val="000000"/>
          <w:szCs w:val="24"/>
        </w:rPr>
      </w:pPr>
      <w:r w:rsidRPr="00206085">
        <w:rPr>
          <w:rFonts w:ascii="Garamond" w:hAnsi="Garamond"/>
          <w:color w:val="000000"/>
          <w:szCs w:val="24"/>
        </w:rPr>
        <w:t>Ky vendim botohet në Fletoren Zyrtare.</w:t>
      </w:r>
    </w:p>
    <w:p w14:paraId="0698C66F" w14:textId="7F91AE3A" w:rsidR="0074516F" w:rsidRPr="00206085" w:rsidRDefault="0074516F" w:rsidP="0074516F">
      <w:pPr>
        <w:autoSpaceDE w:val="0"/>
        <w:autoSpaceDN w:val="0"/>
        <w:adjustRightInd w:val="0"/>
        <w:spacing w:after="0" w:line="240" w:lineRule="auto"/>
        <w:ind w:firstLine="284"/>
        <w:jc w:val="both"/>
        <w:rPr>
          <w:rFonts w:ascii="Garamond" w:hAnsi="Garamond"/>
          <w:color w:val="000000"/>
          <w:szCs w:val="24"/>
        </w:rPr>
      </w:pPr>
    </w:p>
    <w:p w14:paraId="1A995CAD" w14:textId="774EABF2" w:rsidR="0074516F" w:rsidRPr="00206085" w:rsidRDefault="0074516F" w:rsidP="0074516F">
      <w:pPr>
        <w:tabs>
          <w:tab w:val="left" w:pos="7800"/>
        </w:tabs>
        <w:autoSpaceDE w:val="0"/>
        <w:autoSpaceDN w:val="0"/>
        <w:adjustRightInd w:val="0"/>
        <w:spacing w:after="0" w:line="240" w:lineRule="auto"/>
        <w:ind w:firstLine="284"/>
        <w:jc w:val="right"/>
        <w:rPr>
          <w:rFonts w:ascii="Garamond" w:hAnsi="Garamond"/>
          <w:bCs/>
          <w:color w:val="000000"/>
          <w:szCs w:val="24"/>
        </w:rPr>
      </w:pPr>
      <w:r w:rsidRPr="00206085">
        <w:rPr>
          <w:rFonts w:ascii="Garamond" w:hAnsi="Garamond"/>
          <w:color w:val="000000"/>
          <w:szCs w:val="24"/>
        </w:rPr>
        <w:t xml:space="preserve"> </w:t>
      </w:r>
      <w:r w:rsidRPr="00206085">
        <w:rPr>
          <w:rFonts w:ascii="Garamond" w:hAnsi="Garamond"/>
          <w:bCs/>
          <w:color w:val="000000"/>
          <w:szCs w:val="24"/>
        </w:rPr>
        <w:t>KRYETAR</w:t>
      </w:r>
    </w:p>
    <w:p w14:paraId="08852248" w14:textId="61916CFE" w:rsidR="0074516F" w:rsidRPr="00206085" w:rsidRDefault="0074516F" w:rsidP="0074516F">
      <w:pPr>
        <w:tabs>
          <w:tab w:val="left" w:pos="7800"/>
        </w:tabs>
        <w:autoSpaceDE w:val="0"/>
        <w:autoSpaceDN w:val="0"/>
        <w:adjustRightInd w:val="0"/>
        <w:spacing w:after="0" w:line="240" w:lineRule="auto"/>
        <w:ind w:firstLine="284"/>
        <w:jc w:val="right"/>
        <w:rPr>
          <w:rFonts w:ascii="Garamond" w:hAnsi="Garamond"/>
          <w:b/>
          <w:bCs/>
          <w:color w:val="000000"/>
          <w:szCs w:val="24"/>
        </w:rPr>
      </w:pPr>
      <w:r w:rsidRPr="00206085">
        <w:rPr>
          <w:rFonts w:ascii="Garamond" w:hAnsi="Garamond"/>
          <w:b/>
          <w:bCs/>
          <w:color w:val="000000"/>
          <w:szCs w:val="24"/>
        </w:rPr>
        <w:t>Petrit Ahmeti</w:t>
      </w:r>
    </w:p>
    <w:p w14:paraId="7680D7EE" w14:textId="77777777" w:rsidR="0074516F" w:rsidRPr="00206085" w:rsidRDefault="0074516F" w:rsidP="0074516F">
      <w:pPr>
        <w:tabs>
          <w:tab w:val="left" w:pos="8260"/>
        </w:tabs>
        <w:autoSpaceDE w:val="0"/>
        <w:autoSpaceDN w:val="0"/>
        <w:adjustRightInd w:val="0"/>
        <w:spacing w:after="0" w:line="240" w:lineRule="auto"/>
        <w:ind w:firstLine="284"/>
        <w:jc w:val="right"/>
        <w:rPr>
          <w:rFonts w:ascii="Garamond" w:hAnsi="Garamond"/>
          <w:color w:val="000000"/>
          <w:szCs w:val="24"/>
        </w:rPr>
      </w:pPr>
    </w:p>
    <w:p w14:paraId="12D5ED7F" w14:textId="4AFACB8B" w:rsidR="00F60ED5" w:rsidRPr="00206085" w:rsidRDefault="00F60ED5" w:rsidP="0074516F">
      <w:pPr>
        <w:spacing w:after="0" w:line="240" w:lineRule="auto"/>
        <w:ind w:firstLine="284"/>
        <w:rPr>
          <w:rFonts w:ascii="Garamond" w:hAnsi="Garamond"/>
          <w:szCs w:val="24"/>
        </w:rPr>
      </w:pPr>
    </w:p>
    <w:sectPr w:rsidR="00F60ED5" w:rsidRPr="00206085" w:rsidSect="0074516F">
      <w:footerReference w:type="default" r:id="rId12"/>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0B9F1A" w14:textId="77777777" w:rsidR="00206085" w:rsidRDefault="00206085">
      <w:pPr>
        <w:spacing w:after="0" w:line="240" w:lineRule="auto"/>
      </w:pPr>
      <w:r>
        <w:separator/>
      </w:r>
    </w:p>
  </w:endnote>
  <w:endnote w:type="continuationSeparator" w:id="0">
    <w:p w14:paraId="7F7AF0B2" w14:textId="77777777" w:rsidR="00206085" w:rsidRDefault="00206085">
      <w:pPr>
        <w:spacing w:after="0" w:line="240" w:lineRule="auto"/>
      </w:pPr>
      <w:r>
        <w:continuationSeparator/>
      </w:r>
    </w:p>
  </w:endnote>
  <w:endnote w:type="continuationNotice" w:id="1">
    <w:p w14:paraId="448B9CC7" w14:textId="77777777" w:rsidR="00206085" w:rsidRDefault="002060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6594BF" w14:textId="77777777" w:rsidR="00206085" w:rsidRPr="00CB6FB3" w:rsidRDefault="00206085" w:rsidP="00C4046B">
    <w:pPr>
      <w:tabs>
        <w:tab w:val="center" w:pos="4680"/>
        <w:tab w:val="right" w:pos="9360"/>
      </w:tabs>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71A35E" w14:textId="77777777" w:rsidR="00206085" w:rsidRDefault="00206085">
      <w:pPr>
        <w:spacing w:after="0" w:line="240" w:lineRule="auto"/>
      </w:pPr>
      <w:r>
        <w:separator/>
      </w:r>
    </w:p>
  </w:footnote>
  <w:footnote w:type="continuationSeparator" w:id="0">
    <w:p w14:paraId="40CC0C2B" w14:textId="77777777" w:rsidR="00206085" w:rsidRDefault="00206085">
      <w:pPr>
        <w:spacing w:after="0" w:line="240" w:lineRule="auto"/>
      </w:pPr>
      <w:r>
        <w:continuationSeparator/>
      </w:r>
    </w:p>
  </w:footnote>
  <w:footnote w:type="continuationNotice" w:id="1">
    <w:p w14:paraId="481D627C" w14:textId="77777777" w:rsidR="00206085" w:rsidRDefault="0020608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7E7D11"/>
    <w:multiLevelType w:val="hybridMultilevel"/>
    <w:tmpl w:val="9F809408"/>
    <w:lvl w:ilvl="0" w:tplc="04090001">
      <w:start w:val="1"/>
      <w:numFmt w:val="bullet"/>
      <w:lvlText w:val=""/>
      <w:lvlJc w:val="left"/>
      <w:pPr>
        <w:ind w:left="720" w:hanging="360"/>
      </w:pPr>
      <w:rPr>
        <w:rFonts w:ascii="Symbol" w:hAnsi="Symbol"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3205B4"/>
    <w:multiLevelType w:val="hybridMultilevel"/>
    <w:tmpl w:val="E66C51AE"/>
    <w:lvl w:ilvl="0" w:tplc="04090001">
      <w:start w:val="1"/>
      <w:numFmt w:val="bullet"/>
      <w:lvlText w:val=""/>
      <w:lvlJc w:val="left"/>
      <w:pPr>
        <w:ind w:left="720" w:hanging="360"/>
      </w:pPr>
      <w:rPr>
        <w:rFonts w:ascii="Symbol" w:hAnsi="Symbol"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145D34"/>
    <w:multiLevelType w:val="hybridMultilevel"/>
    <w:tmpl w:val="588C7206"/>
    <w:lvl w:ilvl="0" w:tplc="A8C6299A">
      <w:start w:val="1"/>
      <w:numFmt w:val="decimal"/>
      <w:lvlText w:val="%1."/>
      <w:lvlJc w:val="left"/>
      <w:pPr>
        <w:ind w:left="720" w:hanging="360"/>
      </w:pPr>
      <w:rPr>
        <w:rFonts w:eastAsia="Times New Roman"/>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AC81BCB"/>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FE241E"/>
    <w:multiLevelType w:val="hybridMultilevel"/>
    <w:tmpl w:val="B8EE3738"/>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77F7313"/>
    <w:multiLevelType w:val="hybridMultilevel"/>
    <w:tmpl w:val="CDD4D4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86F67E2"/>
    <w:multiLevelType w:val="hybridMultilevel"/>
    <w:tmpl w:val="ABCE6A7A"/>
    <w:lvl w:ilvl="0" w:tplc="3F38C2A0">
      <w:start w:val="1"/>
      <w:numFmt w:val="bullet"/>
      <w:lvlText w:val=""/>
      <w:lvlJc w:val="left"/>
      <w:pPr>
        <w:ind w:left="720" w:hanging="360"/>
      </w:pPr>
      <w:rPr>
        <w:rFonts w:ascii="Wingdings" w:hAnsi="Wingdings" w:hint="default"/>
        <w:sz w:val="24"/>
        <w:szCs w:val="32"/>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9E6F67"/>
    <w:multiLevelType w:val="hybridMultilevel"/>
    <w:tmpl w:val="01904AF2"/>
    <w:lvl w:ilvl="0" w:tplc="041C0009">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60B30CB5"/>
    <w:multiLevelType w:val="hybridMultilevel"/>
    <w:tmpl w:val="7BFCE93A"/>
    <w:lvl w:ilvl="0" w:tplc="AAD6473E">
      <w:start w:val="1"/>
      <w:numFmt w:val="bullet"/>
      <w:lvlText w:val="-"/>
      <w:lvlJc w:val="left"/>
      <w:pPr>
        <w:ind w:left="720" w:hanging="360"/>
      </w:pPr>
      <w:rPr>
        <w:rFonts w:ascii="Times New Roman" w:eastAsia="Calibri" w:hAnsi="Times New Roman" w:cs="Times New Roman"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 w15:restartNumberingAfterBreak="0">
    <w:nsid w:val="6B3E7303"/>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E13D37"/>
    <w:multiLevelType w:val="hybridMultilevel"/>
    <w:tmpl w:val="E8905CCE"/>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79A8683F"/>
    <w:multiLevelType w:val="hybridMultilevel"/>
    <w:tmpl w:val="ED36AE18"/>
    <w:lvl w:ilvl="0" w:tplc="9F0AEE64">
      <w:numFmt w:val="bullet"/>
      <w:lvlText w:val="-"/>
      <w:lvlJc w:val="left"/>
      <w:pPr>
        <w:ind w:left="1080" w:hanging="360"/>
      </w:pPr>
      <w:rPr>
        <w:rFonts w:ascii="Times New Roman" w:eastAsia="Calibri" w:hAnsi="Times New Roman" w:cs="Times New Roman"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2" w15:restartNumberingAfterBreak="0">
    <w:nsid w:val="7FFE790B"/>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1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6"/>
  </w:num>
  <w:num w:numId="6">
    <w:abstractNumId w:val="1"/>
  </w:num>
  <w:num w:numId="7">
    <w:abstractNumId w:val="0"/>
  </w:num>
  <w:num w:numId="8">
    <w:abstractNumId w:val="10"/>
  </w:num>
  <w:num w:numId="9">
    <w:abstractNumId w:val="7"/>
  </w:num>
  <w:num w:numId="10">
    <w:abstractNumId w:val="11"/>
  </w:num>
  <w:num w:numId="11">
    <w:abstractNumId w:val="3"/>
  </w:num>
  <w:num w:numId="12">
    <w:abstractNumId w:val="8"/>
  </w:num>
  <w:num w:numId="13">
    <w:abstractNumId w:val="2"/>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NotDisplayPageBoundaries/>
  <w:proofState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65C"/>
    <w:rsid w:val="0004441C"/>
    <w:rsid w:val="000A61FE"/>
    <w:rsid w:val="0010621B"/>
    <w:rsid w:val="00111179"/>
    <w:rsid w:val="00122A86"/>
    <w:rsid w:val="001B62D2"/>
    <w:rsid w:val="001D6D98"/>
    <w:rsid w:val="00206085"/>
    <w:rsid w:val="00401726"/>
    <w:rsid w:val="004673A9"/>
    <w:rsid w:val="005816A9"/>
    <w:rsid w:val="005A2B56"/>
    <w:rsid w:val="00602F2B"/>
    <w:rsid w:val="00603F5A"/>
    <w:rsid w:val="00604F64"/>
    <w:rsid w:val="00654531"/>
    <w:rsid w:val="006562ED"/>
    <w:rsid w:val="0067427F"/>
    <w:rsid w:val="00683020"/>
    <w:rsid w:val="006A292C"/>
    <w:rsid w:val="006F273D"/>
    <w:rsid w:val="00726D6C"/>
    <w:rsid w:val="007424A9"/>
    <w:rsid w:val="0074516F"/>
    <w:rsid w:val="00785266"/>
    <w:rsid w:val="00787DE4"/>
    <w:rsid w:val="007F50F1"/>
    <w:rsid w:val="00865B53"/>
    <w:rsid w:val="008A02F3"/>
    <w:rsid w:val="008E2F65"/>
    <w:rsid w:val="00953AE9"/>
    <w:rsid w:val="0096019D"/>
    <w:rsid w:val="009C39C7"/>
    <w:rsid w:val="009E5C10"/>
    <w:rsid w:val="00A669DD"/>
    <w:rsid w:val="00AD6295"/>
    <w:rsid w:val="00AF2584"/>
    <w:rsid w:val="00BB2169"/>
    <w:rsid w:val="00BF2465"/>
    <w:rsid w:val="00C34E28"/>
    <w:rsid w:val="00C4046B"/>
    <w:rsid w:val="00C72F26"/>
    <w:rsid w:val="00C87B4A"/>
    <w:rsid w:val="00D06748"/>
    <w:rsid w:val="00D51027"/>
    <w:rsid w:val="00E12BE2"/>
    <w:rsid w:val="00E27CBE"/>
    <w:rsid w:val="00E4465C"/>
    <w:rsid w:val="00E847A3"/>
    <w:rsid w:val="00F60ED5"/>
    <w:rsid w:val="00F75A9A"/>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3AC68F7"/>
  <w15:chartTrackingRefBased/>
  <w15:docId w15:val="{ED35A4C7-6576-4365-AE51-7B1FA93ED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7CBE"/>
    <w:pPr>
      <w:spacing w:after="160" w:line="259" w:lineRule="auto"/>
      <w:jc w:val="left"/>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4465C"/>
    <w:pPr>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E4465C"/>
    <w:rPr>
      <w:rFonts w:cs="Times New Roman"/>
      <w:lang w:val="en-US"/>
    </w:rPr>
  </w:style>
  <w:style w:type="paragraph" w:styleId="ListParagraph">
    <w:name w:val="List Paragraph"/>
    <w:aliases w:val="Indent Paragraph,Numbered Para 1,Dot pt,No Spacing1,List Paragraph Char Char Char,Indicator Text,Bullet Points,MAIN CONTENT,List Paragraph12,F5 List Paragraph,Heading 2_sj,1st level - Bullet List Paragraph,Lettre d'introduction,lp1"/>
    <w:basedOn w:val="Normal"/>
    <w:link w:val="ListParagraphChar"/>
    <w:uiPriority w:val="34"/>
    <w:qFormat/>
    <w:rsid w:val="00E4465C"/>
    <w:pPr>
      <w:ind w:left="720"/>
      <w:contextualSpacing/>
    </w:pPr>
  </w:style>
  <w:style w:type="character" w:styleId="Hyperlink">
    <w:name w:val="Hyperlink"/>
    <w:uiPriority w:val="99"/>
    <w:rsid w:val="006562ED"/>
    <w:rPr>
      <w:color w:val="0000FF"/>
      <w:u w:val="single"/>
    </w:rPr>
  </w:style>
  <w:style w:type="character" w:customStyle="1" w:styleId="ListParagraphChar">
    <w:name w:val="List Paragraph Char"/>
    <w:aliases w:val="Indent Paragraph Char,Numbered Para 1 Char,Dot pt Char,No Spacing1 Char,List Paragraph Char Char Char Char,Indicator Text Char,Bullet Points Char,MAIN CONTENT Char,List Paragraph12 Char,F5 List Paragraph Char,Heading 2_sj Char"/>
    <w:link w:val="ListParagraph"/>
    <w:uiPriority w:val="34"/>
    <w:qFormat/>
    <w:locked/>
    <w:rsid w:val="006562ED"/>
    <w:rPr>
      <w:rFonts w:cs="Times New Roman"/>
    </w:rPr>
  </w:style>
  <w:style w:type="paragraph" w:styleId="Header">
    <w:name w:val="header"/>
    <w:basedOn w:val="Normal"/>
    <w:link w:val="HeaderChar"/>
    <w:uiPriority w:val="99"/>
    <w:unhideWhenUsed/>
    <w:rsid w:val="00C404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046B"/>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4558234">
      <w:bodyDiv w:val="1"/>
      <w:marLeft w:val="0"/>
      <w:marRight w:val="0"/>
      <w:marTop w:val="0"/>
      <w:marBottom w:val="0"/>
      <w:divBdr>
        <w:top w:val="none" w:sz="0" w:space="0" w:color="auto"/>
        <w:left w:val="none" w:sz="0" w:space="0" w:color="auto"/>
        <w:bottom w:val="none" w:sz="0" w:space="0" w:color="auto"/>
        <w:right w:val="none" w:sz="0" w:space="0" w:color="auto"/>
      </w:divBdr>
    </w:div>
    <w:div w:id="1110321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83</Nr_x002e__x0020_akti>
    <Data_x0020_e_x0020_Krijimit xmlns="0e656187-b300-4fb0-8bf4-3a50f872073c">2025-05-23T09:38:43Z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2025-05-22T00:00:00Z</Date_x0020_protokolli>
    <Titulli xmlns="0e656187-b300-4fb0-8bf4-3a50f872073c">Mbi fillimin e procedurës për shqyrtimin e kërkesës së shoqërisë “SPV BLUE 2” sh.p.k. për licencim në veprimtarinë e furnizimit të energjisë elektrike</Titulli>
    <Modifikuesi xmlns="0e656187-b300-4fb0-8bf4-3a50f872073c">Suada.Daci</Modifikuesi>
    <Nr_x002e__x0020_prot_x0020_QBZ xmlns="0e656187-b300-4fb0-8bf4-3a50f872073c">819/3</Nr_x002e__x0020_prot_x0020_QBZ>
    <Data_x0020_e_x0020_Modifikimit xmlns="0e656187-b300-4fb0-8bf4-3a50f872073c">2025-05-23T10:10:37Z</Data_x0020_e_x0020_Modifikimit>
    <Dekretuar xmlns="0e656187-b300-4fb0-8bf4-3a50f872073c">false</Dekretuar>
    <Data xmlns="0e656187-b300-4fb0-8bf4-3a50f872073c">2025-04-24T00:00:00Z</Data>
    <Nr_x002e__x0020_protokolli_x0020_i_x0020_aktit xmlns="0e656187-b300-4fb0-8bf4-3a50f872073c">1739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DEE87C4434D4BF483468881DAAD232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DEE87C4434D4BF483468881DAAD232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ED75626-0CD1-4990-991F-093A50B59B59}">
  <ds:schemaRefs>
    <ds:schemaRef ds:uri="http://purl.org/dc/dcmitype/"/>
    <ds:schemaRef ds:uri="http://schemas.microsoft.com/office/2006/documentManagement/types"/>
    <ds:schemaRef ds:uri="http://purl.org/dc/elements/1.1/"/>
    <ds:schemaRef ds:uri="0e656187-b300-4fb0-8bf4-3a50f872073c"/>
    <ds:schemaRef ds:uri="http://purl.org/dc/terms/"/>
    <ds:schemaRef ds:uri="http://schemas.microsoft.com/office/2006/metadata/properties"/>
    <ds:schemaRef ds:uri="http://www.w3.org/XML/1998/namespace"/>
    <ds:schemaRef ds:uri="http://schemas.openxmlformats.org/package/2006/metadata/core-properties"/>
  </ds:schemaRefs>
</ds:datastoreItem>
</file>

<file path=customXml/itemProps2.xml><?xml version="1.0" encoding="utf-8"?>
<ds:datastoreItem xmlns:ds="http://schemas.openxmlformats.org/officeDocument/2006/customXml" ds:itemID="{9D9F429A-990C-458A-89C0-C8EB66FBF8E1}">
  <ds:schemaRefs>
    <ds:schemaRef ds:uri="http://schemas.microsoft.com/sharepoint/v3/contenttype/forms"/>
  </ds:schemaRefs>
</ds:datastoreItem>
</file>

<file path=customXml/itemProps3.xml><?xml version="1.0" encoding="utf-8"?>
<ds:datastoreItem xmlns:ds="http://schemas.openxmlformats.org/officeDocument/2006/customXml" ds:itemID="{071B30B2-36B5-4B17-B3D5-E517D62A8D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9526898-0ED5-4937-A03A-D4255FF31B99}">
  <ds:schemaRefs>
    <ds:schemaRef ds:uri="http://schemas.microsoft.com/sharepoint/v3/contenttype/forms"/>
  </ds:schemaRefs>
</ds:datastoreItem>
</file>

<file path=customXml/itemProps5.xml><?xml version="1.0" encoding="utf-8"?>
<ds:datastoreItem xmlns:ds="http://schemas.openxmlformats.org/officeDocument/2006/customXml" ds:itemID="{D2BBCDB0-DF42-4DFE-9D83-30014B28BB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1443</Words>
  <Characters>8226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Mbi fillimin e procedurës për shqyrtimin e kërkesës së shoqërisë “SPV BLUE 2” sh.p.k. për licencim në veprimtarinë e furnizimit të energjisë elektrike</vt:lpstr>
    </vt:vector>
  </TitlesOfParts>
  <Company/>
  <LinksUpToDate>false</LinksUpToDate>
  <CharactersWithSpaces>9650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fillimin e procedurës për shqyrtimin e kërkesës së shoqërisë “SPV BLUE 2” sh.p.k. për licencim në veprimtarinë e furnizimit të energjisë elektrike</dc:title>
  <dc:creator>Ajlin Sharku</dc:creator>
  <cp:lastModifiedBy>Jorina Kryeziu</cp:lastModifiedBy>
  <cp:revision>8</cp:revision>
  <dcterms:created xsi:type="dcterms:W3CDTF">2025-05-23T08:41:00Z</dcterms:created>
  <dcterms:modified xsi:type="dcterms:W3CDTF">2025-05-23T09:53:00Z</dcterms:modified>
</cp:coreProperties>
</file>