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0E39" w14:textId="10F78519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6825BFA" w14:textId="776AE963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Nr. 85, datë 24.4.2025</w:t>
      </w:r>
    </w:p>
    <w:p w14:paraId="120016DE" w14:textId="77777777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AA2835B" w14:textId="2F361861" w:rsidR="00584923" w:rsidRPr="004118CD" w:rsidRDefault="00584923" w:rsidP="00584923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MBI DHËNIEN E AUTORIZIMIT NGA ERE PËR NDRYSHIMIN E ORTAKUT QË KONTROLLON INTERESAT E SHOQËRISË “ALBESP TRADING &amp; CONSULTING” SHPK</w:t>
      </w:r>
    </w:p>
    <w:p w14:paraId="47B7D368" w14:textId="77777777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252B24D" w14:textId="6FDE607E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118CD">
        <w:rPr>
          <w:rFonts w:ascii="Garamond" w:hAnsi="Garamond"/>
          <w:sz w:val="24"/>
          <w:szCs w:val="24"/>
          <w:lang w:val="sq-AL"/>
        </w:rPr>
        <w:t>të</w:t>
      </w:r>
      <w:r w:rsidRPr="004118CD">
        <w:rPr>
          <w:rFonts w:ascii="Garamond" w:hAnsi="Garamond"/>
          <w:sz w:val="24"/>
          <w:szCs w:val="24"/>
          <w:lang w:val="sq-AL"/>
        </w:rPr>
        <w:t xml:space="preserve"> ndryshuar; neneve 5, 7, 9, </w:t>
      </w:r>
      <w:bookmarkStart w:id="0" w:name="_GoBack"/>
      <w:bookmarkEnd w:id="0"/>
      <w:r w:rsidRPr="00B96FF7">
        <w:rPr>
          <w:rFonts w:ascii="Garamond" w:hAnsi="Garamond"/>
          <w:sz w:val="24"/>
          <w:szCs w:val="24"/>
          <w:lang w:val="sq-AL"/>
        </w:rPr>
        <w:t>pika</w:t>
      </w:r>
      <w:r w:rsidRPr="004118CD">
        <w:rPr>
          <w:rFonts w:ascii="Garamond" w:hAnsi="Garamond"/>
          <w:sz w:val="24"/>
          <w:szCs w:val="24"/>
          <w:lang w:val="sq-AL"/>
        </w:rPr>
        <w:t xml:space="preserve"> 5, dhe nenit 10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të </w:t>
      </w:r>
      <w:r w:rsidR="004118CD">
        <w:rPr>
          <w:rFonts w:ascii="Garamond" w:hAnsi="Garamond"/>
          <w:sz w:val="24"/>
          <w:szCs w:val="24"/>
          <w:lang w:val="sq-AL"/>
        </w:rPr>
        <w:t>“</w:t>
      </w:r>
      <w:r w:rsidRPr="004118CD">
        <w:rPr>
          <w:rFonts w:ascii="Garamond" w:hAnsi="Garamond"/>
          <w:sz w:val="24"/>
          <w:szCs w:val="24"/>
          <w:lang w:val="sq-AL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</w:t>
      </w:r>
      <w:r w:rsidR="004118CD" w:rsidRPr="004118CD">
        <w:rPr>
          <w:rFonts w:ascii="Garamond" w:hAnsi="Garamond"/>
          <w:sz w:val="24"/>
          <w:szCs w:val="24"/>
          <w:lang w:val="sq-AL"/>
        </w:rPr>
        <w:t>aksionarit</w:t>
      </w:r>
      <w:r w:rsidRPr="004118CD">
        <w:rPr>
          <w:rFonts w:ascii="Garamond" w:hAnsi="Garamond"/>
          <w:sz w:val="24"/>
          <w:szCs w:val="24"/>
          <w:lang w:val="sq-AL"/>
        </w:rPr>
        <w:t xml:space="preserve"> që kontrollon interesat e të licencuarit si mjete për garantimin e përmbushjes së detyrimit/eve ndaj të tretëve, miratuar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Entit Rregullator të Energjisë (ERE) nr. 235, datë 26.11.2021; si dhe nenit 15</w:t>
      </w:r>
      <w:r w:rsid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të </w:t>
      </w:r>
      <w:r w:rsidR="004118CD">
        <w:rPr>
          <w:rFonts w:ascii="Garamond" w:hAnsi="Garamond"/>
          <w:sz w:val="24"/>
          <w:szCs w:val="24"/>
          <w:lang w:val="sq-AL"/>
        </w:rPr>
        <w:t>“</w:t>
      </w:r>
      <w:r w:rsidRPr="004118C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4118CD">
        <w:rPr>
          <w:rFonts w:ascii="Garamond" w:hAnsi="Garamond"/>
          <w:sz w:val="24"/>
          <w:szCs w:val="24"/>
          <w:lang w:val="sq-AL"/>
        </w:rPr>
        <w:t>”</w:t>
      </w:r>
      <w:r w:rsidRPr="004118C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24.4.2025, mbasi shqyrtoi relacionin nr. 1064/10 prot., datë 23.4.2025, të Drejtorisë së Licencimit dhe Autorizimeve, “Mbi kërkesën e shoqërisë </w:t>
      </w:r>
      <w:r w:rsidR="004118CD">
        <w:rPr>
          <w:rFonts w:ascii="Garamond" w:hAnsi="Garamond"/>
          <w:sz w:val="24"/>
          <w:szCs w:val="24"/>
          <w:lang w:val="sq-AL"/>
        </w:rPr>
        <w:t>‘</w:t>
      </w:r>
      <w:r w:rsidRPr="004118CD">
        <w:rPr>
          <w:rFonts w:ascii="Garamond" w:hAnsi="Garamond"/>
          <w:sz w:val="24"/>
          <w:szCs w:val="24"/>
          <w:lang w:val="sq-AL"/>
        </w:rPr>
        <w:t>AlbEsp Trading &amp; Consulting</w:t>
      </w:r>
      <w:r w:rsidR="004118CD">
        <w:rPr>
          <w:rFonts w:ascii="Garamond" w:hAnsi="Garamond"/>
          <w:sz w:val="24"/>
          <w:szCs w:val="24"/>
          <w:lang w:val="sq-AL"/>
        </w:rPr>
        <w:t>’</w:t>
      </w:r>
      <w:r w:rsidRPr="004118CD">
        <w:rPr>
          <w:rFonts w:ascii="Garamond" w:hAnsi="Garamond"/>
          <w:sz w:val="24"/>
          <w:szCs w:val="24"/>
          <w:lang w:val="sq-AL"/>
        </w:rPr>
        <w:t xml:space="preserve"> sh.p.k. për dhënien e autorizimit nga ERE për ndryshimin e ortakut që kontrollon interesat e saj”</w:t>
      </w:r>
      <w:r w:rsidR="004118CD">
        <w:rPr>
          <w:rFonts w:ascii="Garamond" w:hAnsi="Garamond"/>
          <w:sz w:val="24"/>
          <w:szCs w:val="24"/>
          <w:lang w:val="sq-AL"/>
        </w:rPr>
        <w:t>,</w:t>
      </w:r>
    </w:p>
    <w:p w14:paraId="23CF60C6" w14:textId="106E6D7C" w:rsidR="00584923" w:rsidRPr="004118CD" w:rsidRDefault="004118CD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konstatoi </w:t>
      </w:r>
      <w:r w:rsidR="00584923" w:rsidRPr="004118C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CDE20D8" w14:textId="0E2B3911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Për qëllime të shqyrtimit të kërkesës për dhënien e autorizimit për shoqërinë “AlbEsp Trading &amp; Consulting” sh.p.k., është ndjekur procedura dhe është analizuar dokumentacioni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D0A7057" w14:textId="7CD1A021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 xml:space="preserve">1. Kërkesa për </w:t>
      </w:r>
      <w:r w:rsidR="004118CD" w:rsidRPr="004118CD">
        <w:rPr>
          <w:rFonts w:ascii="Garamond" w:hAnsi="Garamond"/>
          <w:b/>
          <w:bCs/>
          <w:sz w:val="24"/>
          <w:szCs w:val="24"/>
          <w:lang w:val="sq-AL"/>
        </w:rPr>
        <w:t>marrjen e autorizimit</w:t>
      </w:r>
    </w:p>
    <w:p w14:paraId="3484752D" w14:textId="10F91BA2" w:rsidR="00584923" w:rsidRPr="004118CD" w:rsidRDefault="00584923" w:rsidP="00584923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Shoqëria “AlbEsp Trading &amp; Consulting” sh.p.k. është e licencuar nga ERE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në:</w:t>
      </w:r>
    </w:p>
    <w:p w14:paraId="58900255" w14:textId="794A86D5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- Veprimtarinë e furnizimit të energjisë elektrike,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 nr. 241, datë 2.12.2021</w:t>
      </w:r>
      <w:r w:rsidR="004118CD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dhe në veprimtarinë e tregtimit të energjisë elektrike, me vendimin e 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 nr. 242, datë 2.12.2021.</w:t>
      </w:r>
    </w:p>
    <w:p w14:paraId="203C07FA" w14:textId="60829265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Me shkresën nr. 230 prot., datë 10.2.2025, protokolluar në ERE me nr. 1064 prot., datë 10.2.2025, shoqëria paraqiti aplikimin për marrjen e autorizimit për ndryshimin e ortakut që kontrollon interesat e saj.</w:t>
      </w:r>
    </w:p>
    <w:p w14:paraId="7806DE98" w14:textId="5C578CDD" w:rsidR="00584923" w:rsidRPr="004118CD" w:rsidRDefault="00584923" w:rsidP="0058492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  <w:lang w:val="sq-AL"/>
        </w:rPr>
      </w:pPr>
      <w:r w:rsidRPr="004118CD">
        <w:rPr>
          <w:rFonts w:ascii="Garamond" w:hAnsi="Garamond"/>
          <w:b/>
          <w:bCs/>
          <w:color w:val="auto"/>
          <w:lang w:val="sq-AL"/>
        </w:rPr>
        <w:t xml:space="preserve">2. Shqyrtimi i </w:t>
      </w:r>
      <w:r w:rsidR="004118CD" w:rsidRPr="004118CD">
        <w:rPr>
          <w:rFonts w:ascii="Garamond" w:hAnsi="Garamond"/>
          <w:b/>
          <w:bCs/>
          <w:color w:val="auto"/>
          <w:lang w:val="sq-AL"/>
        </w:rPr>
        <w:t>kërkesës dhe kërkesa për dokumentacion plotësues</w:t>
      </w:r>
    </w:p>
    <w:p w14:paraId="394FABB2" w14:textId="29001FAD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Gjatë shqyrtimit të kërkesës, u evidentuan mungesa në dokumentacionin e paraqitur. Për këtë arsye, me shkresën nr. 1064/2 prot., datë 24.2.2025, shoqërisë iu njoftua mbajtja e një seance dëgjimore, e cila u zhvillua më datë 6.3.2025, në ambientet e ERE-s, me qëllim evidentimin e informacionit dhe dokumentacionit të paplotësuar ose të plotësuar pjesërisht.</w:t>
      </w:r>
    </w:p>
    <w:p w14:paraId="407A9758" w14:textId="74AF7B37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Në vijim, me shkresat e dërguara nga ERE nr. 1064/4 prot., datë 13.3.2025; nr. 1064/5 prot., datë 27.3.2025; dhe nr. 1064/8 prot., datë 14.4.2025 është vijuar korrespondenca me shoqërinë, e cila ka depozituar dokumentacionin plotësues përkatës me shkresat nr. 1064/3 prot., datë 7.3.2025; nr. 1064/6 prot., datë 2.4.2025; dhe nr. 1064/7 prot., datë 14.4.2025.</w:t>
      </w:r>
    </w:p>
    <w:p w14:paraId="65054A5C" w14:textId="4A46A5B6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Nga verifikimi rezulton se shoqëria “AlbEsp Trading &amp; Consulting” sh.p.k. nuk ka detyrime të pashlyera financiare ndaj ERE-s për pagesat e rregullimit.</w:t>
      </w:r>
    </w:p>
    <w:p w14:paraId="1E85581F" w14:textId="70C7E574" w:rsidR="00584923" w:rsidRPr="004118CD" w:rsidRDefault="00584923" w:rsidP="0058492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  <w:lang w:val="sq-AL"/>
        </w:rPr>
      </w:pPr>
      <w:r w:rsidRPr="004118CD">
        <w:rPr>
          <w:rFonts w:ascii="Garamond" w:hAnsi="Garamond"/>
          <w:b/>
          <w:bCs/>
          <w:color w:val="auto"/>
          <w:lang w:val="sq-AL"/>
        </w:rPr>
        <w:t xml:space="preserve">3. Vlerësime dhe </w:t>
      </w:r>
      <w:r w:rsidR="00A13332" w:rsidRPr="004118CD">
        <w:rPr>
          <w:rFonts w:ascii="Garamond" w:hAnsi="Garamond"/>
          <w:b/>
          <w:bCs/>
          <w:color w:val="auto"/>
          <w:lang w:val="sq-AL"/>
        </w:rPr>
        <w:t>kushtet për dhënien e autorizimit</w:t>
      </w:r>
    </w:p>
    <w:p w14:paraId="6FDB08CB" w14:textId="03F49E2B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- Dhënia e autorizimit nga ERE për ndryshimin e ortakut që kontrollon interesat e shoqërisë “AlbEsp Trading &amp; Consulting” sh.p.k. nuk e përjashton këtë të fundit nga detyrimi për të marrë autorizimet/miratimet e nevojshme nga palë të treta, në rast se kërkohet prej tyre.</w:t>
      </w:r>
    </w:p>
    <w:p w14:paraId="40ED5346" w14:textId="29DE1C36" w:rsidR="00584923" w:rsidRPr="004118CD" w:rsidRDefault="00584923" w:rsidP="00584923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- Në referencë të nenit 9, pika 8, të “Rregullores për procedurat dhe afatet për dhënien e autorizimit nga ERE për ndryshimin e statusit ligjor të të licencuarit, ndryshimin e ortakut/aksionarit që kontrollon interesat e të licencuarit dhe vendosjen e kuotave/aksioneve si mjete për garantimin e përmbushjes së detyrimeve ndaj të tretëve”, miratuar me vendimin e </w:t>
      </w:r>
      <w:r w:rsidR="003667C0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 xml:space="preserve">të ERE-s nr. 235, datë </w:t>
      </w:r>
      <w:r w:rsidRPr="004118CD">
        <w:rPr>
          <w:rFonts w:ascii="Garamond" w:hAnsi="Garamond"/>
          <w:sz w:val="24"/>
          <w:szCs w:val="24"/>
          <w:lang w:val="sq-AL"/>
        </w:rPr>
        <w:lastRenderedPageBreak/>
        <w:t>26.11.2021, shoqëria “AlbEsp Trading &amp; Consulting” sh.p.k. detyrohet që, brenda 10 (dhjetë) ditëve nga momenti i reflektimit të ndryshimit të ortakut që kontrollon interesat e saj në regjistrin tregtar të QKB-së, të depozitojë pranë ERE-s ekstraktin historik të përditësuar, me qëllim sigurimin e dokumentimit zyrtar dhe të verifikueshëm të këtij ndryshimi, garantimin e informacionit të saktë dhe të përditësuar mbi kontrollin dhe strukturën e kapitalit të subjektit të licencuar</w:t>
      </w:r>
      <w:r w:rsidR="003667C0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si dhe respektimin e kuadrit rregullator për detyrimet e njoftimit ndaj autoritetit rregullator.</w:t>
      </w:r>
    </w:p>
    <w:p w14:paraId="138311C1" w14:textId="6988A91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3667C0" w:rsidRPr="004118CD">
        <w:rPr>
          <w:rFonts w:ascii="Garamond" w:hAnsi="Garamond"/>
          <w:sz w:val="24"/>
          <w:szCs w:val="24"/>
          <w:lang w:val="sq-AL"/>
        </w:rPr>
        <w:t xml:space="preserve">Bordi </w:t>
      </w:r>
      <w:r w:rsidRPr="004118CD">
        <w:rPr>
          <w:rFonts w:ascii="Garamond" w:hAnsi="Garamond"/>
          <w:sz w:val="24"/>
          <w:szCs w:val="24"/>
          <w:lang w:val="sq-AL"/>
        </w:rPr>
        <w:t>i ERE-s</w:t>
      </w:r>
    </w:p>
    <w:p w14:paraId="2F9F6544" w14:textId="77777777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8CB974" w14:textId="7183C556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118CD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9B36AEA" w14:textId="77777777" w:rsidR="00584923" w:rsidRPr="004118CD" w:rsidRDefault="00584923" w:rsidP="0058492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3194954" w14:textId="405927A4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1. Dhënien e autorizimit nga ERE për ndryshimin e ortakut që kontrollon interesat e shoqërisë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>AlbEsp Trading &amp; Consulting</w:t>
      </w:r>
      <w:r w:rsidRPr="004118CD">
        <w:rPr>
          <w:rFonts w:ascii="Garamond" w:hAnsi="Garamond"/>
          <w:sz w:val="24"/>
          <w:szCs w:val="24"/>
          <w:lang w:val="sq-AL"/>
        </w:rPr>
        <w:t>” sh.p.k.</w:t>
      </w:r>
    </w:p>
    <w:p w14:paraId="2EAE2814" w14:textId="069BF80A" w:rsidR="00584923" w:rsidRPr="004118CD" w:rsidRDefault="00584923" w:rsidP="005849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2. Ortaku i vetëm që kontrollon interesat e</w:t>
      </w:r>
      <w:r w:rsidR="004118CD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>shoqërisë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>AlbEsp Trading &amp; Consulting</w:t>
      </w:r>
      <w:r w:rsidRPr="004118CD">
        <w:rPr>
          <w:rFonts w:ascii="Garamond" w:hAnsi="Garamond"/>
          <w:sz w:val="24"/>
          <w:szCs w:val="24"/>
          <w:lang w:val="sq-AL"/>
        </w:rPr>
        <w:t xml:space="preserve">” sh.p.k. bëhet </w:t>
      </w:r>
      <w:r w:rsidR="009632A6">
        <w:rPr>
          <w:rFonts w:ascii="Garamond" w:hAnsi="Garamond"/>
          <w:sz w:val="24"/>
          <w:szCs w:val="24"/>
          <w:lang w:val="sq-AL"/>
        </w:rPr>
        <w:t>z</w:t>
      </w:r>
      <w:r w:rsidRPr="004118CD">
        <w:rPr>
          <w:rFonts w:ascii="Garamond" w:hAnsi="Garamond"/>
          <w:sz w:val="24"/>
          <w:szCs w:val="24"/>
          <w:lang w:val="sq-AL"/>
        </w:rPr>
        <w:t>. Alfred Sadikaj.</w:t>
      </w:r>
    </w:p>
    <w:p w14:paraId="5CB2B5F4" w14:textId="288741E5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3. Dhënia e autorizimit nga ERE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për ndryshimin e ortakut që kontrollon interesat e shoqërisë “AlbEsp Trading &amp; Consulting” sh.p.k., nuk e çliron këtë të fundit nga detyrimi për të marrë autorizimet/miratimet e nevojshme nga palë të treta, në rast se kjo kërkohet.</w:t>
      </w:r>
    </w:p>
    <w:p w14:paraId="1610303A" w14:textId="67F7B2C0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4. Shoqëria duhet të depozitojë në ERE ekstraktin historik të regjistrit tregtar brenda 10 (dhjetë) ditëve nga reflektimi në të i ndryshimit të ortakut që kontrollon interesat e saj. </w:t>
      </w:r>
    </w:p>
    <w:p w14:paraId="374ED4BA" w14:textId="4502D6DF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5. Ky vendim është objekt rishikimi nga ERE.</w:t>
      </w:r>
    </w:p>
    <w:p w14:paraId="4F281DEE" w14:textId="08396A2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6. Drejtoria e Licencimit dhe Autorizimeve të njoftojë shoqërinë “</w:t>
      </w:r>
      <w:r w:rsidRPr="004118CD">
        <w:rPr>
          <w:rFonts w:ascii="Garamond" w:hAnsi="Garamond"/>
          <w:spacing w:val="15"/>
          <w:sz w:val="24"/>
          <w:szCs w:val="24"/>
          <w:lang w:val="sq-AL"/>
        </w:rPr>
        <w:t xml:space="preserve">AlbEsp Trading &amp; Consulting </w:t>
      </w:r>
      <w:r w:rsidRPr="004118CD">
        <w:rPr>
          <w:rFonts w:ascii="Garamond" w:hAnsi="Garamond"/>
          <w:sz w:val="24"/>
          <w:szCs w:val="24"/>
          <w:lang w:val="sq-AL"/>
        </w:rPr>
        <w:t xml:space="preserve">sh.p.k. dhe Ministrinë e Infrastrukturës dhe Energjisë për vendimin e 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Bordit </w:t>
      </w:r>
      <w:r w:rsidRPr="004118CD">
        <w:rPr>
          <w:rFonts w:ascii="Garamond" w:hAnsi="Garamond"/>
          <w:sz w:val="24"/>
          <w:szCs w:val="24"/>
          <w:lang w:val="sq-AL"/>
        </w:rPr>
        <w:t>të ERE-s.</w:t>
      </w:r>
    </w:p>
    <w:p w14:paraId="25B246E4" w14:textId="77777777" w:rsidR="00584923" w:rsidRPr="004118CD" w:rsidRDefault="00584923" w:rsidP="00584923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4118CD">
        <w:rPr>
          <w:rFonts w:ascii="Garamond" w:hAnsi="Garamond"/>
          <w:lang w:val="sq-AL"/>
        </w:rPr>
        <w:t xml:space="preserve">Ky vendim hyn në fuqi menjëherë. </w:t>
      </w:r>
    </w:p>
    <w:p w14:paraId="43565033" w14:textId="2F60E991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632A6" w:rsidRPr="004118CD">
        <w:rPr>
          <w:rFonts w:ascii="Garamond" w:hAnsi="Garamond"/>
          <w:sz w:val="24"/>
          <w:szCs w:val="24"/>
          <w:lang w:val="sq-AL"/>
        </w:rPr>
        <w:t>Bordit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 </w:t>
      </w:r>
      <w:r w:rsidRPr="004118C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9632A6" w:rsidRPr="004118CD">
        <w:rPr>
          <w:rFonts w:ascii="Garamond" w:hAnsi="Garamond"/>
          <w:sz w:val="24"/>
          <w:szCs w:val="24"/>
          <w:lang w:val="sq-AL"/>
        </w:rPr>
        <w:t xml:space="preserve">Bordin </w:t>
      </w:r>
      <w:r w:rsidRPr="004118CD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9632A6">
        <w:rPr>
          <w:rFonts w:ascii="Garamond" w:hAnsi="Garamond"/>
          <w:sz w:val="24"/>
          <w:szCs w:val="24"/>
          <w:lang w:val="sq-AL"/>
        </w:rPr>
        <w:t>,</w:t>
      </w:r>
      <w:r w:rsidRPr="004118CD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14F9748" w14:textId="1584679D" w:rsidR="00584923" w:rsidRPr="004118CD" w:rsidRDefault="00584923" w:rsidP="005849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8C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E4085C5" w14:textId="686A6BED" w:rsidR="00584923" w:rsidRPr="004118CD" w:rsidRDefault="00584923" w:rsidP="0058492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3B011C94" w14:textId="77777777" w:rsidR="00584923" w:rsidRPr="004118CD" w:rsidRDefault="00584923" w:rsidP="00584923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118CD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34B23ACC" w14:textId="4C1B2E2B" w:rsidR="00584923" w:rsidRPr="004118CD" w:rsidRDefault="00584923" w:rsidP="00584923">
      <w:pPr>
        <w:tabs>
          <w:tab w:val="left" w:pos="78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118CD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53F0360D" w14:textId="253BF749" w:rsidR="00ED4768" w:rsidRPr="004118CD" w:rsidRDefault="00ED4768" w:rsidP="005849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D4768" w:rsidRPr="004118CD" w:rsidSect="00584923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E82F4" w14:textId="77777777" w:rsidR="00B96FF7" w:rsidRDefault="00B96FF7" w:rsidP="00A12E72">
      <w:pPr>
        <w:spacing w:after="0" w:line="240" w:lineRule="auto"/>
      </w:pPr>
      <w:r>
        <w:separator/>
      </w:r>
    </w:p>
  </w:endnote>
  <w:endnote w:type="continuationSeparator" w:id="0">
    <w:p w14:paraId="58B1EC35" w14:textId="77777777" w:rsidR="00B96FF7" w:rsidRDefault="00B96FF7" w:rsidP="00A12E72">
      <w:pPr>
        <w:spacing w:after="0" w:line="240" w:lineRule="auto"/>
      </w:pPr>
      <w:r>
        <w:continuationSeparator/>
      </w:r>
    </w:p>
  </w:endnote>
  <w:endnote w:type="continuationNotice" w:id="1">
    <w:p w14:paraId="1BF346C7" w14:textId="77777777" w:rsidR="00B96FF7" w:rsidRDefault="00B96F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39E62" w14:textId="77777777" w:rsidR="00B96FF7" w:rsidRPr="00D03EC9" w:rsidRDefault="00B96FF7" w:rsidP="00D03EC9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F3BB6" w14:textId="77777777" w:rsidR="00B96FF7" w:rsidRDefault="00B96FF7" w:rsidP="00A12E72">
      <w:pPr>
        <w:spacing w:after="0" w:line="240" w:lineRule="auto"/>
      </w:pPr>
      <w:r>
        <w:separator/>
      </w:r>
    </w:p>
  </w:footnote>
  <w:footnote w:type="continuationSeparator" w:id="0">
    <w:p w14:paraId="50CF0BE2" w14:textId="77777777" w:rsidR="00B96FF7" w:rsidRDefault="00B96FF7" w:rsidP="00A12E72">
      <w:pPr>
        <w:spacing w:after="0" w:line="240" w:lineRule="auto"/>
      </w:pPr>
      <w:r>
        <w:continuationSeparator/>
      </w:r>
    </w:p>
  </w:footnote>
  <w:footnote w:type="continuationNotice" w:id="1">
    <w:p w14:paraId="6DB44534" w14:textId="77777777" w:rsidR="00B96FF7" w:rsidRDefault="00B96F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64B8D"/>
    <w:multiLevelType w:val="multilevel"/>
    <w:tmpl w:val="292604D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2D19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85CC7"/>
    <w:multiLevelType w:val="hybridMultilevel"/>
    <w:tmpl w:val="26F633F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07B41"/>
    <w:multiLevelType w:val="multilevel"/>
    <w:tmpl w:val="5AF0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403DE"/>
    <w:multiLevelType w:val="multilevel"/>
    <w:tmpl w:val="284C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D5E01"/>
    <w:multiLevelType w:val="multilevel"/>
    <w:tmpl w:val="25E6709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3444B1"/>
    <w:multiLevelType w:val="multilevel"/>
    <w:tmpl w:val="F0A2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376E90"/>
    <w:multiLevelType w:val="hybridMultilevel"/>
    <w:tmpl w:val="A442E3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AC6BB2"/>
    <w:multiLevelType w:val="hybridMultilevel"/>
    <w:tmpl w:val="A260E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C2861"/>
    <w:multiLevelType w:val="hybridMultilevel"/>
    <w:tmpl w:val="2C284D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05A5F"/>
    <w:multiLevelType w:val="hybridMultilevel"/>
    <w:tmpl w:val="633A1FD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048FE"/>
    <w:multiLevelType w:val="hybridMultilevel"/>
    <w:tmpl w:val="4818309E"/>
    <w:lvl w:ilvl="0" w:tplc="2A541E1E">
      <w:start w:val="1"/>
      <w:numFmt w:val="bullet"/>
      <w:lvlText w:val="-"/>
      <w:lvlJc w:val="left"/>
      <w:pPr>
        <w:ind w:left="54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3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4"/>
  </w:num>
  <w:num w:numId="3">
    <w:abstractNumId w:val="20"/>
  </w:num>
  <w:num w:numId="4">
    <w:abstractNumId w:val="19"/>
  </w:num>
  <w:num w:numId="5">
    <w:abstractNumId w:val="16"/>
  </w:num>
  <w:num w:numId="6">
    <w:abstractNumId w:val="13"/>
  </w:num>
  <w:num w:numId="7">
    <w:abstractNumId w:val="11"/>
  </w:num>
  <w:num w:numId="8">
    <w:abstractNumId w:val="32"/>
  </w:num>
  <w:num w:numId="9">
    <w:abstractNumId w:val="24"/>
  </w:num>
  <w:num w:numId="10">
    <w:abstractNumId w:val="4"/>
  </w:num>
  <w:num w:numId="11">
    <w:abstractNumId w:val="17"/>
  </w:num>
  <w:num w:numId="12">
    <w:abstractNumId w:val="38"/>
  </w:num>
  <w:num w:numId="13">
    <w:abstractNumId w:val="35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10"/>
  </w:num>
  <w:num w:numId="18">
    <w:abstractNumId w:val="30"/>
  </w:num>
  <w:num w:numId="19">
    <w:abstractNumId w:val="5"/>
  </w:num>
  <w:num w:numId="20">
    <w:abstractNumId w:val="15"/>
  </w:num>
  <w:num w:numId="21">
    <w:abstractNumId w:val="37"/>
  </w:num>
  <w:num w:numId="22">
    <w:abstractNumId w:val="12"/>
  </w:num>
  <w:num w:numId="23">
    <w:abstractNumId w:val="27"/>
  </w:num>
  <w:num w:numId="24">
    <w:abstractNumId w:val="28"/>
  </w:num>
  <w:num w:numId="25">
    <w:abstractNumId w:val="0"/>
  </w:num>
  <w:num w:numId="26">
    <w:abstractNumId w:val="26"/>
  </w:num>
  <w:num w:numId="27">
    <w:abstractNumId w:val="6"/>
  </w:num>
  <w:num w:numId="28">
    <w:abstractNumId w:val="2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3"/>
  </w:num>
  <w:num w:numId="32">
    <w:abstractNumId w:val="25"/>
  </w:num>
  <w:num w:numId="33">
    <w:abstractNumId w:val="33"/>
  </w:num>
  <w:num w:numId="34">
    <w:abstractNumId w:val="7"/>
  </w:num>
  <w:num w:numId="35">
    <w:abstractNumId w:val="29"/>
  </w:num>
  <w:num w:numId="36">
    <w:abstractNumId w:val="18"/>
  </w:num>
  <w:num w:numId="37">
    <w:abstractNumId w:val="31"/>
  </w:num>
  <w:num w:numId="38">
    <w:abstractNumId w:val="9"/>
  </w:num>
  <w:num w:numId="39">
    <w:abstractNumId w:val="21"/>
  </w:num>
  <w:num w:numId="40">
    <w:abstractNumId w:val="22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6363"/>
    <w:rsid w:val="00017D65"/>
    <w:rsid w:val="0002478B"/>
    <w:rsid w:val="00024D3C"/>
    <w:rsid w:val="00026E7E"/>
    <w:rsid w:val="000277EC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DF7"/>
    <w:rsid w:val="000C7F3C"/>
    <w:rsid w:val="000E04D9"/>
    <w:rsid w:val="000E142D"/>
    <w:rsid w:val="000E55F3"/>
    <w:rsid w:val="000E5CD8"/>
    <w:rsid w:val="000E6938"/>
    <w:rsid w:val="000E7651"/>
    <w:rsid w:val="000E7F0C"/>
    <w:rsid w:val="000F402B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663B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835C7"/>
    <w:rsid w:val="0018669E"/>
    <w:rsid w:val="00190E03"/>
    <w:rsid w:val="00191E87"/>
    <w:rsid w:val="0019627A"/>
    <w:rsid w:val="001A2412"/>
    <w:rsid w:val="001A367E"/>
    <w:rsid w:val="001A3D5B"/>
    <w:rsid w:val="001A6380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47588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22A6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1ADE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67C0"/>
    <w:rsid w:val="003753E5"/>
    <w:rsid w:val="00376715"/>
    <w:rsid w:val="00376EDB"/>
    <w:rsid w:val="0038081C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18CD"/>
    <w:rsid w:val="0041245B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0230"/>
    <w:rsid w:val="00581C7B"/>
    <w:rsid w:val="00584923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08EE"/>
    <w:rsid w:val="006336DB"/>
    <w:rsid w:val="006341D1"/>
    <w:rsid w:val="006355F0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2ABD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48B4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F2504"/>
    <w:rsid w:val="007F2805"/>
    <w:rsid w:val="007F4972"/>
    <w:rsid w:val="007F57CF"/>
    <w:rsid w:val="00813267"/>
    <w:rsid w:val="008155FA"/>
    <w:rsid w:val="008175B1"/>
    <w:rsid w:val="008225C2"/>
    <w:rsid w:val="00826129"/>
    <w:rsid w:val="00826BAD"/>
    <w:rsid w:val="00831CE3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2A3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15"/>
    <w:rsid w:val="008F4FEE"/>
    <w:rsid w:val="009008FD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32A6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4B99"/>
    <w:rsid w:val="009E66C2"/>
    <w:rsid w:val="009E762B"/>
    <w:rsid w:val="009E77CB"/>
    <w:rsid w:val="009F395D"/>
    <w:rsid w:val="00A04D50"/>
    <w:rsid w:val="00A05051"/>
    <w:rsid w:val="00A06729"/>
    <w:rsid w:val="00A12E72"/>
    <w:rsid w:val="00A1333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124D"/>
    <w:rsid w:val="00AD2F17"/>
    <w:rsid w:val="00AD4FDA"/>
    <w:rsid w:val="00AE1F1C"/>
    <w:rsid w:val="00AE4B2C"/>
    <w:rsid w:val="00AE7A30"/>
    <w:rsid w:val="00AE7A3F"/>
    <w:rsid w:val="00AF2BE5"/>
    <w:rsid w:val="00AF30E9"/>
    <w:rsid w:val="00AF72B0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6FF7"/>
    <w:rsid w:val="00BA3A4F"/>
    <w:rsid w:val="00BA7A73"/>
    <w:rsid w:val="00BB0409"/>
    <w:rsid w:val="00BB16B3"/>
    <w:rsid w:val="00BB1FC0"/>
    <w:rsid w:val="00BC2156"/>
    <w:rsid w:val="00BC3896"/>
    <w:rsid w:val="00BC7731"/>
    <w:rsid w:val="00BD6321"/>
    <w:rsid w:val="00BE00B0"/>
    <w:rsid w:val="00BE5452"/>
    <w:rsid w:val="00BE5CD2"/>
    <w:rsid w:val="00BE7277"/>
    <w:rsid w:val="00BE7D86"/>
    <w:rsid w:val="00BF37CD"/>
    <w:rsid w:val="00BF44E5"/>
    <w:rsid w:val="00C0077A"/>
    <w:rsid w:val="00C04883"/>
    <w:rsid w:val="00C04FA6"/>
    <w:rsid w:val="00C12859"/>
    <w:rsid w:val="00C2090E"/>
    <w:rsid w:val="00C23B32"/>
    <w:rsid w:val="00C2425F"/>
    <w:rsid w:val="00C3217E"/>
    <w:rsid w:val="00C35C02"/>
    <w:rsid w:val="00C405AD"/>
    <w:rsid w:val="00C56B93"/>
    <w:rsid w:val="00C57EAE"/>
    <w:rsid w:val="00C57F56"/>
    <w:rsid w:val="00C80020"/>
    <w:rsid w:val="00C819A4"/>
    <w:rsid w:val="00C8253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1FC2"/>
    <w:rsid w:val="00D00AB1"/>
    <w:rsid w:val="00D02BFB"/>
    <w:rsid w:val="00D03083"/>
    <w:rsid w:val="00D03EC9"/>
    <w:rsid w:val="00D04B8C"/>
    <w:rsid w:val="00D10B83"/>
    <w:rsid w:val="00D10FE8"/>
    <w:rsid w:val="00D220B9"/>
    <w:rsid w:val="00D2509E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0946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768"/>
    <w:rsid w:val="00EE17EA"/>
    <w:rsid w:val="00EE2158"/>
    <w:rsid w:val="00EE2E9D"/>
    <w:rsid w:val="00EE54B4"/>
    <w:rsid w:val="00EF1110"/>
    <w:rsid w:val="00EF5E00"/>
    <w:rsid w:val="00EF5EC2"/>
    <w:rsid w:val="00F0382D"/>
    <w:rsid w:val="00F07239"/>
    <w:rsid w:val="00F07BEB"/>
    <w:rsid w:val="00F2461E"/>
    <w:rsid w:val="00F33BE0"/>
    <w:rsid w:val="00F35447"/>
    <w:rsid w:val="00F3615B"/>
    <w:rsid w:val="00F407DE"/>
    <w:rsid w:val="00F40C8C"/>
    <w:rsid w:val="00F44B01"/>
    <w:rsid w:val="00F47EC1"/>
    <w:rsid w:val="00F503D0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3922"/>
    <w:rsid w:val="00FA7F74"/>
    <w:rsid w:val="00FB570D"/>
    <w:rsid w:val="00FC0786"/>
    <w:rsid w:val="00FC1AA5"/>
    <w:rsid w:val="00FC1AB1"/>
    <w:rsid w:val="00FD4A8E"/>
    <w:rsid w:val="00FD62E2"/>
    <w:rsid w:val="00FD641A"/>
    <w:rsid w:val="00FE21AB"/>
    <w:rsid w:val="00FE274E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B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9008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2025-05-23T09:38:43Z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dhënien e autorizimit nga ERE për ndryshimin e ortakut që kontrollon interesat e shoqërisë “ALBESP TRADING &amp; CONSULTING” sh.p.k.</Titulli>
    <Modifikuesi xmlns="0e656187-b300-4fb0-8bf4-3a50f872073c">alma.lisaku</Modifikuesi>
    <Nr_x002e__x0020_prot_x0020_QBZ xmlns="0e656187-b300-4fb0-8bf4-3a50f872073c">819/5</Nr_x002e__x0020_prot_x0020_QBZ>
    <Data_x0020_e_x0020_Modifikimit xmlns="0e656187-b300-4fb0-8bf4-3a50f872073c">2025-05-23T10:30:12Z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30A4D75004ED2BA5FDCF575AF9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30A4D75004ED2BA5FDCF575AF9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E8ADE-4B9E-45B4-92DF-6487AFFF4D96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B4D5F75-511C-4D1B-A8AD-FA276C645A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D000F-043B-4C37-89D8-7FB22A7B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1D81DC-3BAB-4CE4-8FC1-D5D8F62A86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9EE383-2821-4099-9EB9-33B156BC2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3D0646-0AA8-41DF-80F6-04A7B8E0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“ALBESP TRADING &amp; CONSULTING” sh.p.k.</vt:lpstr>
    </vt:vector>
  </TitlesOfParts>
  <Company>Dpa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“ALBESP TRADING &amp; CONSULTING” sh.p.k.</dc:title>
  <dc:creator>DJZM</dc:creator>
  <cp:lastModifiedBy>Amarilda Muja</cp:lastModifiedBy>
  <cp:revision>8</cp:revision>
  <cp:lastPrinted>2024-06-10T14:29:00Z</cp:lastPrinted>
  <dcterms:created xsi:type="dcterms:W3CDTF">2025-05-23T08:42:00Z</dcterms:created>
  <dcterms:modified xsi:type="dcterms:W3CDTF">2025-05-26T08:18:00Z</dcterms:modified>
</cp:coreProperties>
</file>