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4D997" w14:textId="4136C200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226C2463" w14:textId="59E9365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Nr. 92, datë 24.4.2025</w:t>
      </w:r>
    </w:p>
    <w:p w14:paraId="1A2B70CA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58D2B04" w14:textId="7F0B1151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MBI  ZGJATJEN E AFATIT TË VENDIMMARRJES SË BORDIT TË ERE</w:t>
      </w:r>
      <w:r w:rsidR="005065C5">
        <w:rPr>
          <w:rFonts w:ascii="Garamond" w:hAnsi="Garamond"/>
          <w:b/>
          <w:bCs/>
          <w:color w:val="000000"/>
          <w:sz w:val="24"/>
          <w:szCs w:val="24"/>
          <w:lang w:val="sq-AL"/>
        </w:rPr>
        <w:t>-s</w:t>
      </w: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LIDHUR ME KËRKESËN E SHOQËRISË “</w:t>
      </w:r>
      <w:proofErr w:type="spellStart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” SHPK PËR MARRJEN E AUTORIZIMIT NGA ERE PËR TRANSFERIMIN (NËPËRMJET VENDOSJES SË BARRËS SIGURUESE) TË </w:t>
      </w:r>
      <w:proofErr w:type="spellStart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FIKSE TË SAJ</w:t>
      </w:r>
    </w:p>
    <w:p w14:paraId="5F9D81DE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B063773" w14:textId="5D666D69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Në mbështetje të neneve 16, 20, g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rma “a”, dhe 44, pika 1, të ligjit nr. 43/2015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ndryshuar; nenit 67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të ligjit nr. 44/2015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“Kodi i Procedurave Administrative 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i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Republikës së Shqipërisë”; si dhe nenit 15 të 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AA311A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të ERE-s nr. 96, datë 17.6.2016; Bordi i ERE-s, në mbledhjen e tij të datës 24.4.2025, mbasi shqyrtoi relacionin me nr. 35/14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23.4.2024, të Drejtorisë së Licencimit dhe Autorizimeve, “Mbi kërkesën e shoqërisë 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‘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="00AA311A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për marrjen e autorizimit nga ERE për transferimin (nëpërmjet vendosjes së barrës siguruese) të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të paluajtshme të saj”, </w:t>
      </w:r>
    </w:p>
    <w:p w14:paraId="2A3543E1" w14:textId="467EA882" w:rsidR="00C272F4" w:rsidRPr="009D4C57" w:rsidRDefault="009D4C57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konstatoi </w:t>
      </w:r>
      <w:r w:rsidR="00C272F4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se: </w:t>
      </w:r>
    </w:p>
    <w:p w14:paraId="45418C3F" w14:textId="6256E153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Për qëllime të shqyrtimit të këtij </w:t>
      </w:r>
      <w:r w:rsidR="00AA311A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aplikimi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janë ndjekur procedurat dhe është analizuar dokumentacioni si vijon:</w:t>
      </w:r>
    </w:p>
    <w:p w14:paraId="7824F55B" w14:textId="53A2BA35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1. Paraqitja e </w:t>
      </w:r>
      <w:r w:rsidR="005749E0"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kërkesës për autorizim</w:t>
      </w:r>
      <w:r w:rsidR="005749E0">
        <w:rPr>
          <w:rFonts w:ascii="Garamond" w:hAnsi="Garamond"/>
          <w:b/>
          <w:bCs/>
          <w:color w:val="000000"/>
          <w:sz w:val="24"/>
          <w:szCs w:val="24"/>
          <w:lang w:val="sq-AL"/>
        </w:rPr>
        <w:t>:</w:t>
      </w:r>
    </w:p>
    <w:p w14:paraId="3CE58BAF" w14:textId="7DC123DE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 m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datë 8.1.2025, paraqiti kërkesën për marrjen e autorizimit nga ERE për transferimin (nëpërmjet vendosjes së barrës siguruese) t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fikse të saj, si mjet për garantimin e shlyerjes së detyrimit ndaj “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43303036" w14:textId="6C4D0D5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2. Fillimi i </w:t>
      </w:r>
      <w:r w:rsidR="005749E0"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procedurës </w:t>
      </w: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për transferimin e </w:t>
      </w:r>
      <w:proofErr w:type="spellStart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="005749E0">
        <w:rPr>
          <w:rFonts w:ascii="Garamond" w:hAnsi="Garamond"/>
          <w:b/>
          <w:bCs/>
          <w:color w:val="000000"/>
          <w:sz w:val="24"/>
          <w:szCs w:val="24"/>
          <w:lang w:val="sq-AL"/>
        </w:rPr>
        <w:t>:</w:t>
      </w:r>
    </w:p>
    <w:p w14:paraId="2AB6704B" w14:textId="46E38AB9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- Bordi i ERE-s</w:t>
      </w:r>
      <w:r w:rsidR="00AA311A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me vendimin nr. 26, datë 27.1.2025, vendosi të fillojë procedurën për shqyrtimin e kërkesës së shoqërisë.</w:t>
      </w:r>
    </w:p>
    <w:p w14:paraId="33FEBD92" w14:textId="18A6305D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ERE ka njoftuar shoqërinë dhe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-n në lidhje me këtë vendim nëpërmjet shkresës nr. 35/5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., datë 6.2.2025.</w:t>
      </w:r>
    </w:p>
    <w:p w14:paraId="04559309" w14:textId="461529AA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3. Procedura vijuese dhe </w:t>
      </w:r>
      <w:r w:rsidR="005749E0"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vlerësimi </w:t>
      </w: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i dokumentacionit</w:t>
      </w:r>
      <w:r w:rsidR="00AA311A">
        <w:rPr>
          <w:rFonts w:ascii="Garamond" w:hAnsi="Garamond"/>
          <w:b/>
          <w:bCs/>
          <w:color w:val="000000"/>
          <w:sz w:val="24"/>
          <w:szCs w:val="24"/>
          <w:lang w:val="sq-AL"/>
        </w:rPr>
        <w:t>:</w:t>
      </w: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61F68547" w14:textId="3F9C59F0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Me shkresat nr. 35/3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dhe nr. 35/4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., datë 3.2.2025, ERE njoftoi shoqërinë dhe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 “Tirana </w:t>
      </w:r>
      <w:proofErr w:type="spellStart"/>
      <w:r w:rsidR="005749E0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5749E0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për zhvillimin e seancës dëgjimore më datë 13.2.2025, duke i kërkuar shoqërisë plotësimin e dokumentacionit të munguar, përfshirë: gjendjen financiare në momentin e paraqitjes së kërkesës, marrëveshjen paraprake me listën e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, çdo transferim të mëparshëm, si dhe qëndrimin lidhur me faktin që marrëveshja është nënshkruar pa marrë më parë autorizimin e ERE-s.</w:t>
      </w:r>
    </w:p>
    <w:p w14:paraId="4963D9CC" w14:textId="51C933EC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Gjatë seancës, përfaqësuesit e bankës dhe të shoqërisë deklaruan se do të anulonin marrëveshjen ekzistuese të barrës siguruese mbi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e shoqërisë, do të kryenin fshirjen e saj nga Regjistri i Barrës Siguruese dhe do të paraqisnin pranë ERE-s një marrëveshje të re, e cila do t’i nënshtrohej më parë miratimit të institucionit.</w:t>
      </w:r>
    </w:p>
    <w:p w14:paraId="16A73B42" w14:textId="5386C983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Pas seancës dëgjimore të datës 13.2.2025 dhe komunikimeve shkresore (shkresë nr. 35/6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18.2.2025, shkresë nr. 35/7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19.2.2025), me shkresën nr. 35/8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., datë 27.2.2025, shoqëria plotësoi pjesërisht dokumentacionin dhe kërkoi pezullimin e procedurës deri më 17.3.2025.</w:t>
      </w:r>
    </w:p>
    <w:p w14:paraId="289905C8" w14:textId="02C84253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Në datën 17.3.2025, 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me shkresën nr. 35/9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dhe shoqëria, me shkresën nr. 35/10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dorëzuan marrëveshjen e re siguruese nr. 534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nr. 384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12.3.2025 dhe vërtetimin e fshirjes nga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RBS</w:t>
      </w:r>
      <w:proofErr w:type="spellEnd"/>
      <w:r w:rsidR="00E24CF9">
        <w:rPr>
          <w:rFonts w:ascii="Garamond" w:hAnsi="Garamond"/>
          <w:color w:val="000000"/>
          <w:sz w:val="24"/>
          <w:szCs w:val="24"/>
          <w:lang w:val="sq-AL"/>
        </w:rPr>
        <w:t>-ja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të marrëveshjes së mëparshme nr. 2691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nr. 1731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10.12.2024. </w:t>
      </w:r>
    </w:p>
    <w:p w14:paraId="117F82FB" w14:textId="5F01BC32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Në vijim të  shkresës nr. 35/11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18.3.2025, të  ERE, shoqëria me shkresën nr. 35/12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20.3.2025, depozitoi marrëveshjen e re siguruese nr. 533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nr. 383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., datë 12.3.2025, për vendosjen e barrës së radhës së parë në favor të 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63D088EF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2222A0A" w14:textId="1A5ECF66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4. Zgjatja e vendimmarrjes së </w:t>
      </w:r>
      <w:r w:rsidR="005C7593"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Bordit </w:t>
      </w:r>
    </w:p>
    <w:p w14:paraId="03B3AD16" w14:textId="103A17AF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- Për qëllime të vlerësimit  të gjendjes financiare të kompanisë dhe efektet e pritshme të këtij transferimi në vazhdimësinë e aktivitetit, me vendimin nr. 72, datë 8.4.2025, </w:t>
      </w:r>
      <w:r w:rsidR="004D7307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i ERE-s vendosi</w:t>
      </w: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të zgjasë me 30 (tridhjetë) ditë afatin e vendimmarrjes së </w:t>
      </w:r>
      <w:r w:rsidR="004D7307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të ERE</w:t>
      </w:r>
      <w:r w:rsidR="004D7307">
        <w:rPr>
          <w:rFonts w:ascii="Garamond" w:hAnsi="Garamond"/>
          <w:color w:val="000000"/>
          <w:sz w:val="24"/>
          <w:szCs w:val="24"/>
          <w:lang w:val="sq-AL"/>
        </w:rPr>
        <w:t>-s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mbi kërkesën e shoqërisë “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për marrjen e autorizimit nga ERE për transferimin (nëpërmjet vendosjes së barrës siguruese) të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fikse të saj  si mjet për garantimin e shlyerjes së detyrimit ndaj “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</w:p>
    <w:p w14:paraId="1F03C43D" w14:textId="1FAB52FE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- Pas shqyrtimit të gjithë dokumentacionit të depozituar të shoqërisë “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</w:t>
      </w:r>
      <w:r w:rsidR="004D730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në lidhje me këtë aplikim, ka lindur nevoja që shoqëria/banka të saktësojë/depozitojë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amendimin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përkatës të kontratës bazë të kredisë së nënshkruar me 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11EE6C9E" w14:textId="6AAE3810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- Referuar nenit 67</w:t>
      </w:r>
      <w:r w:rsidR="004D730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të ligjit nr. 44/2015</w:t>
      </w:r>
      <w:r w:rsidR="004D7307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“Kodi i Procedurave Administrative </w:t>
      </w:r>
      <w:r w:rsidR="004D7307">
        <w:rPr>
          <w:rFonts w:ascii="Garamond" w:hAnsi="Garamond"/>
          <w:color w:val="000000"/>
          <w:sz w:val="24"/>
          <w:szCs w:val="24"/>
          <w:lang w:val="sq-AL"/>
        </w:rPr>
        <w:t>i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Republikës së Shqipërisë”, </w:t>
      </w:r>
      <w:r w:rsidR="004D7307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i ERE-s vlerëson zgjatjen me 30 ditë të vendimmarrjes në lidhje me kërkesën e shoqërisë “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për transferimin e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fikse të saj nëpërmjet vendosjes së barrës siguruese.</w:t>
      </w:r>
    </w:p>
    <w:p w14:paraId="2CC00A09" w14:textId="741DAD29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10D8C549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2DF5541" w14:textId="35B8827E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1CD66976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89889B3" w14:textId="620E1B15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1. Të zgjasë deri në 30 (tridhjetë) ditë afatin e vendimmarrjes së </w:t>
      </w:r>
      <w:r w:rsidR="004D7307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të ERE-s për kërkesën e shoqërisë “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. për marrjen e autorizimit nga ERE për transferimin (nëpërmjet vendosjes së barrës siguruese) të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aseteve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fikse të saj, si mjet për garantimin e shlyerjes së detyrimit ndaj “</w:t>
      </w:r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Tirana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55D4D07C" w14:textId="00918683" w:rsidR="00C272F4" w:rsidRPr="009D4C57" w:rsidRDefault="00C272F4" w:rsidP="00C272F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5GX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5749E0" w:rsidRPr="009D4C57">
        <w:rPr>
          <w:rFonts w:ascii="Garamond" w:hAnsi="Garamond"/>
          <w:color w:val="000000"/>
          <w:sz w:val="24"/>
          <w:szCs w:val="24"/>
          <w:lang w:val="sq-AL"/>
        </w:rPr>
        <w:t>Energy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9D4C57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9D4C57">
        <w:rPr>
          <w:rFonts w:ascii="Garamond" w:hAnsi="Garamond"/>
          <w:color w:val="000000"/>
          <w:sz w:val="24"/>
          <w:szCs w:val="24"/>
          <w:lang w:val="sq-AL"/>
        </w:rPr>
        <w:t>. dhe</w:t>
      </w:r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 “Tirana </w:t>
      </w:r>
      <w:proofErr w:type="spellStart"/>
      <w:r w:rsidR="005749E0">
        <w:rPr>
          <w:rFonts w:ascii="Garamond" w:hAnsi="Garamond"/>
          <w:color w:val="000000"/>
          <w:sz w:val="24"/>
          <w:szCs w:val="24"/>
          <w:lang w:val="sq-AL"/>
        </w:rPr>
        <w:t>Bank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5749E0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="005749E0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për vendimin e </w:t>
      </w:r>
      <w:r w:rsidR="000001A0"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4C57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16867BFC" w14:textId="04DB4BB4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1B63A029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23CF2B3E" w14:textId="77777777" w:rsidR="00C272F4" w:rsidRPr="009D4C57" w:rsidRDefault="00C272F4" w:rsidP="00C272F4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color w:val="000000"/>
          <w:sz w:val="24"/>
          <w:szCs w:val="24"/>
          <w:lang w:val="sq-AL"/>
        </w:rPr>
        <w:t xml:space="preserve">                                                                                                                            </w:t>
      </w:r>
    </w:p>
    <w:p w14:paraId="5FA60952" w14:textId="0F289B01" w:rsidR="00C272F4" w:rsidRPr="009D4C57" w:rsidRDefault="00C272F4" w:rsidP="00C272F4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9D4C57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7FC07D28" w14:textId="5E8585EE" w:rsidR="00C272F4" w:rsidRPr="009D4C57" w:rsidRDefault="00C272F4" w:rsidP="00C272F4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9D4C57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168E56BA" w14:textId="77777777" w:rsidR="00C272F4" w:rsidRPr="009D4C57" w:rsidRDefault="00C272F4" w:rsidP="00C272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</w:p>
    <w:p w14:paraId="53325A9A" w14:textId="3B041CBF" w:rsidR="00060F30" w:rsidRPr="009D4C57" w:rsidRDefault="00060F30" w:rsidP="00C272F4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60F30" w:rsidRPr="009D4C57" w:rsidSect="00C272F4">
      <w:footerReference w:type="default" r:id="rId24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4FF0C" w14:textId="77777777" w:rsidR="009D4C57" w:rsidRDefault="009D4C57">
      <w:pPr>
        <w:spacing w:after="0" w:line="240" w:lineRule="auto"/>
      </w:pPr>
      <w:r>
        <w:separator/>
      </w:r>
    </w:p>
  </w:endnote>
  <w:endnote w:type="continuationSeparator" w:id="0">
    <w:p w14:paraId="65B02CEA" w14:textId="77777777" w:rsidR="009D4C57" w:rsidRDefault="009D4C57">
      <w:pPr>
        <w:spacing w:after="0" w:line="240" w:lineRule="auto"/>
      </w:pPr>
      <w:r>
        <w:continuationSeparator/>
      </w:r>
    </w:p>
  </w:endnote>
  <w:endnote w:type="continuationNotice" w:id="1">
    <w:p w14:paraId="582D95D1" w14:textId="77777777" w:rsidR="009D4C57" w:rsidRDefault="009D4C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CBFA9" w14:textId="77777777" w:rsidR="009D4C57" w:rsidRDefault="009D4C57">
    <w:pPr>
      <w:pStyle w:val="Footer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57EF2" w14:textId="77777777" w:rsidR="009D4C57" w:rsidRDefault="009D4C57">
      <w:pPr>
        <w:spacing w:after="0" w:line="240" w:lineRule="auto"/>
      </w:pPr>
      <w:r>
        <w:separator/>
      </w:r>
    </w:p>
  </w:footnote>
  <w:footnote w:type="continuationSeparator" w:id="0">
    <w:p w14:paraId="120BFDD7" w14:textId="77777777" w:rsidR="009D4C57" w:rsidRDefault="009D4C57">
      <w:pPr>
        <w:spacing w:after="0" w:line="240" w:lineRule="auto"/>
      </w:pPr>
      <w:r>
        <w:continuationSeparator/>
      </w:r>
    </w:p>
  </w:footnote>
  <w:footnote w:type="continuationNotice" w:id="1">
    <w:p w14:paraId="7074882C" w14:textId="77777777" w:rsidR="009D4C57" w:rsidRDefault="009D4C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D9C2D4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A0F457EC"/>
    <w:lvl w:ilvl="0" w:tplc="897827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CA82ED8"/>
    <w:lvl w:ilvl="0" w:tplc="55BC6E3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69022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0000000D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6B5E6252"/>
    <w:lvl w:ilvl="0" w:tplc="5F04AE12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D92BD5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968294BA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55DC7468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0E74B7C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15"/>
  </w:num>
  <w:num w:numId="4">
    <w:abstractNumId w:val="24"/>
  </w:num>
  <w:num w:numId="5">
    <w:abstractNumId w:val="22"/>
  </w:num>
  <w:num w:numId="6">
    <w:abstractNumId w:val="20"/>
  </w:num>
  <w:num w:numId="7">
    <w:abstractNumId w:val="14"/>
  </w:num>
  <w:num w:numId="8">
    <w:abstractNumId w:val="11"/>
  </w:num>
  <w:num w:numId="9">
    <w:abstractNumId w:val="33"/>
  </w:num>
  <w:num w:numId="10">
    <w:abstractNumId w:val="27"/>
  </w:num>
  <w:num w:numId="11">
    <w:abstractNumId w:val="1"/>
  </w:num>
  <w:num w:numId="12">
    <w:abstractNumId w:val="21"/>
  </w:num>
  <w:num w:numId="13">
    <w:abstractNumId w:val="40"/>
  </w:num>
  <w:num w:numId="14">
    <w:abstractNumId w:val="36"/>
  </w:num>
  <w:num w:numId="15">
    <w:abstractNumId w:val="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10"/>
  </w:num>
  <w:num w:numId="19">
    <w:abstractNumId w:val="32"/>
  </w:num>
  <w:num w:numId="20">
    <w:abstractNumId w:val="2"/>
  </w:num>
  <w:num w:numId="21">
    <w:abstractNumId w:val="18"/>
  </w:num>
  <w:num w:numId="22">
    <w:abstractNumId w:val="38"/>
  </w:num>
  <w:num w:numId="23">
    <w:abstractNumId w:val="13"/>
  </w:num>
  <w:num w:numId="24">
    <w:abstractNumId w:val="30"/>
  </w:num>
  <w:num w:numId="25">
    <w:abstractNumId w:val="31"/>
  </w:num>
  <w:num w:numId="26">
    <w:abstractNumId w:val="41"/>
  </w:num>
  <w:num w:numId="27">
    <w:abstractNumId w:val="28"/>
  </w:num>
  <w:num w:numId="28">
    <w:abstractNumId w:val="4"/>
  </w:num>
  <w:num w:numId="29">
    <w:abstractNumId w:val="29"/>
  </w:num>
  <w:num w:numId="30">
    <w:abstractNumId w:val="19"/>
  </w:num>
  <w:num w:numId="31">
    <w:abstractNumId w:val="5"/>
  </w:num>
  <w:num w:numId="32">
    <w:abstractNumId w:val="0"/>
  </w:num>
  <w:num w:numId="33">
    <w:abstractNumId w:val="34"/>
  </w:num>
  <w:num w:numId="34">
    <w:abstractNumId w:val="26"/>
  </w:num>
  <w:num w:numId="35">
    <w:abstractNumId w:val="6"/>
  </w:num>
  <w:num w:numId="36">
    <w:abstractNumId w:val="25"/>
  </w:num>
  <w:num w:numId="37">
    <w:abstractNumId w:val="8"/>
  </w:num>
  <w:num w:numId="38">
    <w:abstractNumId w:val="12"/>
  </w:num>
  <w:num w:numId="39">
    <w:abstractNumId w:val="9"/>
  </w:num>
  <w:num w:numId="40">
    <w:abstractNumId w:val="3"/>
  </w:num>
  <w:num w:numId="41">
    <w:abstractNumId w:val="23"/>
  </w:num>
  <w:num w:numId="42">
    <w:abstractNumId w:val="17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30"/>
    <w:rsid w:val="000001A0"/>
    <w:rsid w:val="00060F30"/>
    <w:rsid w:val="0022562E"/>
    <w:rsid w:val="00272582"/>
    <w:rsid w:val="002F7B71"/>
    <w:rsid w:val="004D7307"/>
    <w:rsid w:val="005065C5"/>
    <w:rsid w:val="005749E0"/>
    <w:rsid w:val="005918EF"/>
    <w:rsid w:val="005B340C"/>
    <w:rsid w:val="005C400C"/>
    <w:rsid w:val="005C7593"/>
    <w:rsid w:val="00710D4B"/>
    <w:rsid w:val="007C3785"/>
    <w:rsid w:val="009D4C57"/>
    <w:rsid w:val="00AA311A"/>
    <w:rsid w:val="00B50E3D"/>
    <w:rsid w:val="00B8671E"/>
    <w:rsid w:val="00C272F4"/>
    <w:rsid w:val="00DA0C74"/>
    <w:rsid w:val="00E1566D"/>
    <w:rsid w:val="00E24CF9"/>
    <w:rsid w:val="00E86718"/>
    <w:rsid w:val="00F432CA"/>
    <w:rsid w:val="00FF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0B4F7"/>
  <w15:docId w15:val="{DF1D8F06-79D5-460B-B81A-CB111353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rPr>
      <w:rFonts w:ascii="CG Times" w:hAnsi="CG Times"/>
      <w:szCs w:val="24"/>
    </w:rPr>
  </w:style>
  <w:style w:type="paragraph" w:customStyle="1" w:styleId="Paragrafi">
    <w:name w:val="Paragrafi"/>
    <w:link w:val="ParagrafiChar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2025-05-23T09:38:44Z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zgjatjen e afatit të vendimmarrjes së bordit të ERE lidhur me kërkesën e shoqërisë “5GX ENERGY” sh.p.k. për marrjen e autorizimit nga ERE për transferimin (nëpërmjet vendosjes së barrës siguruese) të aseteve fikse të saj</Titulli>
    <Modifikuesi xmlns="0e656187-b300-4fb0-8bf4-3a50f872073c">Suada.Daci</Modifikuesi>
    <Nr_x002e__x0020_prot_x0020_QBZ xmlns="0e656187-b300-4fb0-8bf4-3a50f872073c">819/12</Nr_x002e__x0020_prot_x0020_QBZ>
    <Data_x0020_e_x0020_Modifikimit xmlns="0e656187-b300-4fb0-8bf4-3a50f872073c">2025-05-23T10:16:28Z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1739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74D91796574B71B4011CBFDBE1A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74D91796574B71B4011CBFDBE1A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33B27-E1AC-4BB5-8B87-F2CEA9C478A3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A58F1B-AC69-4220-AB56-80BD1E34030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F949620-E6A8-4FEF-B505-5F3568388F4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38E1CA4-3CC4-47BB-AFEB-C4B472E4FB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6CAEF9-BB7E-4E27-AB68-875D7955480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312675B-9D57-419C-8983-5A0EBE86A1E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23EAAB1-3A37-413F-BB1D-0AA33EC7316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40455ED-71A2-43EA-B5EF-9E58DCE53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90454D7C-AF50-4AD9-998B-9DE284A30FB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E7B300D7-3F9F-4117-8D62-154B7985287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37653E76-3DA7-44F1-925D-70D848716727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DB3CB6C-7863-4570-9E27-0643A0809EDC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06A4FE66-D9CF-419E-951D-354D0948AF4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3ED4447-602C-43FA-8865-09D07626E08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A044FFF9-9B91-4F5C-8FB3-49AA7DB80B59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C2494070-8550-4F97-A1CE-97ABD9CEF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6AB72FC8-E570-4144-B1A5-D63E3658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 lidhur me kërkesën e shoqërisë “5GX ENERGY” sh.p.k. për marrjen e autorizimit nga ERE për transferimin (nëpërmjet vendosjes së barrës siguruese) të aseteve fikse të saj</vt:lpstr>
    </vt:vector>
  </TitlesOfParts>
  <Company>Dpa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 lidhur me kërkesën e shoqërisë “5GX ENERGY” sh.p.k. për marrjen e autorizimit nga ERE për transferimin (nëpërmjet vendosjes së barrës siguruese) të aseteve fikse të saj</dc:title>
  <dc:creator>DJZM</dc:creator>
  <cp:lastModifiedBy>Alma Lisaku</cp:lastModifiedBy>
  <cp:revision>12</cp:revision>
  <cp:lastPrinted>2024-06-10T14:29:00Z</cp:lastPrinted>
  <dcterms:created xsi:type="dcterms:W3CDTF">2025-05-23T08:40:00Z</dcterms:created>
  <dcterms:modified xsi:type="dcterms:W3CDTF">2025-05-23T10:05:00Z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b4371fb783f94afabfb405af895116c7</vt:lpwstr>
  </property>
</Properties>
</file>