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BF929" w14:textId="77777777" w:rsidR="00472E6D" w:rsidRPr="00D759C6" w:rsidRDefault="00472E6D" w:rsidP="00472E6D">
      <w:pPr>
        <w:autoSpaceDE w:val="0"/>
        <w:autoSpaceDN w:val="0"/>
        <w:adjustRightInd w:val="0"/>
        <w:spacing w:after="0" w:line="240" w:lineRule="auto"/>
        <w:ind w:firstLine="284"/>
        <w:jc w:val="center"/>
        <w:rPr>
          <w:rFonts w:ascii="Garamond" w:hAnsi="Garamond"/>
          <w:b/>
          <w:bCs/>
          <w:color w:val="000000"/>
          <w:szCs w:val="24"/>
        </w:rPr>
      </w:pPr>
      <w:r w:rsidRPr="00D759C6">
        <w:rPr>
          <w:rFonts w:ascii="Garamond" w:hAnsi="Garamond"/>
          <w:b/>
          <w:bCs/>
          <w:color w:val="000000"/>
          <w:szCs w:val="24"/>
        </w:rPr>
        <w:t>VENDIM</w:t>
      </w:r>
    </w:p>
    <w:p w14:paraId="41A249B3" w14:textId="1D847B53" w:rsidR="00472E6D" w:rsidRPr="00D759C6" w:rsidRDefault="00472E6D" w:rsidP="00472E6D">
      <w:pPr>
        <w:autoSpaceDE w:val="0"/>
        <w:autoSpaceDN w:val="0"/>
        <w:adjustRightInd w:val="0"/>
        <w:spacing w:after="0" w:line="240" w:lineRule="auto"/>
        <w:ind w:firstLine="284"/>
        <w:jc w:val="center"/>
        <w:rPr>
          <w:rFonts w:ascii="Garamond" w:hAnsi="Garamond"/>
          <w:b/>
          <w:bCs/>
          <w:color w:val="000000"/>
          <w:szCs w:val="24"/>
        </w:rPr>
      </w:pPr>
      <w:r w:rsidRPr="00D759C6">
        <w:rPr>
          <w:rFonts w:ascii="Garamond" w:hAnsi="Garamond"/>
          <w:b/>
          <w:bCs/>
          <w:color w:val="000000"/>
          <w:szCs w:val="24"/>
        </w:rPr>
        <w:t>Nr. 113, datë 3.6.2025</w:t>
      </w:r>
    </w:p>
    <w:p w14:paraId="758B2517" w14:textId="77777777" w:rsidR="00472E6D" w:rsidRPr="00D759C6" w:rsidRDefault="00472E6D" w:rsidP="00472E6D">
      <w:pPr>
        <w:autoSpaceDE w:val="0"/>
        <w:autoSpaceDN w:val="0"/>
        <w:adjustRightInd w:val="0"/>
        <w:spacing w:after="0" w:line="240" w:lineRule="auto"/>
        <w:ind w:firstLine="284"/>
        <w:jc w:val="center"/>
        <w:rPr>
          <w:rFonts w:ascii="Garamond" w:hAnsi="Garamond"/>
          <w:b/>
          <w:bCs/>
          <w:color w:val="000000"/>
          <w:szCs w:val="24"/>
        </w:rPr>
      </w:pPr>
    </w:p>
    <w:p w14:paraId="2AC92AD3" w14:textId="1258B96E" w:rsidR="00472E6D" w:rsidRPr="00D759C6" w:rsidRDefault="00472E6D" w:rsidP="00472E6D">
      <w:pPr>
        <w:autoSpaceDE w:val="0"/>
        <w:autoSpaceDN w:val="0"/>
        <w:adjustRightInd w:val="0"/>
        <w:spacing w:after="0" w:line="240" w:lineRule="auto"/>
        <w:ind w:firstLine="284"/>
        <w:jc w:val="center"/>
        <w:rPr>
          <w:rFonts w:ascii="Garamond" w:hAnsi="Garamond"/>
          <w:b/>
          <w:bCs/>
          <w:color w:val="000000"/>
          <w:szCs w:val="24"/>
        </w:rPr>
      </w:pPr>
      <w:r w:rsidRPr="00D759C6">
        <w:rPr>
          <w:rFonts w:ascii="Garamond" w:hAnsi="Garamond"/>
          <w:b/>
          <w:bCs/>
          <w:color w:val="000000"/>
          <w:szCs w:val="24"/>
        </w:rPr>
        <w:t>MBI FILLIMIN E PROCEDURËS</w:t>
      </w:r>
      <w:bookmarkStart w:id="0" w:name="_GoBack"/>
      <w:bookmarkEnd w:id="0"/>
      <w:r w:rsidRPr="00D759C6">
        <w:rPr>
          <w:rFonts w:ascii="Garamond" w:hAnsi="Garamond"/>
          <w:b/>
          <w:bCs/>
          <w:color w:val="000000"/>
          <w:szCs w:val="24"/>
        </w:rPr>
        <w:t xml:space="preserve"> LIDHUR ME SHQYRTIMIN E KËRKESËS SË SHOQËRISË “</w:t>
      </w:r>
      <w:proofErr w:type="spellStart"/>
      <w:r w:rsidRPr="00D759C6">
        <w:rPr>
          <w:rFonts w:ascii="Garamond" w:hAnsi="Garamond"/>
          <w:b/>
          <w:bCs/>
          <w:color w:val="000000"/>
          <w:szCs w:val="24"/>
        </w:rPr>
        <w:t>ENERGOVIA.ALBANIA</w:t>
      </w:r>
      <w:proofErr w:type="spellEnd"/>
      <w:r w:rsidRPr="00D759C6">
        <w:rPr>
          <w:rFonts w:ascii="Garamond" w:hAnsi="Garamond"/>
          <w:b/>
          <w:bCs/>
          <w:color w:val="000000"/>
          <w:szCs w:val="24"/>
        </w:rPr>
        <w:t>” SHPK PËR LICENCIM NË VEPRIMTARINË E TREGTIMIT TË ENERGJISË ELEKTRIKE</w:t>
      </w:r>
    </w:p>
    <w:p w14:paraId="027C9C86" w14:textId="77777777" w:rsidR="00472E6D" w:rsidRPr="00D759C6" w:rsidRDefault="00472E6D" w:rsidP="00472E6D">
      <w:pPr>
        <w:autoSpaceDE w:val="0"/>
        <w:autoSpaceDN w:val="0"/>
        <w:adjustRightInd w:val="0"/>
        <w:spacing w:after="0" w:line="240" w:lineRule="auto"/>
        <w:ind w:firstLine="284"/>
        <w:jc w:val="center"/>
        <w:rPr>
          <w:rFonts w:ascii="Garamond" w:hAnsi="Garamond"/>
          <w:b/>
          <w:bCs/>
          <w:color w:val="000000"/>
          <w:szCs w:val="24"/>
        </w:rPr>
      </w:pPr>
    </w:p>
    <w:p w14:paraId="018D792E" w14:textId="79AE0B39"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xml:space="preserve">Në mbështetje të neneve të neneve 16 dhe 37, pika 2, </w:t>
      </w:r>
      <w:r w:rsidR="00D759C6" w:rsidRPr="00D759C6">
        <w:rPr>
          <w:rFonts w:ascii="Garamond" w:hAnsi="Garamond"/>
          <w:color w:val="000000"/>
          <w:szCs w:val="24"/>
        </w:rPr>
        <w:t>germa</w:t>
      </w:r>
      <w:r w:rsidRPr="00D759C6">
        <w:rPr>
          <w:rFonts w:ascii="Garamond" w:hAnsi="Garamond"/>
          <w:color w:val="000000"/>
          <w:szCs w:val="24"/>
        </w:rPr>
        <w:t xml:space="preserve"> “d”, të ligjit nr. 43/2015</w:t>
      </w:r>
      <w:r w:rsidR="00D759C6">
        <w:rPr>
          <w:rFonts w:ascii="Garamond" w:hAnsi="Garamond"/>
          <w:color w:val="000000"/>
          <w:szCs w:val="24"/>
        </w:rPr>
        <w:t>,</w:t>
      </w:r>
      <w:r w:rsidRPr="00D759C6">
        <w:rPr>
          <w:rFonts w:ascii="Garamond" w:hAnsi="Garamond"/>
          <w:color w:val="000000"/>
          <w:szCs w:val="24"/>
        </w:rPr>
        <w:t xml:space="preserve"> </w:t>
      </w:r>
      <w:r w:rsidRPr="00D759C6">
        <w:rPr>
          <w:rFonts w:ascii="Garamond" w:hAnsi="Garamond"/>
          <w:iCs/>
          <w:color w:val="000000"/>
          <w:szCs w:val="24"/>
        </w:rPr>
        <w:t>“Për sektorin e energjisë elektrike”</w:t>
      </w:r>
      <w:r w:rsidRPr="00D759C6">
        <w:rPr>
          <w:rFonts w:ascii="Garamond" w:hAnsi="Garamond"/>
          <w:color w:val="000000"/>
          <w:szCs w:val="24"/>
        </w:rPr>
        <w:t xml:space="preserve">, </w:t>
      </w:r>
      <w:r w:rsidR="00D759C6" w:rsidRPr="00D759C6">
        <w:rPr>
          <w:rFonts w:ascii="Garamond" w:hAnsi="Garamond"/>
          <w:color w:val="000000"/>
          <w:szCs w:val="24"/>
        </w:rPr>
        <w:t>të</w:t>
      </w:r>
      <w:r w:rsidRPr="00D759C6">
        <w:rPr>
          <w:rFonts w:ascii="Garamond" w:hAnsi="Garamond"/>
          <w:color w:val="000000"/>
          <w:szCs w:val="24"/>
        </w:rPr>
        <w:t xml:space="preserve"> ndryshuar; </w:t>
      </w:r>
      <w:r w:rsidR="00D759C6" w:rsidRPr="00D759C6">
        <w:rPr>
          <w:rFonts w:ascii="Garamond" w:hAnsi="Garamond"/>
          <w:color w:val="000000"/>
          <w:szCs w:val="24"/>
        </w:rPr>
        <w:t xml:space="preserve">të </w:t>
      </w:r>
      <w:r w:rsidRPr="00D759C6">
        <w:rPr>
          <w:rFonts w:ascii="Garamond" w:hAnsi="Garamond"/>
          <w:color w:val="000000"/>
          <w:szCs w:val="24"/>
        </w:rPr>
        <w:t xml:space="preserve">neneve 4, pika 1, </w:t>
      </w:r>
      <w:r w:rsidR="00D759C6" w:rsidRPr="00D759C6">
        <w:rPr>
          <w:rFonts w:ascii="Garamond" w:hAnsi="Garamond"/>
          <w:color w:val="000000"/>
          <w:szCs w:val="24"/>
        </w:rPr>
        <w:t>germa</w:t>
      </w:r>
      <w:r w:rsidRPr="00D759C6">
        <w:rPr>
          <w:rFonts w:ascii="Garamond" w:hAnsi="Garamond"/>
          <w:color w:val="000000"/>
          <w:szCs w:val="24"/>
        </w:rPr>
        <w:t xml:space="preserve"> “e”; 5, pika 1, </w:t>
      </w:r>
      <w:r w:rsidR="00D759C6" w:rsidRPr="00D759C6">
        <w:rPr>
          <w:rFonts w:ascii="Garamond" w:hAnsi="Garamond"/>
          <w:color w:val="000000"/>
          <w:szCs w:val="24"/>
        </w:rPr>
        <w:t>germa</w:t>
      </w:r>
      <w:r w:rsidRPr="00D759C6">
        <w:rPr>
          <w:rFonts w:ascii="Garamond" w:hAnsi="Garamond"/>
          <w:color w:val="000000"/>
          <w:szCs w:val="24"/>
        </w:rPr>
        <w:t xml:space="preserve"> “e” dhe 13, të </w:t>
      </w:r>
      <w:r w:rsidR="00D759C6">
        <w:rPr>
          <w:rFonts w:ascii="Garamond" w:hAnsi="Garamond"/>
          <w:color w:val="000000"/>
          <w:szCs w:val="24"/>
        </w:rPr>
        <w:t>“</w:t>
      </w:r>
      <w:r w:rsidRPr="00D759C6">
        <w:rPr>
          <w:rFonts w:ascii="Garamond" w:hAnsi="Garamond"/>
          <w:iCs/>
          <w:color w:val="000000"/>
          <w:szCs w:val="24"/>
        </w:rPr>
        <w:t>Rregullores për procedurat dhe afatet për dhënien, modifikimin, transferimin, rinovimin, njohjen dhe heqjen e licencave në sektorin e energjisë elektrike</w:t>
      </w:r>
      <w:r w:rsidR="00D759C6">
        <w:rPr>
          <w:rFonts w:ascii="Garamond" w:hAnsi="Garamond"/>
          <w:iCs/>
          <w:color w:val="000000"/>
          <w:szCs w:val="24"/>
        </w:rPr>
        <w:t>”</w:t>
      </w:r>
      <w:r w:rsidRPr="00D759C6">
        <w:rPr>
          <w:rFonts w:ascii="Garamond" w:hAnsi="Garamond"/>
          <w:color w:val="000000"/>
          <w:szCs w:val="24"/>
        </w:rPr>
        <w:t xml:space="preserve">, të miratuar me vendimin e Bordit të Entit Rregullator të Energjisë (ERE) nr. 109, datë 29.6.2016, </w:t>
      </w:r>
      <w:r w:rsidR="00D759C6" w:rsidRPr="00D759C6">
        <w:rPr>
          <w:rFonts w:ascii="Garamond" w:hAnsi="Garamond"/>
          <w:color w:val="000000"/>
          <w:szCs w:val="24"/>
        </w:rPr>
        <w:t>të</w:t>
      </w:r>
      <w:r w:rsidRPr="00D759C6">
        <w:rPr>
          <w:rFonts w:ascii="Garamond" w:hAnsi="Garamond"/>
          <w:color w:val="000000"/>
          <w:szCs w:val="24"/>
        </w:rPr>
        <w:t xml:space="preserve"> ndryshuar; si dhe </w:t>
      </w:r>
      <w:r w:rsidR="00D759C6" w:rsidRPr="00D759C6">
        <w:rPr>
          <w:rFonts w:ascii="Garamond" w:hAnsi="Garamond"/>
          <w:color w:val="000000"/>
          <w:szCs w:val="24"/>
        </w:rPr>
        <w:t xml:space="preserve">të </w:t>
      </w:r>
      <w:r w:rsidRPr="00D759C6">
        <w:rPr>
          <w:rFonts w:ascii="Garamond" w:hAnsi="Garamond"/>
          <w:color w:val="000000"/>
          <w:szCs w:val="24"/>
        </w:rPr>
        <w:t xml:space="preserve">neneve 15 dhe 19, pika 1, </w:t>
      </w:r>
      <w:r w:rsidR="00D759C6" w:rsidRPr="00D759C6">
        <w:rPr>
          <w:rFonts w:ascii="Garamond" w:hAnsi="Garamond"/>
          <w:color w:val="000000"/>
          <w:szCs w:val="24"/>
        </w:rPr>
        <w:t>germa</w:t>
      </w:r>
      <w:r w:rsidRPr="00D759C6">
        <w:rPr>
          <w:rFonts w:ascii="Garamond" w:hAnsi="Garamond"/>
          <w:color w:val="000000"/>
          <w:szCs w:val="24"/>
        </w:rPr>
        <w:t xml:space="preserve"> “a”</w:t>
      </w:r>
      <w:r w:rsidR="00D759C6">
        <w:rPr>
          <w:rFonts w:ascii="Garamond" w:hAnsi="Garamond"/>
          <w:color w:val="000000"/>
          <w:szCs w:val="24"/>
        </w:rPr>
        <w:t>,</w:t>
      </w:r>
      <w:r w:rsidRPr="00D759C6">
        <w:rPr>
          <w:rFonts w:ascii="Garamond" w:hAnsi="Garamond"/>
          <w:color w:val="000000"/>
          <w:szCs w:val="24"/>
        </w:rPr>
        <w:t xml:space="preserve"> të </w:t>
      </w:r>
      <w:r w:rsidR="00D759C6">
        <w:rPr>
          <w:rFonts w:ascii="Garamond" w:hAnsi="Garamond"/>
          <w:color w:val="000000"/>
          <w:szCs w:val="24"/>
        </w:rPr>
        <w:t>“</w:t>
      </w:r>
      <w:r w:rsidRPr="00D759C6">
        <w:rPr>
          <w:rFonts w:ascii="Garamond" w:hAnsi="Garamond"/>
          <w:iCs/>
          <w:color w:val="000000"/>
          <w:szCs w:val="24"/>
        </w:rPr>
        <w:t>Rregullores për organizimin, funksionimin dhe procedurat e ERE-s</w:t>
      </w:r>
      <w:r w:rsidR="00D759C6">
        <w:rPr>
          <w:rFonts w:ascii="Garamond" w:hAnsi="Garamond"/>
          <w:iCs/>
          <w:color w:val="000000"/>
          <w:szCs w:val="24"/>
        </w:rPr>
        <w:t>”</w:t>
      </w:r>
      <w:r w:rsidRPr="00D759C6">
        <w:rPr>
          <w:rFonts w:ascii="Garamond" w:hAnsi="Garamond"/>
          <w:iCs/>
          <w:color w:val="000000"/>
          <w:szCs w:val="24"/>
        </w:rPr>
        <w:t xml:space="preserve">, </w:t>
      </w:r>
      <w:r w:rsidRPr="00D759C6">
        <w:rPr>
          <w:rFonts w:ascii="Garamond" w:hAnsi="Garamond"/>
          <w:color w:val="000000"/>
          <w:szCs w:val="24"/>
        </w:rPr>
        <w:t xml:space="preserve">miratuar me vendimin nr. 96, datë 17.6.2016; Bordi i ERE-s, në mbledhjen e tij të datës 3.6.2025, mbasi shqyrtoi relacionin me nr. 1693/5 </w:t>
      </w:r>
      <w:proofErr w:type="spellStart"/>
      <w:r w:rsidRPr="00D759C6">
        <w:rPr>
          <w:rFonts w:ascii="Garamond" w:hAnsi="Garamond"/>
          <w:color w:val="000000"/>
          <w:szCs w:val="24"/>
        </w:rPr>
        <w:t>prot</w:t>
      </w:r>
      <w:proofErr w:type="spellEnd"/>
      <w:r w:rsidRPr="00D759C6">
        <w:rPr>
          <w:rFonts w:ascii="Garamond" w:hAnsi="Garamond"/>
          <w:color w:val="000000"/>
          <w:szCs w:val="24"/>
        </w:rPr>
        <w:t xml:space="preserve">., datë 28.5.2025, të Drejtorisë së Licencimit dhe Autorizimeve </w:t>
      </w:r>
      <w:r w:rsidRPr="00D759C6">
        <w:rPr>
          <w:rFonts w:ascii="Garamond" w:hAnsi="Garamond"/>
          <w:iCs/>
          <w:color w:val="000000"/>
          <w:szCs w:val="24"/>
        </w:rPr>
        <w:t xml:space="preserve">“Mbi kërkesën e shoqërisë </w:t>
      </w:r>
      <w:r w:rsidR="00D759C6">
        <w:rPr>
          <w:rFonts w:ascii="Garamond" w:hAnsi="Garamond"/>
          <w:iCs/>
          <w:color w:val="000000"/>
          <w:szCs w:val="24"/>
        </w:rPr>
        <w:t>‘</w:t>
      </w:r>
      <w:proofErr w:type="spellStart"/>
      <w:r w:rsidRPr="00D759C6">
        <w:rPr>
          <w:rFonts w:ascii="Garamond" w:hAnsi="Garamond"/>
          <w:iCs/>
          <w:color w:val="000000"/>
          <w:szCs w:val="24"/>
        </w:rPr>
        <w:t>Energovia.Albania</w:t>
      </w:r>
      <w:proofErr w:type="spellEnd"/>
      <w:r w:rsidR="00D759C6">
        <w:rPr>
          <w:rFonts w:ascii="Garamond" w:hAnsi="Garamond"/>
          <w:iCs/>
          <w:color w:val="000000"/>
          <w:szCs w:val="24"/>
        </w:rPr>
        <w:t>’</w:t>
      </w:r>
      <w:r w:rsidRPr="00D759C6">
        <w:rPr>
          <w:rFonts w:ascii="Garamond" w:hAnsi="Garamond"/>
          <w:iCs/>
          <w:color w:val="000000"/>
          <w:szCs w:val="24"/>
        </w:rPr>
        <w:t xml:space="preserve"> </w:t>
      </w:r>
      <w:proofErr w:type="spellStart"/>
      <w:r w:rsidRPr="00D759C6">
        <w:rPr>
          <w:rFonts w:ascii="Garamond" w:hAnsi="Garamond"/>
          <w:iCs/>
          <w:color w:val="000000"/>
          <w:szCs w:val="24"/>
        </w:rPr>
        <w:t>sh.p.k</w:t>
      </w:r>
      <w:proofErr w:type="spellEnd"/>
      <w:r w:rsidRPr="00D759C6">
        <w:rPr>
          <w:rFonts w:ascii="Garamond" w:hAnsi="Garamond"/>
          <w:iCs/>
          <w:color w:val="000000"/>
          <w:szCs w:val="24"/>
        </w:rPr>
        <w:t>. për licencim në veprimtarinë e tregtimit të energjisë elektrike”</w:t>
      </w:r>
      <w:r w:rsidRPr="00D759C6">
        <w:rPr>
          <w:rFonts w:ascii="Garamond" w:hAnsi="Garamond"/>
          <w:color w:val="000000"/>
          <w:szCs w:val="24"/>
        </w:rPr>
        <w:t>,</w:t>
      </w:r>
    </w:p>
    <w:p w14:paraId="2B6E8B8B" w14:textId="5EA0FFB5" w:rsidR="00472E6D" w:rsidRPr="00D759C6" w:rsidRDefault="00D759C6" w:rsidP="00472E6D">
      <w:pPr>
        <w:autoSpaceDE w:val="0"/>
        <w:autoSpaceDN w:val="0"/>
        <w:adjustRightInd w:val="0"/>
        <w:spacing w:after="0" w:line="240" w:lineRule="auto"/>
        <w:ind w:firstLine="284"/>
        <w:jc w:val="both"/>
        <w:rPr>
          <w:rFonts w:ascii="Garamond" w:hAnsi="Garamond"/>
          <w:bCs/>
          <w:color w:val="000000"/>
          <w:szCs w:val="24"/>
        </w:rPr>
      </w:pPr>
      <w:r>
        <w:rPr>
          <w:rFonts w:ascii="Garamond" w:hAnsi="Garamond"/>
          <w:bCs/>
          <w:color w:val="000000"/>
          <w:szCs w:val="24"/>
        </w:rPr>
        <w:t>k</w:t>
      </w:r>
      <w:r w:rsidR="00472E6D" w:rsidRPr="00D759C6">
        <w:rPr>
          <w:rFonts w:ascii="Garamond" w:hAnsi="Garamond"/>
          <w:bCs/>
          <w:color w:val="000000"/>
          <w:szCs w:val="24"/>
        </w:rPr>
        <w:t xml:space="preserve">onstatoi se: </w:t>
      </w:r>
    </w:p>
    <w:p w14:paraId="4AEC15F4" w14:textId="4A9BDE19"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Shoqëria “</w:t>
      </w:r>
      <w:proofErr w:type="spellStart"/>
      <w:r w:rsidRPr="00D759C6">
        <w:rPr>
          <w:rFonts w:ascii="Garamond" w:hAnsi="Garamond"/>
          <w:color w:val="000000"/>
          <w:szCs w:val="24"/>
        </w:rPr>
        <w:t>Energovia.Albania</w:t>
      </w:r>
      <w:proofErr w:type="spellEnd"/>
      <w:r w:rsidRPr="00D759C6">
        <w:rPr>
          <w:rFonts w:ascii="Garamond" w:hAnsi="Garamond"/>
          <w:color w:val="000000"/>
          <w:szCs w:val="24"/>
        </w:rPr>
        <w:t xml:space="preserve">” </w:t>
      </w:r>
      <w:proofErr w:type="spellStart"/>
      <w:r w:rsidRPr="00D759C6">
        <w:rPr>
          <w:rFonts w:ascii="Garamond" w:hAnsi="Garamond"/>
          <w:color w:val="000000"/>
          <w:szCs w:val="24"/>
        </w:rPr>
        <w:t>sh.p.k</w:t>
      </w:r>
      <w:proofErr w:type="spellEnd"/>
      <w:r w:rsidRPr="00D759C6">
        <w:rPr>
          <w:rFonts w:ascii="Garamond" w:hAnsi="Garamond"/>
          <w:color w:val="000000"/>
          <w:szCs w:val="24"/>
        </w:rPr>
        <w:t>. paraqiti në ERE kërkesë për njohjen e licencës për furnizim me energji elektrike, lëshuar nga Agjencia Serbe e Energjisë. Pas konfirmimit nga autoriteti serb se nuk është kompetent për njohjen e licencave të huaja, subjekti tërhoqi kërkesën dhe paraqiti aplikim të ri për licencim në tregtim energjie.</w:t>
      </w:r>
    </w:p>
    <w:p w14:paraId="5E12FCC1" w14:textId="32FFD386"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ERE informoi subjektin mbi dokumentacionin dhe pagesat e nevojshme. Dokumentacioni i plotë u dorëzua më 12 maj 2025, ndërsa pagesa u verifikua më 28 maj 2025. Në këto kushte, konsiderohet e drejtë nisja e procedurës formale për shqyrtimin e aplikimit për licencim në aktivitetin e tregtimit të energjisë elektrike.</w:t>
      </w:r>
    </w:p>
    <w:p w14:paraId="197768CF" w14:textId="5D776BC7" w:rsidR="00472E6D" w:rsidRPr="00D759C6" w:rsidRDefault="00472E6D" w:rsidP="00472E6D">
      <w:pPr>
        <w:autoSpaceDE w:val="0"/>
        <w:autoSpaceDN w:val="0"/>
        <w:adjustRightInd w:val="0"/>
        <w:spacing w:after="0" w:line="240" w:lineRule="auto"/>
        <w:ind w:firstLine="284"/>
        <w:jc w:val="both"/>
        <w:rPr>
          <w:rFonts w:ascii="Garamond" w:hAnsi="Garamond"/>
          <w:bCs/>
          <w:color w:val="000000"/>
          <w:szCs w:val="24"/>
        </w:rPr>
      </w:pPr>
      <w:r w:rsidRPr="00D759C6">
        <w:rPr>
          <w:rFonts w:ascii="Garamond" w:hAnsi="Garamond"/>
          <w:color w:val="000000"/>
          <w:szCs w:val="24"/>
        </w:rPr>
        <w:t>- Nga shqyrtimi i aplikimit dhe në përputhje me përcaktimet e “</w:t>
      </w:r>
      <w:r w:rsidRPr="00D759C6">
        <w:rPr>
          <w:rFonts w:ascii="Garamond" w:hAnsi="Garamond"/>
          <w:iCs/>
          <w:color w:val="000000"/>
          <w:szCs w:val="24"/>
        </w:rPr>
        <w:t>Rregullores për procedurat dhe afatet për dhënien, modifikimin, transferimin, rinovimin, njohjen dhe heqjen e licencave në sektorin e energjisë elektrike”</w:t>
      </w:r>
      <w:r w:rsidRPr="00D759C6">
        <w:rPr>
          <w:rFonts w:ascii="Garamond" w:hAnsi="Garamond"/>
          <w:color w:val="000000"/>
          <w:szCs w:val="24"/>
        </w:rPr>
        <w:t xml:space="preserve">, miratuar me vendimin e </w:t>
      </w:r>
      <w:r w:rsidR="00D759C6" w:rsidRPr="00D759C6">
        <w:rPr>
          <w:rFonts w:ascii="Garamond" w:hAnsi="Garamond"/>
          <w:color w:val="000000"/>
          <w:szCs w:val="24"/>
        </w:rPr>
        <w:t xml:space="preserve">Bordit </w:t>
      </w:r>
      <w:r w:rsidRPr="00D759C6">
        <w:rPr>
          <w:rFonts w:ascii="Garamond" w:hAnsi="Garamond"/>
          <w:color w:val="000000"/>
          <w:szCs w:val="24"/>
        </w:rPr>
        <w:t xml:space="preserve">të ERE-s nr. 109, datë 29.6.2016, </w:t>
      </w:r>
      <w:r w:rsidR="00D759C6" w:rsidRPr="00D759C6">
        <w:rPr>
          <w:rFonts w:ascii="Garamond" w:hAnsi="Garamond"/>
          <w:color w:val="000000"/>
          <w:szCs w:val="24"/>
        </w:rPr>
        <w:t>të</w:t>
      </w:r>
      <w:r w:rsidRPr="00D759C6">
        <w:rPr>
          <w:rFonts w:ascii="Garamond" w:hAnsi="Garamond"/>
          <w:color w:val="000000"/>
          <w:szCs w:val="24"/>
        </w:rPr>
        <w:t xml:space="preserve"> ndryshuar, rezulton se:</w:t>
      </w:r>
    </w:p>
    <w:p w14:paraId="77900335" w14:textId="5B0AE65C"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bCs/>
          <w:color w:val="000000"/>
          <w:szCs w:val="24"/>
        </w:rPr>
        <w:t xml:space="preserve">Përputhshmëria e </w:t>
      </w:r>
      <w:r w:rsidR="00D759C6" w:rsidRPr="00D759C6">
        <w:rPr>
          <w:rFonts w:ascii="Garamond" w:hAnsi="Garamond"/>
          <w:bCs/>
          <w:color w:val="000000"/>
          <w:szCs w:val="24"/>
        </w:rPr>
        <w:t xml:space="preserve">aplikimit me rregulloren </w:t>
      </w:r>
    </w:p>
    <w:p w14:paraId="6AD7FA71" w14:textId="5ABE075F"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xml:space="preserve">- Në përputhje me nenin 9, pikat 1 dhe 1.1 të </w:t>
      </w:r>
      <w:r w:rsidR="00D759C6">
        <w:rPr>
          <w:rFonts w:ascii="Garamond" w:hAnsi="Garamond"/>
          <w:color w:val="000000"/>
          <w:szCs w:val="24"/>
        </w:rPr>
        <w:t>r</w:t>
      </w:r>
      <w:r w:rsidRPr="00D759C6">
        <w:rPr>
          <w:rFonts w:ascii="Garamond" w:hAnsi="Garamond"/>
          <w:color w:val="000000"/>
          <w:szCs w:val="24"/>
        </w:rPr>
        <w:t xml:space="preserve">regullores, </w:t>
      </w:r>
      <w:proofErr w:type="spellStart"/>
      <w:r w:rsidRPr="00D759C6">
        <w:rPr>
          <w:rFonts w:ascii="Garamond" w:hAnsi="Garamond"/>
          <w:color w:val="000000"/>
          <w:szCs w:val="24"/>
        </w:rPr>
        <w:t>aplikuesi</w:t>
      </w:r>
      <w:proofErr w:type="spellEnd"/>
      <w:r w:rsidRPr="00D759C6">
        <w:rPr>
          <w:rFonts w:ascii="Garamond" w:hAnsi="Garamond"/>
          <w:color w:val="000000"/>
          <w:szCs w:val="24"/>
        </w:rPr>
        <w:t xml:space="preserve"> ka dorëzuar dokumentacionin e kërkuar për pajisje me licencë, duke plotësuar formularin sipas formatit të </w:t>
      </w:r>
      <w:r w:rsidR="00D759C6">
        <w:rPr>
          <w:rFonts w:ascii="Garamond" w:hAnsi="Garamond"/>
          <w:color w:val="000000"/>
          <w:szCs w:val="24"/>
        </w:rPr>
        <w:t>s</w:t>
      </w:r>
      <w:r w:rsidRPr="00D759C6">
        <w:rPr>
          <w:rFonts w:ascii="Garamond" w:hAnsi="Garamond"/>
          <w:color w:val="000000"/>
          <w:szCs w:val="24"/>
        </w:rPr>
        <w:t xml:space="preserve">htojcës 1 dhe deklaruar të dhënat e subjektit. Shoqëria ka konfirmuar angazhimin për respektimin e kuadrit ligjor dhe rregulloreve të ERE-së, si dhe ka kryer pagesën e mbetur më 15.5.2025, në përputhje me </w:t>
      </w:r>
      <w:r w:rsidR="00D759C6">
        <w:rPr>
          <w:rFonts w:ascii="Garamond" w:hAnsi="Garamond"/>
          <w:color w:val="000000"/>
          <w:szCs w:val="24"/>
        </w:rPr>
        <w:t>a</w:t>
      </w:r>
      <w:r w:rsidRPr="00D759C6">
        <w:rPr>
          <w:rFonts w:ascii="Garamond" w:hAnsi="Garamond"/>
          <w:color w:val="000000"/>
          <w:szCs w:val="24"/>
        </w:rPr>
        <w:t xml:space="preserve">neksin A të </w:t>
      </w:r>
      <w:r w:rsidR="00D759C6">
        <w:rPr>
          <w:rFonts w:ascii="Garamond" w:hAnsi="Garamond"/>
          <w:color w:val="000000"/>
          <w:szCs w:val="24"/>
        </w:rPr>
        <w:t>r</w:t>
      </w:r>
      <w:r w:rsidRPr="00D759C6">
        <w:rPr>
          <w:rFonts w:ascii="Garamond" w:hAnsi="Garamond"/>
          <w:color w:val="000000"/>
          <w:szCs w:val="24"/>
        </w:rPr>
        <w:t>regullores.</w:t>
      </w:r>
    </w:p>
    <w:p w14:paraId="7AAFBA5B" w14:textId="61DDA7F3"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xml:space="preserve">- Sipas nenit 9, pika 1.2, </w:t>
      </w:r>
      <w:proofErr w:type="spellStart"/>
      <w:r w:rsidRPr="00D759C6">
        <w:rPr>
          <w:rFonts w:ascii="Garamond" w:hAnsi="Garamond"/>
          <w:color w:val="000000"/>
          <w:szCs w:val="24"/>
        </w:rPr>
        <w:t>aplikuesi</w:t>
      </w:r>
      <w:proofErr w:type="spellEnd"/>
      <w:r w:rsidRPr="00D759C6">
        <w:rPr>
          <w:rFonts w:ascii="Garamond" w:hAnsi="Garamond"/>
          <w:color w:val="000000"/>
          <w:szCs w:val="24"/>
        </w:rPr>
        <w:t xml:space="preserve"> ka dorëzuar dokumentacionin juridik dhe administrativ, përfshirë ekstraktin historik të regjistrit tregtar të vulosur nga </w:t>
      </w:r>
      <w:proofErr w:type="spellStart"/>
      <w:r w:rsidRPr="00D759C6">
        <w:rPr>
          <w:rFonts w:ascii="Garamond" w:hAnsi="Garamond"/>
          <w:color w:val="000000"/>
          <w:szCs w:val="24"/>
        </w:rPr>
        <w:t>QKB</w:t>
      </w:r>
      <w:proofErr w:type="spellEnd"/>
      <w:r w:rsidR="00D759C6">
        <w:rPr>
          <w:rFonts w:ascii="Garamond" w:hAnsi="Garamond"/>
          <w:color w:val="000000"/>
          <w:szCs w:val="24"/>
        </w:rPr>
        <w:t>-ja</w:t>
      </w:r>
      <w:r w:rsidRPr="00D759C6">
        <w:rPr>
          <w:rFonts w:ascii="Garamond" w:hAnsi="Garamond"/>
          <w:color w:val="000000"/>
          <w:szCs w:val="24"/>
        </w:rPr>
        <w:t xml:space="preserve"> më 29.4.2025, ku rezulton se shoqëria është regjistruar më 12.2.2024 si </w:t>
      </w:r>
      <w:proofErr w:type="spellStart"/>
      <w:r w:rsidRPr="00D759C6">
        <w:rPr>
          <w:rFonts w:ascii="Garamond" w:hAnsi="Garamond"/>
          <w:color w:val="000000"/>
          <w:szCs w:val="24"/>
        </w:rPr>
        <w:t>sh.p.k</w:t>
      </w:r>
      <w:proofErr w:type="spellEnd"/>
      <w:r w:rsidRPr="00D759C6">
        <w:rPr>
          <w:rFonts w:ascii="Garamond" w:hAnsi="Garamond"/>
          <w:color w:val="000000"/>
          <w:szCs w:val="24"/>
        </w:rPr>
        <w:t xml:space="preserve">., me administrator dhe ortak </w:t>
      </w:r>
      <w:r w:rsidR="00D759C6">
        <w:rPr>
          <w:rFonts w:ascii="Garamond" w:hAnsi="Garamond"/>
          <w:color w:val="000000"/>
          <w:szCs w:val="24"/>
        </w:rPr>
        <w:t>z</w:t>
      </w:r>
      <w:r w:rsidRPr="00D759C6">
        <w:rPr>
          <w:rFonts w:ascii="Garamond" w:hAnsi="Garamond"/>
          <w:color w:val="000000"/>
          <w:szCs w:val="24"/>
        </w:rPr>
        <w:t>. T</w:t>
      </w:r>
      <w:r w:rsidR="00D759C6">
        <w:rPr>
          <w:rFonts w:ascii="Garamond" w:hAnsi="Garamond"/>
          <w:color w:val="000000"/>
          <w:szCs w:val="24"/>
        </w:rPr>
        <w:t>.</w:t>
      </w:r>
      <w:r w:rsidRPr="00D759C6">
        <w:rPr>
          <w:rFonts w:ascii="Garamond" w:hAnsi="Garamond"/>
          <w:color w:val="000000"/>
          <w:szCs w:val="24"/>
        </w:rPr>
        <w:t xml:space="preserve"> A. Gjithashtu, është dorëzuar autorizimi noterial për përfaqësim, i përkthyer në gjuhën shqipe, i cili autorizon përfaqësues të shoqërisë për kryerjen e veprimeve në ERE dhe institucione të tjera shtetërore.</w:t>
      </w:r>
    </w:p>
    <w:p w14:paraId="428D3842" w14:textId="1FCA3236"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Në përputhje me pikën 1.3, janë dorëzuar dokumentacioni financiar dhe fiskal, përfshirë pasqyrat financiare 2024, mbështetjen financiare për një muaj aktivitet, bilancet financiare të shoqërisë mëmë për vitet 2021–2023, si dhe plani i biznesit 2025–2029 me parashikime financiare për veprimtarinë e tregtimit të energjisë elektrike.</w:t>
      </w:r>
    </w:p>
    <w:p w14:paraId="3EB417EA" w14:textId="581DB1BA" w:rsidR="00472E6D" w:rsidRPr="00D759C6" w:rsidRDefault="00472E6D" w:rsidP="00D759C6">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xml:space="preserve">- Në bazë të pikës 2.5, </w:t>
      </w:r>
      <w:proofErr w:type="spellStart"/>
      <w:r w:rsidRPr="00D759C6">
        <w:rPr>
          <w:rFonts w:ascii="Garamond" w:hAnsi="Garamond"/>
          <w:color w:val="000000"/>
          <w:szCs w:val="24"/>
        </w:rPr>
        <w:t>aplikuesi</w:t>
      </w:r>
      <w:proofErr w:type="spellEnd"/>
      <w:r w:rsidRPr="00D759C6">
        <w:rPr>
          <w:rFonts w:ascii="Garamond" w:hAnsi="Garamond"/>
          <w:color w:val="000000"/>
          <w:szCs w:val="24"/>
        </w:rPr>
        <w:t xml:space="preserve"> ka dorëzuar dokumentacionin specifik për licencimin në</w:t>
      </w:r>
      <w:r w:rsidR="00D759C6">
        <w:rPr>
          <w:rFonts w:ascii="Garamond" w:hAnsi="Garamond"/>
          <w:color w:val="000000"/>
          <w:szCs w:val="24"/>
        </w:rPr>
        <w:t xml:space="preserve"> </w:t>
      </w:r>
      <w:r w:rsidRPr="00D759C6">
        <w:rPr>
          <w:rFonts w:ascii="Garamond" w:hAnsi="Garamond"/>
          <w:color w:val="000000"/>
          <w:szCs w:val="24"/>
        </w:rPr>
        <w:t>aktivitetin e tregtimit</w:t>
      </w:r>
      <w:r w:rsidR="00D759C6">
        <w:rPr>
          <w:rFonts w:ascii="Garamond" w:hAnsi="Garamond"/>
          <w:color w:val="000000"/>
          <w:szCs w:val="24"/>
        </w:rPr>
        <w:t>,</w:t>
      </w:r>
      <w:r w:rsidRPr="00D759C6">
        <w:rPr>
          <w:rFonts w:ascii="Garamond" w:hAnsi="Garamond"/>
          <w:color w:val="000000"/>
          <w:szCs w:val="24"/>
        </w:rPr>
        <w:t xml:space="preserve"> duke paraqitur parashikimin e sasive të energjisë elektrike që synon të tregtojë gjatë periudhës pesëvjeçare të vlefshmërisë së licencës.</w:t>
      </w:r>
    </w:p>
    <w:p w14:paraId="70F78FE8" w14:textId="5C2BDD63"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lastRenderedPageBreak/>
        <w:t xml:space="preserve">Në këtë aplikim duhet të plotësohet dhe sa vijon: </w:t>
      </w:r>
    </w:p>
    <w:p w14:paraId="6458B65C" w14:textId="11D96612" w:rsidR="00472E6D" w:rsidRPr="00D759C6" w:rsidRDefault="00D759C6" w:rsidP="00472E6D">
      <w:pPr>
        <w:autoSpaceDE w:val="0"/>
        <w:autoSpaceDN w:val="0"/>
        <w:adjustRightInd w:val="0"/>
        <w:spacing w:after="0" w:line="240" w:lineRule="auto"/>
        <w:ind w:firstLine="284"/>
        <w:jc w:val="both"/>
        <w:rPr>
          <w:rFonts w:ascii="Garamond" w:hAnsi="Garamond"/>
          <w:bCs/>
          <w:color w:val="000000"/>
          <w:szCs w:val="24"/>
        </w:rPr>
      </w:pPr>
      <w:r w:rsidRPr="00D759C6">
        <w:rPr>
          <w:rFonts w:ascii="Garamond" w:hAnsi="Garamond"/>
          <w:bCs/>
          <w:color w:val="000000"/>
          <w:szCs w:val="24"/>
        </w:rPr>
        <w:t xml:space="preserve">Neni </w:t>
      </w:r>
      <w:r w:rsidR="00472E6D" w:rsidRPr="00D759C6">
        <w:rPr>
          <w:rFonts w:ascii="Garamond" w:hAnsi="Garamond"/>
          <w:bCs/>
          <w:color w:val="000000"/>
          <w:szCs w:val="24"/>
        </w:rPr>
        <w:t>9</w:t>
      </w:r>
    </w:p>
    <w:p w14:paraId="3A58C3A9" w14:textId="77777777" w:rsidR="00472E6D" w:rsidRPr="00D759C6" w:rsidRDefault="00472E6D" w:rsidP="00472E6D">
      <w:pPr>
        <w:tabs>
          <w:tab w:val="left" w:pos="0"/>
        </w:tabs>
        <w:autoSpaceDE w:val="0"/>
        <w:autoSpaceDN w:val="0"/>
        <w:adjustRightInd w:val="0"/>
        <w:spacing w:after="0" w:line="240" w:lineRule="auto"/>
        <w:ind w:firstLine="284"/>
        <w:jc w:val="both"/>
        <w:rPr>
          <w:rFonts w:ascii="Garamond" w:hAnsi="Garamond"/>
          <w:bCs/>
          <w:color w:val="000000"/>
          <w:szCs w:val="24"/>
        </w:rPr>
      </w:pPr>
      <w:r w:rsidRPr="00D759C6">
        <w:rPr>
          <w:rFonts w:ascii="Garamond" w:hAnsi="Garamond"/>
          <w:bCs/>
          <w:color w:val="000000"/>
          <w:szCs w:val="24"/>
        </w:rPr>
        <w:t>Formati dhe dokumentacioni për aplikim</w:t>
      </w:r>
    </w:p>
    <w:p w14:paraId="7A56F4DF" w14:textId="77777777" w:rsidR="00472E6D" w:rsidRPr="00D759C6" w:rsidRDefault="00472E6D" w:rsidP="00472E6D">
      <w:pPr>
        <w:tabs>
          <w:tab w:val="left" w:pos="0"/>
        </w:tabs>
        <w:autoSpaceDE w:val="0"/>
        <w:autoSpaceDN w:val="0"/>
        <w:adjustRightInd w:val="0"/>
        <w:spacing w:after="0" w:line="240" w:lineRule="auto"/>
        <w:ind w:firstLine="284"/>
        <w:jc w:val="both"/>
        <w:rPr>
          <w:rFonts w:ascii="Garamond" w:hAnsi="Garamond"/>
          <w:bCs/>
          <w:iCs/>
          <w:color w:val="000000"/>
          <w:szCs w:val="24"/>
        </w:rPr>
      </w:pPr>
      <w:r w:rsidRPr="00D759C6">
        <w:rPr>
          <w:rFonts w:ascii="Garamond" w:hAnsi="Garamond"/>
          <w:bCs/>
          <w:iCs/>
          <w:color w:val="000000"/>
          <w:szCs w:val="24"/>
        </w:rPr>
        <w:t>Pika 1. Dokumentacioni i përgjithshëm për të gjitha aplikimet për pajisje me licencë</w:t>
      </w:r>
    </w:p>
    <w:p w14:paraId="74FCFDFA" w14:textId="77777777" w:rsidR="00472E6D" w:rsidRPr="00D759C6" w:rsidRDefault="00472E6D" w:rsidP="00472E6D">
      <w:pPr>
        <w:tabs>
          <w:tab w:val="left" w:pos="0"/>
        </w:tabs>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iCs/>
          <w:color w:val="000000"/>
          <w:szCs w:val="24"/>
        </w:rPr>
        <w:t>Pika 1.2</w:t>
      </w:r>
      <w:r w:rsidRPr="00D759C6">
        <w:rPr>
          <w:rFonts w:ascii="Garamond" w:hAnsi="Garamond"/>
          <w:color w:val="000000"/>
          <w:szCs w:val="24"/>
        </w:rPr>
        <w:t xml:space="preserve"> </w:t>
      </w:r>
      <w:r w:rsidRPr="00D759C6">
        <w:rPr>
          <w:rFonts w:ascii="Garamond" w:hAnsi="Garamond"/>
          <w:iCs/>
          <w:color w:val="000000"/>
          <w:szCs w:val="24"/>
        </w:rPr>
        <w:t>Dokumentacioni juridik dhe administrativ</w:t>
      </w:r>
    </w:p>
    <w:p w14:paraId="28A86079" w14:textId="5CD46D84" w:rsidR="00472E6D" w:rsidRPr="00D759C6" w:rsidRDefault="00472E6D" w:rsidP="00472E6D">
      <w:pPr>
        <w:tabs>
          <w:tab w:val="left" w:pos="0"/>
        </w:tabs>
        <w:autoSpaceDE w:val="0"/>
        <w:autoSpaceDN w:val="0"/>
        <w:adjustRightInd w:val="0"/>
        <w:spacing w:after="0" w:line="240" w:lineRule="auto"/>
        <w:ind w:firstLine="284"/>
        <w:jc w:val="both"/>
        <w:rPr>
          <w:rFonts w:ascii="Garamond" w:hAnsi="Garamond"/>
          <w:i/>
          <w:iCs/>
          <w:color w:val="000000"/>
          <w:szCs w:val="24"/>
        </w:rPr>
      </w:pPr>
      <w:r w:rsidRPr="00D759C6">
        <w:rPr>
          <w:rFonts w:ascii="Garamond" w:hAnsi="Garamond" w:cs="Symbol"/>
          <w:color w:val="000000"/>
          <w:szCs w:val="24"/>
        </w:rPr>
        <w:t xml:space="preserve">- </w:t>
      </w:r>
      <w:r w:rsidR="00D759C6" w:rsidRPr="00D759C6">
        <w:rPr>
          <w:rFonts w:ascii="Garamond" w:hAnsi="Garamond"/>
          <w:bCs/>
          <w:color w:val="000000"/>
          <w:szCs w:val="24"/>
        </w:rPr>
        <w:t>germa</w:t>
      </w:r>
      <w:r w:rsidRPr="00D759C6">
        <w:rPr>
          <w:rFonts w:ascii="Garamond" w:hAnsi="Garamond"/>
          <w:bCs/>
          <w:color w:val="000000"/>
          <w:szCs w:val="24"/>
        </w:rPr>
        <w:t xml:space="preserve"> “b”:</w:t>
      </w:r>
      <w:r w:rsidRPr="00D759C6">
        <w:rPr>
          <w:rFonts w:ascii="Garamond" w:hAnsi="Garamond"/>
          <w:color w:val="000000"/>
          <w:szCs w:val="24"/>
        </w:rPr>
        <w:t xml:space="preserve"> Shoqëria duhet të depozitojë dëshminë e </w:t>
      </w:r>
      <w:proofErr w:type="spellStart"/>
      <w:r w:rsidRPr="00D759C6">
        <w:rPr>
          <w:rFonts w:ascii="Garamond" w:hAnsi="Garamond"/>
          <w:color w:val="000000"/>
          <w:szCs w:val="24"/>
        </w:rPr>
        <w:t>penalitetit</w:t>
      </w:r>
      <w:proofErr w:type="spellEnd"/>
      <w:r w:rsidRPr="00D759C6">
        <w:rPr>
          <w:rFonts w:ascii="Garamond" w:hAnsi="Garamond"/>
          <w:color w:val="000000"/>
          <w:szCs w:val="24"/>
        </w:rPr>
        <w:t xml:space="preserve"> të lëshuar nga Drejtoria e Përgjithshme e Burgjeve për administratorin dhe në rast se ai nuk ka rezidencë në Shqipëri, duhet të depozitohet vërtetimi i gjendjes gjyqësore i lëshuar nga autoritetet përkatëse të vendit të tij të rezidencës</w:t>
      </w:r>
      <w:r w:rsidR="00D759C6">
        <w:rPr>
          <w:rFonts w:ascii="Garamond" w:hAnsi="Garamond"/>
          <w:color w:val="000000"/>
          <w:szCs w:val="24"/>
        </w:rPr>
        <w:t>;</w:t>
      </w:r>
    </w:p>
    <w:p w14:paraId="5E89D726" w14:textId="0B3D3F58" w:rsidR="00472E6D" w:rsidRPr="00D759C6" w:rsidRDefault="00472E6D" w:rsidP="00472E6D">
      <w:pPr>
        <w:tabs>
          <w:tab w:val="left" w:pos="0"/>
        </w:tabs>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s="Symbol"/>
          <w:color w:val="000000"/>
          <w:szCs w:val="24"/>
        </w:rPr>
        <w:t xml:space="preserve">- </w:t>
      </w:r>
      <w:r w:rsidR="00D759C6" w:rsidRPr="00D759C6">
        <w:rPr>
          <w:rFonts w:ascii="Garamond" w:hAnsi="Garamond"/>
          <w:bCs/>
          <w:color w:val="000000"/>
          <w:szCs w:val="24"/>
        </w:rPr>
        <w:t>germa</w:t>
      </w:r>
      <w:r w:rsidRPr="00D759C6">
        <w:rPr>
          <w:rFonts w:ascii="Garamond" w:hAnsi="Garamond"/>
          <w:bCs/>
          <w:color w:val="000000"/>
          <w:szCs w:val="24"/>
        </w:rPr>
        <w:t xml:space="preserve"> “c”:</w:t>
      </w:r>
      <w:r w:rsidR="00D759C6">
        <w:rPr>
          <w:rFonts w:ascii="Garamond" w:hAnsi="Garamond"/>
          <w:color w:val="000000"/>
          <w:szCs w:val="24"/>
        </w:rPr>
        <w:t xml:space="preserve"> </w:t>
      </w:r>
      <w:r w:rsidRPr="00D759C6">
        <w:rPr>
          <w:rFonts w:ascii="Garamond" w:hAnsi="Garamond"/>
          <w:color w:val="000000"/>
          <w:szCs w:val="24"/>
        </w:rPr>
        <w:t>Duhet të sqarohet se cila është struktura aktuale organizative e shoqërisë “</w:t>
      </w:r>
      <w:proofErr w:type="spellStart"/>
      <w:r w:rsidRPr="00D759C6">
        <w:rPr>
          <w:rFonts w:ascii="Garamond" w:hAnsi="Garamond"/>
          <w:color w:val="000000"/>
          <w:szCs w:val="24"/>
        </w:rPr>
        <w:t>Energovia.Albania</w:t>
      </w:r>
      <w:proofErr w:type="spellEnd"/>
      <w:r w:rsidRPr="00D759C6">
        <w:rPr>
          <w:rFonts w:ascii="Garamond" w:hAnsi="Garamond"/>
          <w:color w:val="000000"/>
          <w:szCs w:val="24"/>
        </w:rPr>
        <w:t xml:space="preserve">” </w:t>
      </w:r>
      <w:proofErr w:type="spellStart"/>
      <w:r w:rsidRPr="00D759C6">
        <w:rPr>
          <w:rFonts w:ascii="Garamond" w:hAnsi="Garamond"/>
          <w:color w:val="000000"/>
          <w:szCs w:val="24"/>
        </w:rPr>
        <w:t>sh.p.k</w:t>
      </w:r>
      <w:proofErr w:type="spellEnd"/>
      <w:r w:rsidRPr="00D759C6">
        <w:rPr>
          <w:rFonts w:ascii="Garamond" w:hAnsi="Garamond"/>
          <w:color w:val="000000"/>
          <w:szCs w:val="24"/>
        </w:rPr>
        <w:t xml:space="preserve">., të depozitohet sipas formës ligjore dhe, po ashtu, të depozitohet dokumentacioni përkatës për shërbimet e jashtme (si p.sh., kontratat e shërbimit). </w:t>
      </w:r>
    </w:p>
    <w:p w14:paraId="1B7E16D4" w14:textId="77777777" w:rsidR="00472E6D" w:rsidRPr="00D759C6" w:rsidRDefault="00472E6D" w:rsidP="00472E6D">
      <w:pPr>
        <w:tabs>
          <w:tab w:val="left" w:pos="0"/>
        </w:tabs>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iCs/>
          <w:color w:val="000000"/>
          <w:szCs w:val="24"/>
        </w:rPr>
        <w:t>Pika 1.3.</w:t>
      </w:r>
      <w:r w:rsidRPr="00D759C6">
        <w:rPr>
          <w:rFonts w:ascii="Garamond" w:hAnsi="Garamond"/>
          <w:color w:val="000000"/>
          <w:szCs w:val="24"/>
        </w:rPr>
        <w:t xml:space="preserve"> </w:t>
      </w:r>
      <w:r w:rsidRPr="00D759C6">
        <w:rPr>
          <w:rFonts w:ascii="Garamond" w:hAnsi="Garamond"/>
          <w:iCs/>
          <w:color w:val="000000"/>
          <w:szCs w:val="24"/>
        </w:rPr>
        <w:t>Dokumentacioni financiar dhe fiskal</w:t>
      </w:r>
    </w:p>
    <w:p w14:paraId="4F3E7A03" w14:textId="08E7B5B0" w:rsidR="00472E6D" w:rsidRPr="00D759C6" w:rsidRDefault="00472E6D" w:rsidP="00472E6D">
      <w:pPr>
        <w:tabs>
          <w:tab w:val="left" w:pos="0"/>
        </w:tabs>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s="Symbol"/>
          <w:color w:val="000000"/>
          <w:szCs w:val="24"/>
        </w:rPr>
        <w:t xml:space="preserve">- </w:t>
      </w:r>
      <w:r w:rsidR="00D759C6" w:rsidRPr="00D759C6">
        <w:rPr>
          <w:rFonts w:ascii="Garamond" w:hAnsi="Garamond"/>
          <w:bCs/>
          <w:color w:val="000000"/>
          <w:szCs w:val="24"/>
        </w:rPr>
        <w:t>germa</w:t>
      </w:r>
      <w:r w:rsidRPr="00D759C6">
        <w:rPr>
          <w:rFonts w:ascii="Garamond" w:hAnsi="Garamond"/>
          <w:bCs/>
          <w:color w:val="000000"/>
          <w:szCs w:val="24"/>
        </w:rPr>
        <w:t xml:space="preserve"> “a”:</w:t>
      </w:r>
      <w:r w:rsidRPr="00D759C6">
        <w:rPr>
          <w:rFonts w:ascii="Garamond" w:hAnsi="Garamond"/>
          <w:color w:val="000000"/>
          <w:szCs w:val="24"/>
        </w:rPr>
        <w:t xml:space="preserve"> </w:t>
      </w:r>
      <w:proofErr w:type="spellStart"/>
      <w:r w:rsidRPr="00D759C6">
        <w:rPr>
          <w:rFonts w:ascii="Garamond" w:hAnsi="Garamond"/>
          <w:color w:val="000000"/>
          <w:szCs w:val="24"/>
        </w:rPr>
        <w:t>Aplikuesi</w:t>
      </w:r>
      <w:proofErr w:type="spellEnd"/>
      <w:r w:rsidRPr="00D759C6">
        <w:rPr>
          <w:rFonts w:ascii="Garamond" w:hAnsi="Garamond"/>
          <w:color w:val="000000"/>
          <w:szCs w:val="24"/>
        </w:rPr>
        <w:t xml:space="preserve"> duhet</w:t>
      </w:r>
      <w:r w:rsidRPr="00D759C6">
        <w:rPr>
          <w:rFonts w:ascii="Garamond" w:hAnsi="Garamond"/>
          <w:bCs/>
          <w:color w:val="000000"/>
          <w:szCs w:val="24"/>
        </w:rPr>
        <w:t xml:space="preserve"> </w:t>
      </w:r>
      <w:r w:rsidRPr="00D759C6">
        <w:rPr>
          <w:rFonts w:ascii="Garamond" w:hAnsi="Garamond"/>
          <w:color w:val="000000"/>
          <w:szCs w:val="24"/>
        </w:rPr>
        <w:t xml:space="preserve">të depozitojë në ERE vërtetimin e përditësuar për shlyerjen e detyrimeve ndaj tatimeve dhe vërtetimin për shlyerjen e detyrimeve ndaj institucioneve të sigurimeve shoqërisë dhe shëndetësore. </w:t>
      </w:r>
    </w:p>
    <w:p w14:paraId="5BD4B597" w14:textId="07F90D1E"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xml:space="preserve">Për gjithë sa më sipër, </w:t>
      </w:r>
      <w:r w:rsidR="00D759C6" w:rsidRPr="00D759C6">
        <w:rPr>
          <w:rFonts w:ascii="Garamond" w:hAnsi="Garamond"/>
          <w:color w:val="000000"/>
          <w:szCs w:val="24"/>
        </w:rPr>
        <w:t xml:space="preserve">Bordi </w:t>
      </w:r>
      <w:r w:rsidRPr="00D759C6">
        <w:rPr>
          <w:rFonts w:ascii="Garamond" w:hAnsi="Garamond"/>
          <w:color w:val="000000"/>
          <w:szCs w:val="24"/>
        </w:rPr>
        <w:t>i ERE-s</w:t>
      </w:r>
    </w:p>
    <w:p w14:paraId="0A48E96A" w14:textId="77777777"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p>
    <w:p w14:paraId="0A4747E9" w14:textId="2A2F4F11" w:rsidR="00472E6D" w:rsidRPr="00D759C6" w:rsidRDefault="00472E6D" w:rsidP="00472E6D">
      <w:pPr>
        <w:autoSpaceDE w:val="0"/>
        <w:autoSpaceDN w:val="0"/>
        <w:adjustRightInd w:val="0"/>
        <w:spacing w:after="0" w:line="240" w:lineRule="auto"/>
        <w:ind w:firstLine="284"/>
        <w:jc w:val="center"/>
        <w:rPr>
          <w:rFonts w:ascii="Garamond" w:hAnsi="Garamond"/>
          <w:bCs/>
          <w:color w:val="000000"/>
          <w:szCs w:val="24"/>
        </w:rPr>
      </w:pPr>
      <w:r w:rsidRPr="00D759C6">
        <w:rPr>
          <w:rFonts w:ascii="Garamond" w:hAnsi="Garamond"/>
          <w:bCs/>
          <w:color w:val="000000"/>
          <w:szCs w:val="24"/>
        </w:rPr>
        <w:t>VENDOSI:</w:t>
      </w:r>
    </w:p>
    <w:p w14:paraId="73F9048E" w14:textId="77777777" w:rsidR="00472E6D" w:rsidRPr="00D759C6" w:rsidRDefault="00472E6D" w:rsidP="00472E6D">
      <w:pPr>
        <w:autoSpaceDE w:val="0"/>
        <w:autoSpaceDN w:val="0"/>
        <w:adjustRightInd w:val="0"/>
        <w:spacing w:after="0" w:line="240" w:lineRule="auto"/>
        <w:ind w:firstLine="284"/>
        <w:jc w:val="center"/>
        <w:rPr>
          <w:rFonts w:ascii="Garamond" w:hAnsi="Garamond"/>
          <w:color w:val="000000"/>
          <w:szCs w:val="24"/>
        </w:rPr>
      </w:pPr>
    </w:p>
    <w:p w14:paraId="6B9E7841" w14:textId="7BF121BE"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1. Të fillojë procedurën për licencimin e shoqërisë “</w:t>
      </w:r>
      <w:proofErr w:type="spellStart"/>
      <w:r w:rsidRPr="00D759C6">
        <w:rPr>
          <w:rFonts w:ascii="Garamond" w:hAnsi="Garamond"/>
          <w:color w:val="000000"/>
          <w:szCs w:val="24"/>
        </w:rPr>
        <w:t>Energovia.Albania</w:t>
      </w:r>
      <w:proofErr w:type="spellEnd"/>
      <w:r w:rsidRPr="00D759C6">
        <w:rPr>
          <w:rFonts w:ascii="Garamond" w:hAnsi="Garamond"/>
          <w:color w:val="000000"/>
          <w:szCs w:val="24"/>
        </w:rPr>
        <w:t xml:space="preserve">” </w:t>
      </w:r>
      <w:proofErr w:type="spellStart"/>
      <w:r w:rsidRPr="00D759C6">
        <w:rPr>
          <w:rFonts w:ascii="Garamond" w:hAnsi="Garamond"/>
          <w:color w:val="000000"/>
          <w:szCs w:val="24"/>
        </w:rPr>
        <w:t>sh.p.k</w:t>
      </w:r>
      <w:proofErr w:type="spellEnd"/>
      <w:r w:rsidRPr="00D759C6">
        <w:rPr>
          <w:rFonts w:ascii="Garamond" w:hAnsi="Garamond"/>
          <w:color w:val="000000"/>
          <w:szCs w:val="24"/>
        </w:rPr>
        <w:t>. në veprimtarinë e tregtimit të energjisë elektrike.</w:t>
      </w:r>
    </w:p>
    <w:p w14:paraId="55818720" w14:textId="7A916A0A"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2. Drejtoria e Licencimit dhe Autorizimeve të njoftojë shoqërinë “</w:t>
      </w:r>
      <w:proofErr w:type="spellStart"/>
      <w:r w:rsidRPr="00D759C6">
        <w:rPr>
          <w:rFonts w:ascii="Garamond" w:hAnsi="Garamond"/>
          <w:color w:val="000000"/>
          <w:szCs w:val="24"/>
        </w:rPr>
        <w:t>Energovia.Albania</w:t>
      </w:r>
      <w:proofErr w:type="spellEnd"/>
      <w:r w:rsidRPr="00D759C6">
        <w:rPr>
          <w:rFonts w:ascii="Garamond" w:hAnsi="Garamond"/>
          <w:color w:val="000000"/>
          <w:szCs w:val="24"/>
        </w:rPr>
        <w:t xml:space="preserve">” </w:t>
      </w:r>
      <w:proofErr w:type="spellStart"/>
      <w:r w:rsidRPr="00D759C6">
        <w:rPr>
          <w:rFonts w:ascii="Garamond" w:hAnsi="Garamond"/>
          <w:color w:val="000000"/>
          <w:szCs w:val="24"/>
        </w:rPr>
        <w:t>sh.p.k</w:t>
      </w:r>
      <w:proofErr w:type="spellEnd"/>
      <w:r w:rsidRPr="00D759C6">
        <w:rPr>
          <w:rFonts w:ascii="Garamond" w:hAnsi="Garamond"/>
          <w:color w:val="000000"/>
          <w:szCs w:val="24"/>
        </w:rPr>
        <w:t xml:space="preserve">. për vendimin e </w:t>
      </w:r>
      <w:r w:rsidR="00D759C6" w:rsidRPr="00D759C6">
        <w:rPr>
          <w:rFonts w:ascii="Garamond" w:hAnsi="Garamond"/>
          <w:color w:val="000000"/>
          <w:szCs w:val="24"/>
        </w:rPr>
        <w:t xml:space="preserve">Bordit </w:t>
      </w:r>
      <w:r w:rsidRPr="00D759C6">
        <w:rPr>
          <w:rFonts w:ascii="Garamond" w:hAnsi="Garamond"/>
          <w:color w:val="000000"/>
          <w:szCs w:val="24"/>
        </w:rPr>
        <w:t>të ERE-s.</w:t>
      </w:r>
    </w:p>
    <w:p w14:paraId="46F8D5CE" w14:textId="77777777"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xml:space="preserve">Ky vendim hyn në fuqi menjëherë. </w:t>
      </w:r>
    </w:p>
    <w:p w14:paraId="532F1B79" w14:textId="1ED48BFB"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 xml:space="preserve">Çdo palë e përfshirë në këtë procedurë mund t’i kërkojë ERE-s, brenda 7 ditëve kalendarike nga data e marrjes së vendimit, rishikimin e vendimit të </w:t>
      </w:r>
      <w:r w:rsidR="00D759C6" w:rsidRPr="00D759C6">
        <w:rPr>
          <w:rFonts w:ascii="Garamond" w:hAnsi="Garamond"/>
          <w:color w:val="000000"/>
          <w:szCs w:val="24"/>
        </w:rPr>
        <w:t xml:space="preserve">Bordit </w:t>
      </w:r>
      <w:r w:rsidRPr="00D759C6">
        <w:rPr>
          <w:rFonts w:ascii="Garamond" w:hAnsi="Garamond"/>
          <w:color w:val="000000"/>
          <w:szCs w:val="24"/>
        </w:rPr>
        <w:t xml:space="preserve">në rast se ka siguruar prova të reja që mund ta çojnë </w:t>
      </w:r>
      <w:r w:rsidR="00D759C6" w:rsidRPr="00D759C6">
        <w:rPr>
          <w:rFonts w:ascii="Garamond" w:hAnsi="Garamond"/>
          <w:color w:val="000000"/>
          <w:szCs w:val="24"/>
        </w:rPr>
        <w:t xml:space="preserve">Bordin </w:t>
      </w:r>
      <w:r w:rsidRPr="00D759C6">
        <w:rPr>
          <w:rFonts w:ascii="Garamond" w:hAnsi="Garamond"/>
          <w:color w:val="000000"/>
          <w:szCs w:val="24"/>
        </w:rPr>
        <w:t>në marrjen e një vendimi të ndryshëm nga i mëparshmi apo për gabime materiale të konstatuara. Për këtë vendim mund të bëhet ankim në Gjykatën Administrative Tiranë, brenda 30 ditëve kalendarike nga dita e publikimit në Fletoren Zyrtare.</w:t>
      </w:r>
    </w:p>
    <w:p w14:paraId="513DD06A" w14:textId="77777777" w:rsidR="00472E6D" w:rsidRPr="00D759C6" w:rsidRDefault="00472E6D" w:rsidP="00472E6D">
      <w:pPr>
        <w:autoSpaceDE w:val="0"/>
        <w:autoSpaceDN w:val="0"/>
        <w:adjustRightInd w:val="0"/>
        <w:spacing w:after="0" w:line="240" w:lineRule="auto"/>
        <w:ind w:firstLine="284"/>
        <w:jc w:val="both"/>
        <w:rPr>
          <w:rFonts w:ascii="Garamond" w:hAnsi="Garamond"/>
          <w:color w:val="000000"/>
          <w:szCs w:val="24"/>
        </w:rPr>
      </w:pPr>
      <w:r w:rsidRPr="00D759C6">
        <w:rPr>
          <w:rFonts w:ascii="Garamond" w:hAnsi="Garamond"/>
          <w:color w:val="000000"/>
          <w:szCs w:val="24"/>
        </w:rPr>
        <w:t>Ky vendim botohet në Fletoren Zyrtare.</w:t>
      </w:r>
    </w:p>
    <w:p w14:paraId="4B715C15" w14:textId="77777777" w:rsidR="00472E6D" w:rsidRPr="00D759C6" w:rsidRDefault="00472E6D" w:rsidP="00472E6D">
      <w:pPr>
        <w:autoSpaceDE w:val="0"/>
        <w:autoSpaceDN w:val="0"/>
        <w:adjustRightInd w:val="0"/>
        <w:spacing w:after="0" w:line="240" w:lineRule="auto"/>
        <w:ind w:firstLine="284"/>
        <w:jc w:val="right"/>
        <w:rPr>
          <w:rFonts w:ascii="Garamond" w:hAnsi="Garamond"/>
          <w:color w:val="000000"/>
          <w:szCs w:val="24"/>
        </w:rPr>
      </w:pPr>
    </w:p>
    <w:p w14:paraId="56E668D8" w14:textId="0D0CBBAD" w:rsidR="00472E6D" w:rsidRPr="00D759C6" w:rsidRDefault="00472E6D" w:rsidP="00472E6D">
      <w:pPr>
        <w:tabs>
          <w:tab w:val="left" w:pos="7800"/>
        </w:tabs>
        <w:autoSpaceDE w:val="0"/>
        <w:autoSpaceDN w:val="0"/>
        <w:adjustRightInd w:val="0"/>
        <w:spacing w:after="0" w:line="240" w:lineRule="auto"/>
        <w:ind w:firstLine="284"/>
        <w:jc w:val="right"/>
        <w:rPr>
          <w:rFonts w:ascii="Garamond" w:hAnsi="Garamond"/>
          <w:bCs/>
          <w:color w:val="000000"/>
          <w:szCs w:val="24"/>
        </w:rPr>
      </w:pPr>
      <w:r w:rsidRPr="00D759C6">
        <w:rPr>
          <w:rFonts w:ascii="Garamond" w:hAnsi="Garamond"/>
          <w:bCs/>
          <w:color w:val="000000"/>
          <w:szCs w:val="24"/>
        </w:rPr>
        <w:t>KRYETAR</w:t>
      </w:r>
    </w:p>
    <w:p w14:paraId="605110CA" w14:textId="45EC0F7C" w:rsidR="00472E6D" w:rsidRPr="00D759C6" w:rsidRDefault="00472E6D" w:rsidP="00472E6D">
      <w:pPr>
        <w:tabs>
          <w:tab w:val="left" w:pos="7800"/>
        </w:tabs>
        <w:autoSpaceDE w:val="0"/>
        <w:autoSpaceDN w:val="0"/>
        <w:adjustRightInd w:val="0"/>
        <w:spacing w:after="0" w:line="240" w:lineRule="auto"/>
        <w:ind w:firstLine="284"/>
        <w:jc w:val="right"/>
        <w:rPr>
          <w:rFonts w:ascii="Garamond" w:hAnsi="Garamond"/>
          <w:b/>
          <w:bCs/>
          <w:color w:val="000000"/>
          <w:szCs w:val="24"/>
        </w:rPr>
      </w:pPr>
      <w:r w:rsidRPr="00D759C6">
        <w:rPr>
          <w:rFonts w:ascii="Garamond" w:hAnsi="Garamond"/>
          <w:b/>
          <w:bCs/>
          <w:color w:val="000000"/>
          <w:szCs w:val="24"/>
        </w:rPr>
        <w:t xml:space="preserve">Petrit </w:t>
      </w:r>
      <w:proofErr w:type="spellStart"/>
      <w:r w:rsidRPr="00D759C6">
        <w:rPr>
          <w:rFonts w:ascii="Garamond" w:hAnsi="Garamond"/>
          <w:b/>
          <w:bCs/>
          <w:color w:val="000000"/>
          <w:szCs w:val="24"/>
        </w:rPr>
        <w:t>Ahmeti</w:t>
      </w:r>
      <w:proofErr w:type="spellEnd"/>
    </w:p>
    <w:p w14:paraId="4361A53B" w14:textId="2ECD20FD" w:rsidR="009F40BE" w:rsidRPr="00D759C6" w:rsidRDefault="009F40BE" w:rsidP="00472E6D">
      <w:pPr>
        <w:spacing w:after="0" w:line="240" w:lineRule="auto"/>
        <w:ind w:firstLine="284"/>
        <w:rPr>
          <w:rFonts w:ascii="Garamond" w:hAnsi="Garamond"/>
        </w:rPr>
      </w:pPr>
    </w:p>
    <w:sectPr w:rsidR="009F40BE" w:rsidRPr="00D759C6" w:rsidSect="00D759C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0CB78B" w14:textId="77777777" w:rsidR="00D759C6" w:rsidRDefault="00D759C6">
      <w:pPr>
        <w:spacing w:after="0" w:line="240" w:lineRule="auto"/>
      </w:pPr>
      <w:r>
        <w:separator/>
      </w:r>
    </w:p>
  </w:endnote>
  <w:endnote w:type="continuationSeparator" w:id="0">
    <w:p w14:paraId="60BC5FDD" w14:textId="77777777" w:rsidR="00D759C6" w:rsidRDefault="00D759C6">
      <w:pPr>
        <w:spacing w:after="0" w:line="240" w:lineRule="auto"/>
      </w:pPr>
      <w:r>
        <w:continuationSeparator/>
      </w:r>
    </w:p>
  </w:endnote>
  <w:endnote w:type="continuationNotice" w:id="1">
    <w:p w14:paraId="3436D0F4" w14:textId="77777777" w:rsidR="00D759C6" w:rsidRDefault="00D759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4359BE" w14:textId="77777777" w:rsidR="00D759C6" w:rsidRDefault="00D759C6">
      <w:pPr>
        <w:spacing w:after="0" w:line="240" w:lineRule="auto"/>
      </w:pPr>
      <w:r>
        <w:separator/>
      </w:r>
    </w:p>
  </w:footnote>
  <w:footnote w:type="continuationSeparator" w:id="0">
    <w:p w14:paraId="78464E39" w14:textId="77777777" w:rsidR="00D759C6" w:rsidRDefault="00D759C6">
      <w:pPr>
        <w:spacing w:after="0" w:line="240" w:lineRule="auto"/>
      </w:pPr>
      <w:r>
        <w:continuationSeparator/>
      </w:r>
    </w:p>
  </w:footnote>
  <w:footnote w:type="continuationNotice" w:id="1">
    <w:p w14:paraId="2D3F7CB5" w14:textId="77777777" w:rsidR="00D759C6" w:rsidRDefault="00D759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EBC59F6"/>
    <w:lvl w:ilvl="0" w:tplc="CFEE6084">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multilevel"/>
    <w:tmpl w:val="59DEFC9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3"/>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130ACB2E"/>
    <w:lvl w:ilvl="0" w:tplc="2A4E6C52">
      <w:start w:val="1"/>
      <w:numFmt w:val="decimal"/>
      <w:lvlText w:val="%1."/>
      <w:lvlJc w:val="left"/>
      <w:pPr>
        <w:ind w:left="360" w:hanging="360"/>
      </w:pPr>
      <w:rPr>
        <w:rFonts w:ascii="Times New Roman" w:eastAsia="Times New Roman" w:hAnsi="Times New Roman" w:cs="Times New Roman"/>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15:restartNumberingAfterBreak="0">
    <w:nsid w:val="00000005"/>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C2224AF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F8462F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01904AF2"/>
    <w:lvl w:ilvl="0" w:tplc="041C0009">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C624DA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A6D82788"/>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0000000C"/>
    <w:multiLevelType w:val="hybridMultilevel"/>
    <w:tmpl w:val="9AEE1016"/>
    <w:lvl w:ilvl="0" w:tplc="9D8A3FE6">
      <w:start w:val="1"/>
      <w:numFmt w:val="bullet"/>
      <w:lvlText w:val=""/>
      <w:lvlJc w:val="left"/>
      <w:pPr>
        <w:ind w:left="720" w:hanging="360"/>
      </w:pPr>
      <w:rPr>
        <w:rFonts w:ascii="Symbol" w:hAnsi="Symbol" w:hint="default"/>
        <w:color w:val="auto"/>
        <w:sz w:val="24"/>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EA3B1A"/>
    <w:multiLevelType w:val="hybridMultilevel"/>
    <w:tmpl w:val="6870069C"/>
    <w:lvl w:ilvl="0" w:tplc="AAD6473E">
      <w:start w:val="1"/>
      <w:numFmt w:val="bullet"/>
      <w:lvlText w:val="-"/>
      <w:lvlJc w:val="left"/>
      <w:pPr>
        <w:ind w:left="36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5"/>
  </w:num>
  <w:num w:numId="5">
    <w:abstractNumId w:val="10"/>
  </w:num>
  <w:num w:numId="6">
    <w:abstractNumId w:val="7"/>
  </w:num>
  <w:num w:numId="7">
    <w:abstractNumId w:val="11"/>
  </w:num>
  <w:num w:numId="8">
    <w:abstractNumId w:val="2"/>
  </w:num>
  <w:num w:numId="9">
    <w:abstractNumId w:val="6"/>
  </w:num>
  <w:num w:numId="10">
    <w:abstractNumId w:val="9"/>
  </w:num>
  <w:num w:numId="11">
    <w:abstractNumId w:val="4"/>
  </w:num>
  <w:num w:numId="12">
    <w:abstractNumId w:val="12"/>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E4E"/>
    <w:rsid w:val="00415E4E"/>
    <w:rsid w:val="00472E6D"/>
    <w:rsid w:val="005673CB"/>
    <w:rsid w:val="006C1EA1"/>
    <w:rsid w:val="007B59C4"/>
    <w:rsid w:val="008639CA"/>
    <w:rsid w:val="008E5B4B"/>
    <w:rsid w:val="00970E6C"/>
    <w:rsid w:val="009F40BE"/>
    <w:rsid w:val="00C27E64"/>
    <w:rsid w:val="00CC72F9"/>
    <w:rsid w:val="00D759C6"/>
    <w:rsid w:val="00F23C0B"/>
    <w:rsid w:val="00FA0C3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42C27"/>
  <w15:docId w15:val="{4C5854DF-F591-47E2-A28E-34941C3D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jc w:val="left"/>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Pr>
      <w:rFonts w:cs="Times New Roman"/>
      <w:lang w:val="en-US"/>
    </w:rPr>
  </w:style>
  <w:style w:type="paragraph" w:styleId="ListParagraph">
    <w:name w:val="List Paragraph"/>
    <w:basedOn w:val="Normal"/>
    <w:link w:val="ListParagraphChar"/>
    <w:uiPriority w:val="34"/>
    <w:qFormat/>
    <w:pPr>
      <w:ind w:left="720"/>
      <w:contextualSpacing/>
    </w:pPr>
  </w:style>
  <w:style w:type="character" w:styleId="Hyperlink">
    <w:name w:val="Hyperlink"/>
    <w:rPr>
      <w:color w:val="0000FF"/>
      <w:u w:val="single"/>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rPr>
  </w:style>
  <w:style w:type="character" w:customStyle="1" w:styleId="ListParagraphChar">
    <w:name w:val="List Paragraph Char"/>
    <w:link w:val="ListParagraph"/>
    <w:uiPriority w:val="34"/>
    <w:qFormat/>
    <w:rPr>
      <w:rFonts w:cs="Times New Roman"/>
    </w:rPr>
  </w:style>
  <w:style w:type="paragraph" w:styleId="NormalWeb">
    <w:name w:val="Normal (Web)"/>
    <w:basedOn w:val="Normal"/>
    <w:uiPriority w:val="99"/>
    <w:pPr>
      <w:spacing w:before="100" w:beforeAutospacing="1" w:after="100" w:afterAutospacing="1" w:line="240" w:lineRule="auto"/>
    </w:pPr>
    <w:rPr>
      <w:rFonts w:eastAsia="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Nr_x002e__x0020_akti>
    <Data_x0020_e_x0020_Krijimit xmlns="0e656187-b300-4fb0-8bf4-3a50f872073c">2025-06-19T11:30:31Z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2025-06-18T00:00:00Z</Date_x0020_protokolli>
    <Titulli xmlns="0e656187-b300-4fb0-8bf4-3a50f872073c">Mbi fillimin e procedurës lidhur me shqyrtimin e kërkesës së shoqërisë “Energovia.Albania” sh.p.k. për licencim në veprimtarinë e tregtimit të energjisë elektrike</Titulli>
    <Modifikuesi xmlns="0e656187-b300-4fb0-8bf4-3a50f872073c">nevila.samarxhi</Modifikuesi>
    <Nr_x002e__x0020_prot_x0020_QBZ xmlns="0e656187-b300-4fb0-8bf4-3a50f872073c">960/1</Nr_x002e__x0020_prot_x0020_QBZ>
    <Data_x0020_e_x0020_Modifikimit xmlns="0e656187-b300-4fb0-8bf4-3a50f872073c">2025-06-19T11:46:50Z</Data_x0020_e_x0020_Modifikimit>
    <Dekretuar xmlns="0e656187-b300-4fb0-8bf4-3a50f872073c">false</Dekretuar>
    <Data xmlns="0e656187-b300-4fb0-8bf4-3a50f872073c">2025-06-03T00:00:00Z</Data>
    <Nr_x002e__x0020_protokolli_x0020_i_x0020_aktit xmlns="0e656187-b300-4fb0-8bf4-3a50f872073c">1889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DF5963DE83E4186A8D5F339E5608C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DF5963DE83E4186A8D5F339E5608C1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1D693-E44E-4CD2-8545-0DD738E19F42}">
  <ds:schemaRef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 ds:uri="0e656187-b300-4fb0-8bf4-3a50f872073c"/>
    <ds:schemaRef ds:uri="http://www.w3.org/XML/1998/namespace"/>
    <ds:schemaRef ds:uri="http://purl.org/dc/terms/"/>
  </ds:schemaRefs>
</ds:datastoreItem>
</file>

<file path=customXml/itemProps2.xml><?xml version="1.0" encoding="utf-8"?>
<ds:datastoreItem xmlns:ds="http://schemas.openxmlformats.org/officeDocument/2006/customXml" ds:itemID="{0E07FC2E-1D1F-494E-B235-9B079204E4F5}">
  <ds:schemaRefs>
    <ds:schemaRef ds:uri="http://schemas.microsoft.com/sharepoint/v3/contenttype/forms"/>
  </ds:schemaRefs>
</ds:datastoreItem>
</file>

<file path=customXml/itemProps3.xml><?xml version="1.0" encoding="utf-8"?>
<ds:datastoreItem xmlns:ds="http://schemas.openxmlformats.org/officeDocument/2006/customXml" ds:itemID="{BF24B1DE-A777-4E63-B234-0060C568A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39AF536-D63B-4F31-97A9-88F690719E4F}">
  <ds:schemaRefs>
    <ds:schemaRef ds:uri="http://schemas.microsoft.com/sharepoint/v3/contenttype/forms"/>
  </ds:schemaRefs>
</ds:datastoreItem>
</file>

<file path=customXml/itemProps5.xml><?xml version="1.0" encoding="utf-8"?>
<ds:datastoreItem xmlns:ds="http://schemas.openxmlformats.org/officeDocument/2006/customXml" ds:itemID="{02FB0E1D-67AD-4EAB-97C4-C5E816D84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0D3AE39-1216-46BE-A270-C9A76B449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Mbi fillimin e procedurës lidhur me shqyrtimin e kërkesës së shoqërisë “Energovia.Albania” sh.p.k. për licencim në veprimtarinë e tregtimit të energjisë elektrike</vt:lpstr>
    </vt:vector>
  </TitlesOfParts>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lidhur me shqyrtimin e kërkesës së shoqërisë “Energovia.Albania” sh.p.k. për licencim në veprimtarinë e tregtimit të energjisë elektrike</dc:title>
  <dc:creator>Ajlin Sharku</dc:creator>
  <cp:lastModifiedBy>Fjora Cahani</cp:lastModifiedBy>
  <cp:revision>5</cp:revision>
  <dcterms:created xsi:type="dcterms:W3CDTF">2025-06-18T12:37:00Z</dcterms:created>
  <dcterms:modified xsi:type="dcterms:W3CDTF">2025-06-19T11:03:00Z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fa25a0f9506d4c99a448020580423c06</vt:lpwstr>
  </property>
</Properties>
</file>