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791AD" w14:textId="77777777" w:rsidR="009F4CA9" w:rsidRPr="009F4CA9" w:rsidRDefault="009F4CA9" w:rsidP="009F4CA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F4CA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VENDIM</w:t>
      </w:r>
    </w:p>
    <w:p w14:paraId="559C4D06" w14:textId="63607823" w:rsidR="009F4CA9" w:rsidRPr="009F4CA9" w:rsidRDefault="009F4CA9" w:rsidP="009F4CA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F4CA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Nr. 187, datë 7.8.2025</w:t>
      </w:r>
    </w:p>
    <w:p w14:paraId="76818F39" w14:textId="77777777" w:rsidR="009F4CA9" w:rsidRPr="009F4CA9" w:rsidRDefault="009F4CA9" w:rsidP="009F4CA9">
      <w:pPr>
        <w:spacing w:after="0" w:line="240" w:lineRule="auto"/>
        <w:ind w:firstLine="284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6843BB57" w14:textId="7685D608" w:rsidR="009F4CA9" w:rsidRPr="009F4CA9" w:rsidRDefault="009F4CA9" w:rsidP="004C2BA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F4CA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MBI VLERËSIMIN E RAPORTIT VJETOR TË ZYRTARIT TË PAJTUESHMËRISË TË SHOQËRISË “OPERATORI I SISTEMIT TË SHPËRNDARJES” SHA PËR ZBATIMIN E PROGRAMIT TË PAJTUESHMËRISË PËR VITIN 2024</w:t>
      </w:r>
    </w:p>
    <w:p w14:paraId="6E403DA1" w14:textId="77777777" w:rsidR="009F4CA9" w:rsidRPr="009F4CA9" w:rsidRDefault="009F4CA9" w:rsidP="009F4CA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976E27C" w14:textId="3366F060" w:rsidR="009F4CA9" w:rsidRPr="00D51334" w:rsidRDefault="009F4CA9" w:rsidP="009F4CA9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</w:rPr>
      </w:pP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>Në mbështetje të neneve 16 dhe 72, pika 3, g</w:t>
      </w:r>
      <w:r w:rsidR="00314BE4" w:rsidRPr="00D513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>rma “b”</w:t>
      </w:r>
      <w:r w:rsidR="00314BE4" w:rsidRPr="00D5133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 xml:space="preserve"> të ligjit nr. 43/2015, “</w:t>
      </w:r>
      <w:r w:rsidRPr="00D51334">
        <w:rPr>
          <w:rFonts w:ascii="Garamond" w:hAnsi="Garamond" w:cs="Times New Roman"/>
          <w:iCs/>
          <w:color w:val="000000" w:themeColor="text1"/>
          <w:sz w:val="24"/>
          <w:szCs w:val="24"/>
        </w:rPr>
        <w:t>Për sektorin e energjisë elektrike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>”, i ndryshuar;</w:t>
      </w:r>
      <w:r w:rsidRPr="00D513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 xml:space="preserve">nenit 11 të </w:t>
      </w:r>
      <w:r w:rsidR="007A4319" w:rsidRPr="00D51334">
        <w:rPr>
          <w:rFonts w:ascii="Garamond" w:hAnsi="Garamond" w:cs="Times New Roman"/>
          <w:color w:val="000000" w:themeColor="text1"/>
          <w:sz w:val="24"/>
          <w:szCs w:val="24"/>
        </w:rPr>
        <w:t xml:space="preserve">programit të pajtueshmërisë 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 xml:space="preserve">së OSSH sh.a., miratuar me </w:t>
      </w:r>
      <w:r w:rsidR="00314BE4" w:rsidRPr="00D51334">
        <w:rPr>
          <w:rFonts w:ascii="Garamond" w:hAnsi="Garamond" w:cs="Times New Roman"/>
          <w:color w:val="000000" w:themeColor="text1"/>
          <w:sz w:val="24"/>
          <w:szCs w:val="24"/>
        </w:rPr>
        <w:t>v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>endimi</w:t>
      </w:r>
      <w:r w:rsidR="007A4319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 xml:space="preserve"> nr. 257, datë 20.12.2020</w:t>
      </w:r>
      <w:r w:rsidR="00D5133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 xml:space="preserve"> të </w:t>
      </w:r>
      <w:r w:rsidR="00314BE4" w:rsidRPr="00D51334">
        <w:rPr>
          <w:rFonts w:ascii="Garamond" w:hAnsi="Garamond" w:cs="Times New Roman"/>
          <w:color w:val="000000" w:themeColor="text1"/>
          <w:sz w:val="24"/>
          <w:szCs w:val="24"/>
        </w:rPr>
        <w:t>B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>ordit të Entit Rregullator të</w:t>
      </w:r>
      <w:r w:rsidR="007A431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>Energjisë</w:t>
      </w:r>
      <w:r w:rsidR="007A431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>(ERE) “</w:t>
      </w:r>
      <w:r w:rsidRPr="00D51334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Mbi miratimin e programit të </w:t>
      </w:r>
      <w:r w:rsidR="00947E76" w:rsidRPr="00D51334">
        <w:rPr>
          <w:rFonts w:ascii="Garamond" w:hAnsi="Garamond" w:cs="Times New Roman"/>
          <w:iCs/>
          <w:color w:val="000000" w:themeColor="text1"/>
          <w:sz w:val="24"/>
          <w:szCs w:val="24"/>
        </w:rPr>
        <w:t>p</w:t>
      </w:r>
      <w:r w:rsidRPr="00D51334">
        <w:rPr>
          <w:rFonts w:ascii="Garamond" w:hAnsi="Garamond" w:cs="Times New Roman"/>
          <w:iCs/>
          <w:color w:val="000000" w:themeColor="text1"/>
          <w:sz w:val="24"/>
          <w:szCs w:val="24"/>
        </w:rPr>
        <w:t>ajtueshmërisë së OSSH sh.a.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 xml:space="preserve">”; si dhe nenit 15, të </w:t>
      </w:r>
      <w:r w:rsidR="00D51334" w:rsidRPr="00D51334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Pr="00D51334">
        <w:rPr>
          <w:rFonts w:ascii="Garamond" w:hAnsi="Garamond" w:cs="Times New Roman"/>
          <w:iCs/>
          <w:color w:val="000000" w:themeColor="text1"/>
          <w:sz w:val="24"/>
          <w:szCs w:val="24"/>
        </w:rPr>
        <w:t>Rregullores për organizimin, funksionimin dhe procedurat e ERE-s</w:t>
      </w:r>
      <w:r w:rsidR="00D51334" w:rsidRPr="00D51334">
        <w:rPr>
          <w:rFonts w:ascii="Garamond" w:hAnsi="Garamond" w:cs="Times New Roman"/>
          <w:iCs/>
          <w:color w:val="000000" w:themeColor="text1"/>
          <w:sz w:val="24"/>
          <w:szCs w:val="24"/>
        </w:rPr>
        <w:t>”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 xml:space="preserve">, miratuar me vendimin e </w:t>
      </w:r>
      <w:r w:rsidR="00D51334" w:rsidRPr="00D51334">
        <w:rPr>
          <w:rFonts w:ascii="Garamond" w:hAnsi="Garamond" w:cs="Times New Roman"/>
          <w:color w:val="000000" w:themeColor="text1"/>
          <w:sz w:val="24"/>
          <w:szCs w:val="24"/>
        </w:rPr>
        <w:t>B</w:t>
      </w:r>
      <w:r w:rsidRPr="00D51334">
        <w:rPr>
          <w:rFonts w:ascii="Garamond" w:hAnsi="Garamond" w:cs="Times New Roman"/>
          <w:color w:val="000000" w:themeColor="text1"/>
          <w:sz w:val="24"/>
          <w:szCs w:val="24"/>
        </w:rPr>
        <w:t>ordit të Entit Rregullator të Energjisë (ERE) nr. 96, datë 17.6.2016; Bordi i ERE-s, në mbledhjen e tij të datës 7.8.2025, mbasi shqyrtoi relacionin e përgatitur nga Drejtoria e Pajtueshmërisë dhe Impaktit Rregullator, me nr. 1426/7 prot., datë 31.7.2025, “</w:t>
      </w:r>
      <w:r w:rsidRPr="00D51334">
        <w:rPr>
          <w:rFonts w:ascii="Garamond" w:hAnsi="Garamond" w:cs="Times New Roman"/>
          <w:iCs/>
          <w:color w:val="000000" w:themeColor="text1"/>
          <w:sz w:val="24"/>
          <w:szCs w:val="24"/>
        </w:rPr>
        <w:t>Mbi</w:t>
      </w:r>
      <w:r w:rsidRPr="00D51334">
        <w:rPr>
          <w:rFonts w:ascii="Garamond" w:hAnsi="Garamond"/>
          <w:b/>
          <w:bCs/>
          <w:color w:val="000000" w:themeColor="text1"/>
        </w:rPr>
        <w:t xml:space="preserve"> </w:t>
      </w:r>
      <w:r w:rsidRPr="00D51334">
        <w:rPr>
          <w:rFonts w:ascii="Garamond" w:hAnsi="Garamond" w:cs="Times New Roman"/>
          <w:iCs/>
          <w:color w:val="000000" w:themeColor="text1"/>
          <w:sz w:val="24"/>
          <w:szCs w:val="24"/>
        </w:rPr>
        <w:t>analizën dhe vlerësimin e Raportit Vjetor të Pajtueshmërisë të Operatorit të Sistemit të Shpërndarjes OSSH sh.a., për vitin 2024</w:t>
      </w:r>
      <w:r w:rsidR="00F3599F">
        <w:rPr>
          <w:rFonts w:ascii="Garamond" w:hAnsi="Garamond" w:cs="Times New Roman"/>
          <w:iCs/>
          <w:color w:val="000000" w:themeColor="text1"/>
          <w:sz w:val="24"/>
          <w:szCs w:val="24"/>
        </w:rPr>
        <w:t>”</w:t>
      </w:r>
      <w:r w:rsidRPr="00D51334">
        <w:rPr>
          <w:rFonts w:ascii="Garamond" w:hAnsi="Garamond" w:cs="Times New Roman"/>
          <w:iCs/>
          <w:color w:val="000000" w:themeColor="text1"/>
          <w:sz w:val="24"/>
          <w:szCs w:val="24"/>
        </w:rPr>
        <w:t>,</w:t>
      </w:r>
    </w:p>
    <w:p w14:paraId="30DB5569" w14:textId="7C0E477D" w:rsidR="009F4CA9" w:rsidRPr="00D51334" w:rsidRDefault="001F0298" w:rsidP="009F4CA9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</w:rPr>
        <w:t>k</w:t>
      </w:r>
      <w:r w:rsidR="009F4CA9" w:rsidRPr="00D51334">
        <w:rPr>
          <w:rFonts w:ascii="Garamond" w:hAnsi="Garamond" w:cs="Times New Roman"/>
          <w:bCs/>
          <w:color w:val="000000" w:themeColor="text1"/>
          <w:sz w:val="24"/>
          <w:szCs w:val="24"/>
        </w:rPr>
        <w:t>onstatoi se:</w:t>
      </w:r>
    </w:p>
    <w:p w14:paraId="696876FB" w14:textId="5735AC8D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  <w:t>1. Parashtrimi dhe shqyrtimi i Raportit Vjetor të Pajtueshmërisë për vitin 2024</w:t>
      </w:r>
    </w:p>
    <w:p w14:paraId="67A97337" w14:textId="696AA07D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 w:cs="Cambria"/>
          <w:i w:val="0"/>
          <w:iCs w:val="0"/>
          <w:color w:val="000000" w:themeColor="text1"/>
          <w:sz w:val="24"/>
          <w:szCs w:val="24"/>
        </w:rPr>
        <w:t xml:space="preserve">-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Në zbatim të nenit 72, pika 3, g</w:t>
      </w:r>
      <w:r w:rsidR="00D51334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e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rma “b”</w:t>
      </w:r>
      <w:r w:rsidR="00596080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,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 të ligjit nr. 43/2015, “Për sektorin e energjisë elektrike”, të ndryshuar, si dhe të vendimit të </w:t>
      </w:r>
      <w:r w:rsidR="00D51334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B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ordit të ERE-s nr. 257, datë 21.12.2020, </w:t>
      </w:r>
      <w:r w:rsidRPr="00F3599F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“</w:t>
      </w:r>
      <w:r w:rsidRPr="00F3599F">
        <w:rPr>
          <w:rFonts w:ascii="Garamond" w:hAnsi="Garamond"/>
          <w:i w:val="0"/>
          <w:color w:val="000000" w:themeColor="text1"/>
          <w:sz w:val="24"/>
          <w:szCs w:val="24"/>
        </w:rPr>
        <w:t xml:space="preserve">Mbi miratimin e </w:t>
      </w:r>
      <w:r w:rsidR="002B29AB" w:rsidRPr="00F3599F">
        <w:rPr>
          <w:rFonts w:ascii="Garamond" w:hAnsi="Garamond"/>
          <w:i w:val="0"/>
          <w:color w:val="000000" w:themeColor="text1"/>
          <w:sz w:val="24"/>
          <w:szCs w:val="24"/>
        </w:rPr>
        <w:t xml:space="preserve">programit të pajtueshmërisë </w:t>
      </w:r>
      <w:r w:rsidRPr="00F3599F">
        <w:rPr>
          <w:rFonts w:ascii="Garamond" w:hAnsi="Garamond"/>
          <w:i w:val="0"/>
          <w:color w:val="000000" w:themeColor="text1"/>
          <w:sz w:val="24"/>
          <w:szCs w:val="24"/>
        </w:rPr>
        <w:t>së OSSH sh.a.</w:t>
      </w:r>
      <w:r w:rsidRPr="00F3599F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”, </w:t>
      </w:r>
      <w:r w:rsidR="00F3599F"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zyrtari i pajtueshmërisë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është ngarkuar të paraqesë çdo vit pranë ERE</w:t>
      </w:r>
      <w:r w:rsidR="002B29AB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-s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 një raport mbi monitorimin dhe zbatimin e programit përkatës.</w:t>
      </w:r>
    </w:p>
    <w:p w14:paraId="6AB604BB" w14:textId="45570493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 w:cs="Cambria"/>
          <w:i w:val="0"/>
          <w:iCs w:val="0"/>
          <w:color w:val="000000" w:themeColor="text1"/>
          <w:sz w:val="24"/>
          <w:szCs w:val="24"/>
        </w:rPr>
        <w:t xml:space="preserve">-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ERE është institucioni përgjegjës për vlerësimin e këtij raporti, si pjesë e funksionit të saj mbikëqyrës mbi pavarësinë funksionale dhe organizative të operatorit të sistemit të shpërndarjes.</w:t>
      </w:r>
    </w:p>
    <w:p w14:paraId="63E06E85" w14:textId="4F84FC29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  <w:t>2. Dorëzimi dhe shqyrtimi i raportit për vitin 2024</w:t>
      </w:r>
    </w:p>
    <w:p w14:paraId="33FCD66F" w14:textId="56C743C2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 w:cs="Cambria"/>
          <w:i w:val="0"/>
          <w:iCs w:val="0"/>
          <w:color w:val="000000" w:themeColor="text1"/>
          <w:sz w:val="24"/>
          <w:szCs w:val="24"/>
        </w:rPr>
        <w:t xml:space="preserve">-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Zyrtari i </w:t>
      </w:r>
      <w:r w:rsidR="00D51334"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pajtueshmërisë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i OSSH sh.a., i emëruar me vendimin e </w:t>
      </w:r>
      <w:r w:rsidR="00D51334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B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ordit të ERE-s nr. 114, datë 27.3.2023, ka dorëzuar më datë 26.3.2025</w:t>
      </w:r>
      <w:r w:rsidR="006E0C37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,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 “Raportin vjetor mbi monitorimin dhe zbatimin e </w:t>
      </w:r>
      <w:r w:rsidR="00D51334"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programit të pajtueshmërisë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për vitin 2024”.</w:t>
      </w:r>
    </w:p>
    <w:p w14:paraId="05BB2C4E" w14:textId="6D4F64CD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 w:cs="Cambria"/>
          <w:i w:val="0"/>
          <w:iCs w:val="0"/>
          <w:color w:val="000000" w:themeColor="text1"/>
          <w:sz w:val="24"/>
          <w:szCs w:val="24"/>
        </w:rPr>
        <w:t xml:space="preserve">-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Më datë 12.5.2025, pranë ERE</w:t>
      </w:r>
      <w:r w:rsidR="00D51334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-s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 është zhvilluar një seancë dëgjimore me </w:t>
      </w:r>
      <w:r w:rsidR="00D51334"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zyrtarin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e </w:t>
      </w:r>
      <w:r w:rsidR="00D51334"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pajtueshmërisë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dhe më pas, me shkresën nr. 1426/5 prot., datë 19.6.2025, është kërkuar informacion shtesë mbi çështje specifike të raportit.</w:t>
      </w:r>
    </w:p>
    <w:p w14:paraId="1639B415" w14:textId="0931D7D8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  <w:t xml:space="preserve">3. Përmbushja e detyrimeve nga </w:t>
      </w:r>
      <w:r w:rsidR="00D51334" w:rsidRPr="009F4CA9"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  <w:t xml:space="preserve">zyrtari i pajtueshmërisë </w:t>
      </w:r>
      <w:r w:rsidRPr="009F4CA9"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  <w:t>për vitin 2024</w:t>
      </w:r>
    </w:p>
    <w:p w14:paraId="3EBE38E9" w14:textId="4645580A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 w:cs="Cambria"/>
          <w:i w:val="0"/>
          <w:iCs w:val="0"/>
          <w:color w:val="000000" w:themeColor="text1"/>
          <w:sz w:val="24"/>
          <w:szCs w:val="24"/>
        </w:rPr>
        <w:t xml:space="preserve">-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Raporti është dorëzuar në përputhje me afatet dhe kërkesat e përcaktuara në </w:t>
      </w:r>
      <w:r w:rsidR="00D51334"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programin e pajtuesh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mërisë. Ai është përgatitur në gjuhën shqipe dhe angleze</w:t>
      </w:r>
      <w:r w:rsidRPr="009F4CA9">
        <w:rPr>
          <w:rFonts w:ascii="Garamond" w:hAnsi="Garamond" w:cs="Cambria"/>
          <w:color w:val="000000" w:themeColor="text1"/>
        </w:rPr>
        <w:t xml:space="preserve">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dhe është publikuar në faqen zyrtare të OSSH sh.a.</w:t>
      </w:r>
    </w:p>
    <w:p w14:paraId="229A0DBA" w14:textId="48959EED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 w:cs="Cambria"/>
          <w:i w:val="0"/>
          <w:iCs w:val="0"/>
          <w:color w:val="000000" w:themeColor="text1"/>
          <w:sz w:val="24"/>
          <w:szCs w:val="24"/>
        </w:rPr>
        <w:t xml:space="preserve">-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Janë përmbushur detyrimet për raportim mbi ndarjen funksionale dhe organizative të operatorit. Është evidentuar pavarësia e OSSH</w:t>
      </w:r>
      <w:r w:rsidR="00D51334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-së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 nga strukturat e tjera të integruara vertikalisht, përfshirë miratimin e një strukture organizative të re nga Këshilli Mbikëqyrës, që garanton ndarjen funksionale dhe vendimmarrje të pavarur.</w:t>
      </w:r>
    </w:p>
    <w:p w14:paraId="0B0D4C33" w14:textId="17443107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 w:cs="Cambria"/>
          <w:i w:val="0"/>
          <w:iCs w:val="0"/>
          <w:color w:val="000000" w:themeColor="text1"/>
          <w:sz w:val="24"/>
          <w:szCs w:val="24"/>
        </w:rPr>
        <w:t xml:space="preserve">-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Janë zbatuar rekomandimet e mëparshme të ERE</w:t>
      </w:r>
      <w:r w:rsidR="00D51334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-s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 dhe janë evidentuar përmirësime në drejtim të transparencës, aksesit në informacion, përfshirjes së platformave </w:t>
      </w:r>
      <w:r w:rsidRPr="00D51334">
        <w:rPr>
          <w:rFonts w:ascii="Garamond" w:hAnsi="Garamond"/>
          <w:iCs w:val="0"/>
          <w:color w:val="000000" w:themeColor="text1"/>
          <w:sz w:val="24"/>
          <w:szCs w:val="24"/>
        </w:rPr>
        <w:t>online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 dhe shërbimeve për konsumatorët.</w:t>
      </w:r>
    </w:p>
    <w:p w14:paraId="1830F9C6" w14:textId="283E98CC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  <w:t>4. Nevoja për përmirësim dhe rekomandime për periudhën pasardhëse</w:t>
      </w:r>
    </w:p>
    <w:p w14:paraId="29EAF214" w14:textId="31BE83ED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 w:cs="Cambria"/>
          <w:i w:val="0"/>
          <w:iCs w:val="0"/>
          <w:color w:val="000000" w:themeColor="text1"/>
          <w:sz w:val="24"/>
          <w:szCs w:val="24"/>
        </w:rPr>
        <w:t xml:space="preserve">-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ERE vlerëson pozitivisht performancën e </w:t>
      </w:r>
      <w:r w:rsidR="00D51334"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zyrtarit të pajtueshmërisë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për vitin 2024, por thekson rëndësinë e:</w:t>
      </w:r>
    </w:p>
    <w:p w14:paraId="3555B83E" w14:textId="4EA0A00A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a) </w:t>
      </w:r>
      <w:r w:rsidR="00D51334"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përqendrimit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të mëtejshëm në zbatimin e dispozitave të </w:t>
      </w:r>
      <w:r w:rsidR="00D51334"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programit të pajtueshmërisë</w:t>
      </w:r>
      <w:r w:rsidR="00D51334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;</w:t>
      </w:r>
    </w:p>
    <w:p w14:paraId="3489E73C" w14:textId="45D3E595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b) </w:t>
      </w:r>
      <w:r w:rsidR="00D51334"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forcimit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të mekanizmave të monitorimit mbi proceset kritike si transferimi i punonjësve, zbatimi i projekteve të matësve inteligjentë, funksionimi i platformave për furnizuesit, proceset e ndërrimit të furnizuesit, si dhe përmbushja e detyrimeve rregullatore për sigurinë kibernetike</w:t>
      </w:r>
      <w:r w:rsidR="00D51334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;</w:t>
      </w:r>
    </w:p>
    <w:p w14:paraId="2978B1EE" w14:textId="1A865C40" w:rsidR="009F4CA9" w:rsidRPr="009F4CA9" w:rsidRDefault="009F4CA9" w:rsidP="009F4CA9">
      <w:pPr>
        <w:pStyle w:val="Heading4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i w:val="0"/>
          <w:iCs w:val="0"/>
          <w:color w:val="000000" w:themeColor="text1"/>
          <w:sz w:val="24"/>
          <w:szCs w:val="24"/>
        </w:rPr>
      </w:pP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lastRenderedPageBreak/>
        <w:t xml:space="preserve">c) </w:t>
      </w:r>
      <w:r w:rsidR="00D51334"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 xml:space="preserve">raportimit </w:t>
      </w:r>
      <w:r w:rsidRPr="009F4CA9">
        <w:rPr>
          <w:rFonts w:ascii="Garamond" w:hAnsi="Garamond"/>
          <w:i w:val="0"/>
          <w:iCs w:val="0"/>
          <w:color w:val="000000" w:themeColor="text1"/>
          <w:sz w:val="24"/>
          <w:szCs w:val="24"/>
        </w:rPr>
        <w:t>të detajuar mbi vetëprodhuesit, ndikimin në rrjetin e shpërndarjes dhe respektimin e trajtimit të barabartë dhe jodiskriminues të palëve të interesuara.</w:t>
      </w:r>
    </w:p>
    <w:p w14:paraId="649E783C" w14:textId="7CA715B2" w:rsidR="009F4CA9" w:rsidRPr="009F4CA9" w:rsidRDefault="009F4CA9" w:rsidP="009F4CA9">
      <w:pPr>
        <w:pStyle w:val="CommentText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9F4CA9">
        <w:rPr>
          <w:rFonts w:ascii="Garamond" w:hAnsi="Garamond"/>
          <w:color w:val="000000" w:themeColor="text1"/>
          <w:sz w:val="24"/>
          <w:szCs w:val="24"/>
        </w:rPr>
        <w:t xml:space="preserve">Për gjithë sa më sipër, </w:t>
      </w:r>
      <w:r w:rsidR="00D51334" w:rsidRPr="009F4CA9">
        <w:rPr>
          <w:rFonts w:ascii="Garamond" w:hAnsi="Garamond"/>
          <w:color w:val="000000" w:themeColor="text1"/>
          <w:sz w:val="24"/>
          <w:szCs w:val="24"/>
        </w:rPr>
        <w:t xml:space="preserve">Bordi </w:t>
      </w:r>
      <w:r w:rsidRPr="009F4CA9">
        <w:rPr>
          <w:rFonts w:ascii="Garamond" w:hAnsi="Garamond"/>
          <w:color w:val="000000" w:themeColor="text1"/>
          <w:sz w:val="24"/>
          <w:szCs w:val="24"/>
        </w:rPr>
        <w:t xml:space="preserve">i ERE-s </w:t>
      </w:r>
    </w:p>
    <w:p w14:paraId="4AB9E01E" w14:textId="77777777" w:rsidR="009F4CA9" w:rsidRDefault="009F4CA9" w:rsidP="009F4CA9">
      <w:pPr>
        <w:pStyle w:val="CommentText"/>
        <w:ind w:firstLine="284"/>
        <w:jc w:val="center"/>
        <w:rPr>
          <w:rFonts w:ascii="Garamond" w:hAnsi="Garamond"/>
          <w:bCs/>
          <w:color w:val="000000" w:themeColor="text1"/>
          <w:sz w:val="24"/>
          <w:szCs w:val="24"/>
        </w:rPr>
      </w:pPr>
    </w:p>
    <w:p w14:paraId="2E778391" w14:textId="32A04D15" w:rsidR="009F4CA9" w:rsidRPr="009F4CA9" w:rsidRDefault="009F4CA9" w:rsidP="009F4CA9">
      <w:pPr>
        <w:pStyle w:val="CommentText"/>
        <w:ind w:firstLine="284"/>
        <w:jc w:val="center"/>
        <w:rPr>
          <w:rFonts w:ascii="Garamond" w:hAnsi="Garamond"/>
          <w:bCs/>
          <w:color w:val="000000" w:themeColor="text1"/>
          <w:sz w:val="24"/>
          <w:szCs w:val="24"/>
        </w:rPr>
      </w:pPr>
      <w:r w:rsidRPr="009F4CA9">
        <w:rPr>
          <w:rFonts w:ascii="Garamond" w:hAnsi="Garamond"/>
          <w:bCs/>
          <w:color w:val="000000" w:themeColor="text1"/>
          <w:sz w:val="24"/>
          <w:szCs w:val="24"/>
        </w:rPr>
        <w:t>VENDOSI:</w:t>
      </w:r>
    </w:p>
    <w:p w14:paraId="39FF2F7D" w14:textId="77777777" w:rsidR="009F4CA9" w:rsidRPr="009F4CA9" w:rsidRDefault="009F4CA9" w:rsidP="009F4CA9">
      <w:pPr>
        <w:pStyle w:val="CommentText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0DCD91C6" w14:textId="34BA7BA7" w:rsidR="009F4CA9" w:rsidRPr="009F4CA9" w:rsidRDefault="009F4CA9" w:rsidP="009F4CA9">
      <w:pPr>
        <w:pStyle w:val="CommentText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9F4CA9">
        <w:rPr>
          <w:rFonts w:ascii="Garamond" w:hAnsi="Garamond"/>
          <w:color w:val="000000" w:themeColor="text1"/>
          <w:sz w:val="24"/>
          <w:szCs w:val="24"/>
        </w:rPr>
        <w:t>1. Miratimin e Raporti</w:t>
      </w:r>
      <w:r w:rsidR="00531446">
        <w:rPr>
          <w:rFonts w:ascii="Garamond" w:hAnsi="Garamond"/>
          <w:color w:val="000000" w:themeColor="text1"/>
          <w:sz w:val="24"/>
          <w:szCs w:val="24"/>
        </w:rPr>
        <w:t>t</w:t>
      </w:r>
      <w:r w:rsidRPr="009F4CA9">
        <w:rPr>
          <w:rFonts w:ascii="Garamond" w:hAnsi="Garamond"/>
          <w:color w:val="000000" w:themeColor="text1"/>
          <w:sz w:val="24"/>
          <w:szCs w:val="24"/>
        </w:rPr>
        <w:t xml:space="preserve"> Vjetor të Zyrtarit të Pajtueshmërisë së shoqërisë “OSSH” sh.a. për vitin 2024 (</w:t>
      </w:r>
      <w:r w:rsidR="00A41800">
        <w:rPr>
          <w:rFonts w:ascii="Garamond" w:hAnsi="Garamond"/>
          <w:color w:val="000000" w:themeColor="text1"/>
          <w:sz w:val="24"/>
          <w:szCs w:val="24"/>
        </w:rPr>
        <w:t>b</w:t>
      </w:r>
      <w:r w:rsidRPr="009F4CA9">
        <w:rPr>
          <w:rFonts w:ascii="Garamond" w:hAnsi="Garamond"/>
          <w:color w:val="000000" w:themeColor="text1"/>
          <w:sz w:val="24"/>
          <w:szCs w:val="24"/>
        </w:rPr>
        <w:t>ashkëlidhur)</w:t>
      </w:r>
      <w:r w:rsidR="00A41800">
        <w:rPr>
          <w:rFonts w:ascii="Garamond" w:hAnsi="Garamond"/>
          <w:color w:val="000000" w:themeColor="text1"/>
          <w:sz w:val="24"/>
          <w:szCs w:val="24"/>
        </w:rPr>
        <w:t>.</w:t>
      </w:r>
    </w:p>
    <w:p w14:paraId="225E17B9" w14:textId="6EE38554" w:rsidR="009F4CA9" w:rsidRPr="009F4CA9" w:rsidRDefault="009F4CA9" w:rsidP="009F4CA9">
      <w:pPr>
        <w:pStyle w:val="CommentText"/>
        <w:ind w:firstLine="284"/>
        <w:jc w:val="both"/>
        <w:rPr>
          <w:rFonts w:ascii="Garamond" w:hAnsi="Garamond"/>
          <w:color w:val="000000" w:themeColor="text1"/>
        </w:rPr>
      </w:pPr>
      <w:r w:rsidRPr="009F4CA9">
        <w:rPr>
          <w:rFonts w:ascii="Garamond" w:hAnsi="Garamond"/>
          <w:color w:val="000000" w:themeColor="text1"/>
          <w:sz w:val="24"/>
          <w:szCs w:val="24"/>
        </w:rPr>
        <w:t xml:space="preserve">2. Miratimin e </w:t>
      </w:r>
      <w:r w:rsidR="00F3599F">
        <w:rPr>
          <w:rFonts w:ascii="Garamond" w:hAnsi="Garamond"/>
          <w:color w:val="000000" w:themeColor="text1"/>
          <w:sz w:val="24"/>
          <w:szCs w:val="24"/>
        </w:rPr>
        <w:t>r</w:t>
      </w:r>
      <w:r w:rsidRPr="009F4CA9">
        <w:rPr>
          <w:rFonts w:ascii="Garamond" w:hAnsi="Garamond"/>
          <w:color w:val="000000" w:themeColor="text1"/>
          <w:sz w:val="24"/>
          <w:szCs w:val="24"/>
        </w:rPr>
        <w:t>ekomandimeve të ERE-s për vitin 2025 mbi Raportin Vjetor të Zyrtarit të Pajtueshmërisë (</w:t>
      </w:r>
      <w:r w:rsidR="00A41800">
        <w:rPr>
          <w:rFonts w:ascii="Garamond" w:hAnsi="Garamond"/>
          <w:color w:val="000000" w:themeColor="text1"/>
          <w:sz w:val="24"/>
          <w:szCs w:val="24"/>
        </w:rPr>
        <w:t>b</w:t>
      </w:r>
      <w:r w:rsidRPr="009F4CA9">
        <w:rPr>
          <w:rFonts w:ascii="Garamond" w:hAnsi="Garamond"/>
          <w:color w:val="000000" w:themeColor="text1"/>
          <w:sz w:val="24"/>
          <w:szCs w:val="24"/>
        </w:rPr>
        <w:t>ashkëlidhur)</w:t>
      </w:r>
      <w:r w:rsidR="00A41800">
        <w:rPr>
          <w:rFonts w:ascii="Garamond" w:hAnsi="Garamond"/>
          <w:color w:val="000000" w:themeColor="text1"/>
          <w:sz w:val="24"/>
          <w:szCs w:val="24"/>
        </w:rPr>
        <w:t>.</w:t>
      </w:r>
    </w:p>
    <w:p w14:paraId="0EC0CFEE" w14:textId="6808389F" w:rsidR="009F4CA9" w:rsidRPr="009F4CA9" w:rsidRDefault="009F4CA9" w:rsidP="009F4CA9">
      <w:pPr>
        <w:pStyle w:val="CommentText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9F4CA9">
        <w:rPr>
          <w:rFonts w:ascii="Garamond" w:hAnsi="Garamond"/>
          <w:color w:val="000000" w:themeColor="text1"/>
          <w:sz w:val="24"/>
          <w:szCs w:val="24"/>
        </w:rPr>
        <w:t xml:space="preserve">3. Drejtoria e Pajtueshmërisë dhe Impaktit Rregullator të njoftojë Ministrinë e Infrastrukturës dhe Energjisë, “Operatorin e Sistemit të Shpërndarjes” sh.a., Zyrtarin e Pajtueshmërisë dhe Sekretariatin e Komunitetit të Energjisë për vendimin e </w:t>
      </w:r>
      <w:r w:rsidR="00D51334">
        <w:rPr>
          <w:rFonts w:ascii="Garamond" w:hAnsi="Garamond"/>
          <w:color w:val="000000" w:themeColor="text1"/>
          <w:sz w:val="24"/>
          <w:szCs w:val="24"/>
        </w:rPr>
        <w:t>B</w:t>
      </w:r>
      <w:r w:rsidRPr="009F4CA9">
        <w:rPr>
          <w:rFonts w:ascii="Garamond" w:hAnsi="Garamond"/>
          <w:color w:val="000000" w:themeColor="text1"/>
          <w:sz w:val="24"/>
          <w:szCs w:val="24"/>
        </w:rPr>
        <w:t>ordit të ERE-s.</w:t>
      </w:r>
    </w:p>
    <w:p w14:paraId="6FF95052" w14:textId="77777777" w:rsidR="009F4CA9" w:rsidRPr="009F4CA9" w:rsidRDefault="009F4CA9" w:rsidP="009F4CA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F4CA9">
        <w:rPr>
          <w:rFonts w:ascii="Garamond" w:hAnsi="Garamond" w:cs="Times New Roman"/>
          <w:color w:val="000000" w:themeColor="text1"/>
          <w:sz w:val="24"/>
          <w:szCs w:val="24"/>
        </w:rPr>
        <w:t>Ky vendim hyn në fuqi menjëherë.</w:t>
      </w:r>
    </w:p>
    <w:p w14:paraId="4A8B4828" w14:textId="45B698E1" w:rsidR="009F4CA9" w:rsidRPr="009F4CA9" w:rsidRDefault="009F4CA9" w:rsidP="009F4CA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F4CA9">
        <w:rPr>
          <w:rFonts w:ascii="Garamond" w:hAnsi="Garamond" w:cs="Times New Roman"/>
          <w:color w:val="000000" w:themeColor="text1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D51334" w:rsidRPr="009F4CA9">
        <w:rPr>
          <w:rFonts w:ascii="Garamond" w:hAnsi="Garamond" w:cs="Times New Roman"/>
          <w:color w:val="000000" w:themeColor="text1"/>
          <w:sz w:val="24"/>
          <w:szCs w:val="24"/>
        </w:rPr>
        <w:t xml:space="preserve">Bordit </w:t>
      </w:r>
      <w:r w:rsidRPr="009F4CA9">
        <w:rPr>
          <w:rFonts w:ascii="Garamond" w:hAnsi="Garamond" w:cs="Times New Roman"/>
          <w:color w:val="000000" w:themeColor="text1"/>
          <w:sz w:val="24"/>
          <w:szCs w:val="24"/>
        </w:rPr>
        <w:t xml:space="preserve">në rast se ka siguruar prova të reja që mund ta çojnë </w:t>
      </w:r>
      <w:r w:rsidR="00D51334" w:rsidRPr="009F4CA9">
        <w:rPr>
          <w:rFonts w:ascii="Garamond" w:hAnsi="Garamond" w:cs="Times New Roman"/>
          <w:color w:val="000000" w:themeColor="text1"/>
          <w:sz w:val="24"/>
          <w:szCs w:val="24"/>
        </w:rPr>
        <w:t xml:space="preserve">Bordin </w:t>
      </w:r>
      <w:r w:rsidRPr="009F4CA9">
        <w:rPr>
          <w:rFonts w:ascii="Garamond" w:hAnsi="Garamond" w:cs="Times New Roman"/>
          <w:color w:val="000000" w:themeColor="text1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C5C15CC" w14:textId="77777777" w:rsidR="009F4CA9" w:rsidRPr="009F4CA9" w:rsidRDefault="009F4CA9" w:rsidP="009F4CA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F4CA9">
        <w:rPr>
          <w:rFonts w:ascii="Garamond" w:hAnsi="Garamond" w:cs="Times New Roman"/>
          <w:color w:val="000000" w:themeColor="text1"/>
          <w:sz w:val="24"/>
          <w:szCs w:val="24"/>
        </w:rPr>
        <w:t>Ky vendim botohet në Fletoren Zyrtare.</w:t>
      </w:r>
    </w:p>
    <w:p w14:paraId="3B116D52" w14:textId="77777777" w:rsidR="009F4CA9" w:rsidRPr="009F4CA9" w:rsidRDefault="009F4CA9" w:rsidP="009F4CA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F4CA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53BD2932" w14:textId="269BB1FD" w:rsidR="009F4CA9" w:rsidRPr="009F4CA9" w:rsidRDefault="009F4CA9" w:rsidP="009F4CA9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F4CA9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1AE24732" w14:textId="67C4B56A" w:rsidR="009F4CA9" w:rsidRPr="009F4CA9" w:rsidRDefault="009F4CA9" w:rsidP="009F4CA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F4CA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Petrit Ahmeti</w:t>
      </w:r>
    </w:p>
    <w:p w14:paraId="21AB6C5D" w14:textId="599515A1" w:rsidR="00FB3D88" w:rsidRDefault="009014D3" w:rsidP="009014D3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82267EA" wp14:editId="50E1476F">
            <wp:extent cx="5943600" cy="69062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.PAJTUSHMERISE_OSSH_V 2024_Page_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0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1B3DB60" wp14:editId="6D7E5792">
            <wp:extent cx="5943600" cy="55676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.PAJTUSHMERISE_OSSH_V 2024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6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E84D974" wp14:editId="22F26B9C">
            <wp:extent cx="5943600" cy="71481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.PAJTUSHMERISE_OSSH_V 2024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4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2CD6640" wp14:editId="491704FB">
            <wp:extent cx="5943600" cy="70948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.PAJTUSHMERISE_OSSH_V 2024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9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92E36EE" wp14:editId="572CF5B0">
            <wp:extent cx="5943600" cy="689356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.PAJTUSHMERISE_OSSH_V 2024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9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5E48E7E" wp14:editId="72DA3B99">
            <wp:extent cx="5943600" cy="72663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.PAJTUSHMERISE_OSSH_V 2024_Page_06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6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71BC7DE" wp14:editId="392D548B">
            <wp:extent cx="5943600" cy="74536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.PAJTUSHMERISE_OSSH_V 2024_Page_07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73FF899" wp14:editId="1B112AFF">
            <wp:extent cx="5943600" cy="71094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.PAJTUSHMERISE_OSSH_V 2024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1FEAD6C" wp14:editId="032E9180">
            <wp:extent cx="5943600" cy="718907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.PAJTUSHMERISE_OSSH_V 2024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590" cy="719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20EB437" wp14:editId="0E81B37D">
            <wp:extent cx="5943600" cy="737806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.PAJTUSHMERISE_OSSH_V 2024_Page_10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7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A0ECECF" wp14:editId="50D383AE">
            <wp:extent cx="5943600" cy="71723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.PAJTUSHMERISE_OSSH_V 2024_Page_1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031B8E4" wp14:editId="1C827D5E">
            <wp:extent cx="5943600" cy="704596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.PAJTUSHMERISE_OSSH_V 2024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4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90E5A9E" wp14:editId="5510473A">
            <wp:extent cx="5943600" cy="74872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.PAJTUSHMERISE_OSSH_V 2024_Page_13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8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A6DE170" wp14:editId="6FF02C6E">
            <wp:extent cx="5943600" cy="72866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R.PAJTUSHMERISE_OSSH_V 2024_Page_14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E7F48DA" wp14:editId="6BE5607C">
            <wp:extent cx="5943600" cy="726630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.PAJTUSHMERISE_OSSH_V 2024_Page_15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6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BC00DE3" wp14:editId="59B35DDF">
            <wp:extent cx="5943600" cy="712851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R.PAJTUSHMERISE_OSSH_V 2024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2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E2041C1" wp14:editId="51251259">
            <wp:extent cx="5943600" cy="74358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R.PAJTUSHMERISE_OSSH_V 2024_Page_17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3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3C7AA9C" wp14:editId="163DAE1C">
            <wp:extent cx="5943600" cy="739838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R.PAJTUSHMERISE_OSSH_V 2024_Page_18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C07D274" wp14:editId="574D307A">
            <wp:extent cx="5943600" cy="727837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.PAJTUSHMERISE_OSSH_V 2024_Page_19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7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9B7C3B6" wp14:editId="47499D06">
            <wp:extent cx="5943600" cy="371856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R.PAJTUSHMERISE_OSSH_V 2024_Page_20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A920AF8" wp14:editId="6EF98E35">
            <wp:extent cx="5943600" cy="6355080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R.PAJTUSHMERISE_OSSH_V 2024_Page_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5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1C38549" wp14:editId="76D18BF3">
            <wp:extent cx="5943600" cy="699833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R.PAJTUSHMERISE_OSSH_V 2024_Page_22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9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70015D8" wp14:editId="5FF2DD7D">
            <wp:extent cx="5943600" cy="741807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R.PAJTUSHMERISE_OSSH_V 2024_Page_23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A420A87" wp14:editId="28D8D1B9">
            <wp:extent cx="5943600" cy="7174920"/>
            <wp:effectExtent l="0" t="0" r="0" b="698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.PAJTUSHMERISE_OSSH_V 2024_Page_24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3"/>
                    <a:stretch/>
                  </pic:blipFill>
                  <pic:spPr bwMode="auto">
                    <a:xfrm>
                      <a:off x="0" y="0"/>
                      <a:ext cx="5943600" cy="7174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9519B66" wp14:editId="4752F834">
            <wp:extent cx="5943600" cy="7345790"/>
            <wp:effectExtent l="0" t="0" r="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R.PAJTUSHMERISE_OSSH_V 2024_Page_25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8"/>
                    <a:stretch/>
                  </pic:blipFill>
                  <pic:spPr bwMode="auto">
                    <a:xfrm>
                      <a:off x="0" y="0"/>
                      <a:ext cx="5943600" cy="7345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E7AFF06" wp14:editId="4B77EE83">
            <wp:extent cx="5943600" cy="728218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R.PAJTUSHMERISE_OSSH_V 2024_Page_26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8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68CDD76" wp14:editId="4FFED575">
            <wp:extent cx="5943534" cy="7259541"/>
            <wp:effectExtent l="0" t="0" r="63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R.PAJTUSHMERISE_OSSH_V 2024_Page_27.jp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9" b="1067"/>
                    <a:stretch/>
                  </pic:blipFill>
                  <pic:spPr bwMode="auto">
                    <a:xfrm>
                      <a:off x="0" y="0"/>
                      <a:ext cx="5943600" cy="7259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812734B" wp14:editId="4F74B655">
            <wp:extent cx="5943600" cy="7158355"/>
            <wp:effectExtent l="0" t="0" r="0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R.PAJTUSHMERISE_OSSH_V 2024_Page_2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5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BDFB4A9" wp14:editId="16936A33">
            <wp:extent cx="5943600" cy="721042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R.PAJTUSHMERISE_OSSH_V 2024_Page_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1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C7D4080" wp14:editId="305DE8C4">
            <wp:extent cx="5943600" cy="716724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R.PAJTUSHMERISE_OSSH_V 2024_Page_3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6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3D074DE" wp14:editId="2165F11F">
            <wp:extent cx="5943600" cy="7287895"/>
            <wp:effectExtent l="0" t="0" r="0" b="825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R.PAJTUSHMERISE_OSSH_V 2024_Page_31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8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15431B7" wp14:editId="5EDFFD90">
            <wp:extent cx="5943600" cy="709358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R.PAJTUSHMERISE_OSSH_V 2024_Page_3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9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2E89BCF" wp14:editId="34B70080">
            <wp:extent cx="5943600" cy="6894195"/>
            <wp:effectExtent l="0" t="0" r="0" b="190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R.PAJTUSHMERISE_OSSH_V 2024_Page_3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9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3C3CF4B" wp14:editId="6B9B00C5">
            <wp:extent cx="5943600" cy="701611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R.PAJTUSHMERISE_OSSH_V 2024_Page_3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1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EE6CE8E" wp14:editId="34797057">
            <wp:extent cx="5943600" cy="722376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R.PAJTUSHMERISE_OSSH_V 2024_Page_3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63E2732" wp14:editId="55AF7102">
            <wp:extent cx="5943600" cy="7052492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R.PAJTUSHMERISE_OSSH_V 2024_Page_36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8"/>
                    <a:stretch/>
                  </pic:blipFill>
                  <pic:spPr bwMode="auto">
                    <a:xfrm>
                      <a:off x="0" y="0"/>
                      <a:ext cx="5943600" cy="7052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E8EC191" wp14:editId="355498B1">
            <wp:extent cx="5943600" cy="72072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R.PAJTUSHMERISE_OSSH_V 2024_Page_3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0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DD70FD2" wp14:editId="0972905A">
            <wp:extent cx="5943600" cy="697674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R.PAJTUSHMERISE_OSSH_V 2024_Page_3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7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35F2BDA" wp14:editId="0B187C34">
            <wp:extent cx="5943600" cy="570293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R.PAJTUSHMERISE_OSSH_V 2024_Page_39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0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B10DFEB" wp14:editId="45619083">
            <wp:extent cx="5943600" cy="61341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R.PAJTUSHMERISE_OSSH_V 2024_Page_40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5B0AB20" wp14:editId="4AF1BF37">
            <wp:extent cx="5943600" cy="707517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R.PAJTUSHMERISE_OSSH_V 2024_Page_41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7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CE225AA" wp14:editId="374181B7">
            <wp:extent cx="5943600" cy="725868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R.PAJTUSHMERISE_OSSH_V 2024_Page_42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875F2B0" wp14:editId="6DE713B2">
            <wp:extent cx="5943600" cy="7287895"/>
            <wp:effectExtent l="0" t="0" r="0" b="825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R.PAJTUSHMERISE_OSSH_V 2024_Page_43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8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3DD8386" wp14:editId="54EB845B">
            <wp:extent cx="5943600" cy="665289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R.PAJTUSHMERISE_OSSH_V 2024_Page_4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5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1960445" wp14:editId="6A417817">
            <wp:extent cx="5943600" cy="722693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R.PAJTUSHMERISE_OSSH_V 2024_Page_4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27D86E7" wp14:editId="6CA8ECCF">
            <wp:extent cx="5943600" cy="727837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R.PAJTUSHMERISE_OSSH_V 2024_Page_46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7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FD89869" wp14:editId="1BD833A3">
            <wp:extent cx="5943600" cy="7369175"/>
            <wp:effectExtent l="0" t="0" r="0" b="317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R.PAJTUSHMERISE_OSSH_V 2024_Page_47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62C87E1" wp14:editId="5041A7C4">
            <wp:extent cx="5943600" cy="699262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R.PAJTUSHMERISE_OSSH_V 2024_Page_48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9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144F6A9" wp14:editId="52844DBD">
            <wp:extent cx="5943600" cy="7382510"/>
            <wp:effectExtent l="0" t="0" r="0" b="889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R.PAJTUSHMERISE_OSSH_V 2024_Page_49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8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E8971EA" wp14:editId="38A71A43">
            <wp:extent cx="5943600" cy="736155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R.PAJTUSHMERISE_OSSH_V 2024_Page_50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59910D0" wp14:editId="7DA75B92">
            <wp:extent cx="5943600" cy="686117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R.PAJTUSHMERISE_OSSH_V 2024_Page_51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6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C615C80" wp14:editId="3EF6F545">
            <wp:extent cx="5943600" cy="6799580"/>
            <wp:effectExtent l="0" t="0" r="0" b="127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R.PAJTUSHMERISE_OSSH_V 2024_Page_52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9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3FA6CF8" wp14:editId="232C28D7">
            <wp:extent cx="5943600" cy="684784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R.PAJTUSHMERISE_OSSH_V 2024_Page_53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4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8E4CD5F" wp14:editId="392FF743">
            <wp:extent cx="5943600" cy="7200265"/>
            <wp:effectExtent l="0" t="0" r="0" b="63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R.PAJTUSHMERISE_OSSH_V 2024_Page_54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99595CC" wp14:editId="002D8C9A">
            <wp:extent cx="5943600" cy="713105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R.PAJTUSHMERISE_OSSH_V 2024_Page_55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3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E041FDD" wp14:editId="7D46E91B">
            <wp:extent cx="5943600" cy="7256145"/>
            <wp:effectExtent l="0" t="0" r="0" b="190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R.PAJTUSHMERISE_OSSH_V 2024_Page_56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C2491F9" wp14:editId="27A0DB05">
            <wp:extent cx="5887755" cy="6994566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R.PAJTUSHMERISE_OSSH_V 2024_Page_57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2" t="10959" r="5101" b="14037"/>
                    <a:stretch/>
                  </pic:blipFill>
                  <pic:spPr bwMode="auto">
                    <a:xfrm>
                      <a:off x="0" y="0"/>
                      <a:ext cx="5896271" cy="7004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6FAAB5A" wp14:editId="67C9FE8F">
            <wp:extent cx="5943600" cy="7122160"/>
            <wp:effectExtent l="0" t="0" r="0" b="254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R.PAJTUSHMERISE_OSSH_V 2024_Page_58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2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0FE245F" wp14:editId="322C97AB">
            <wp:extent cx="5943600" cy="72707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R.PAJTUSHMERISE_OSSH_V 2024_Page_59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7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550842D" wp14:editId="287F68F4">
            <wp:extent cx="5943600" cy="7063105"/>
            <wp:effectExtent l="0" t="0" r="0" b="444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R.PAJTUSHMERISE_OSSH_V 2024_Page_60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6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AACF09C" wp14:editId="7010F845">
            <wp:extent cx="6236870" cy="7576457"/>
            <wp:effectExtent l="0" t="0" r="0" b="571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R.PAJTUSHMERISE_OSSH_V 2024_Page_61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9"/>
                    <a:stretch/>
                  </pic:blipFill>
                  <pic:spPr bwMode="auto">
                    <a:xfrm>
                      <a:off x="0" y="0"/>
                      <a:ext cx="6240317" cy="7580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E1A2A7D" wp14:editId="43608439">
            <wp:extent cx="5943600" cy="712533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R.PAJTUSHMERISE_OSSH_V 2024_Page_62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2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EAA7DD5" wp14:editId="2304EFCD">
            <wp:extent cx="6144822" cy="7612083"/>
            <wp:effectExtent l="0" t="0" r="8890" b="825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R.PAJTUSHMERISE_OSSH_V 2024_Page_63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8"/>
                    <a:stretch/>
                  </pic:blipFill>
                  <pic:spPr bwMode="auto">
                    <a:xfrm>
                      <a:off x="0" y="0"/>
                      <a:ext cx="6153365" cy="7622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E528C12" wp14:editId="14D3CBB3">
            <wp:extent cx="6182321" cy="7528956"/>
            <wp:effectExtent l="0" t="0" r="9525" b="0"/>
            <wp:docPr id="1024" name="Picture 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R.PAJTUSHMERISE_OSSH_V 2024_Page_64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64"/>
                    <a:stretch/>
                  </pic:blipFill>
                  <pic:spPr bwMode="auto">
                    <a:xfrm>
                      <a:off x="0" y="0"/>
                      <a:ext cx="6192787" cy="7541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0378351" wp14:editId="4B66C75E">
            <wp:extent cx="5943600" cy="7436485"/>
            <wp:effectExtent l="0" t="0" r="0" b="0"/>
            <wp:docPr id="1025" name="Pictur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R.PAJTUSHMERISE_OSSH_V 2024_Page_65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3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E9EB70F" wp14:editId="40FB2DE0">
            <wp:extent cx="5943600" cy="6972300"/>
            <wp:effectExtent l="0" t="0" r="0" b="0"/>
            <wp:docPr id="1027" name="Picture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R.PAJTUSHMERISE_OSSH_V 2024_Page_66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0F507EE" wp14:editId="2BD0C385">
            <wp:extent cx="6029309" cy="7649570"/>
            <wp:effectExtent l="0" t="0" r="0" b="8890"/>
            <wp:docPr id="1028" name="Picture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R.PAJTUSHMERISE_OSSH_V 2024_Page_67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520" cy="765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4F842F7" wp14:editId="45DFDDC5">
            <wp:extent cx="5943600" cy="7398327"/>
            <wp:effectExtent l="0" t="0" r="0" b="0"/>
            <wp:docPr id="1029" name="Picture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R.PAJTUSHMERISE_OSSH_V 2024_Page_68.jpg"/>
                    <pic:cNvPicPr/>
                  </pic:nvPicPr>
                  <pic:blipFill rotWithShape="1"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9"/>
                    <a:stretch/>
                  </pic:blipFill>
                  <pic:spPr bwMode="auto">
                    <a:xfrm>
                      <a:off x="0" y="0"/>
                      <a:ext cx="5943600" cy="7398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BA7FD" w14:textId="1E8EF4BA" w:rsidR="007F39F1" w:rsidRDefault="007F39F1" w:rsidP="009014D3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D4F5551" w14:textId="1788E4C9" w:rsidR="007F39F1" w:rsidRDefault="007F39F1" w:rsidP="009014D3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9BDBD45" w14:textId="6CD11224" w:rsidR="007F39F1" w:rsidRDefault="007F39F1" w:rsidP="009014D3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8E7DF6B" wp14:editId="17BD3AEC">
            <wp:extent cx="5759837" cy="7792238"/>
            <wp:effectExtent l="0" t="0" r="0" b="0"/>
            <wp:docPr id="1032" name="Picture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Scan_20250909.jpg"/>
                    <pic:cNvPicPr/>
                  </pic:nvPicPr>
                  <pic:blipFill rotWithShape="1">
                    <a:blip r:embed="rId78">
                      <a:extLst>
                        <a:ext uri="{BEBA8EAE-BF5A-486C-A8C5-ECC9F3942E4B}">
                          <a14:imgProps xmlns:a14="http://schemas.microsoft.com/office/drawing/2010/main">
                            <a14:imgLayer r:embed="rId7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60"/>
                    <a:stretch/>
                  </pic:blipFill>
                  <pic:spPr bwMode="auto">
                    <a:xfrm>
                      <a:off x="0" y="0"/>
                      <a:ext cx="5760085" cy="7792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B1D68E" w14:textId="28D550EA" w:rsidR="007F39F1" w:rsidRDefault="007F39F1" w:rsidP="009014D3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A8DF30F" w14:textId="5C73EA7B" w:rsidR="007F39F1" w:rsidRDefault="007F39F1" w:rsidP="009014D3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65F75DA1" wp14:editId="518A398A">
            <wp:extent cx="5651500" cy="7919619"/>
            <wp:effectExtent l="0" t="0" r="6350" b="5715"/>
            <wp:docPr id="1033" name="Picture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Scan_20250909 (2).jpg"/>
                    <pic:cNvPicPr/>
                  </pic:nvPicPr>
                  <pic:blipFill rotWithShape="1">
                    <a:blip r:embed="rId80">
                      <a:extLst>
                        <a:ext uri="{BEBA8EAE-BF5A-486C-A8C5-ECC9F3942E4B}">
                          <a14:imgProps xmlns:a14="http://schemas.microsoft.com/office/drawing/2010/main">
                            <a14:imgLayer r:embed="rId8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40"/>
                    <a:stretch/>
                  </pic:blipFill>
                  <pic:spPr bwMode="auto">
                    <a:xfrm>
                      <a:off x="0" y="0"/>
                      <a:ext cx="5651500" cy="7919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CCB1A0" w14:textId="77777777" w:rsidR="007F39F1" w:rsidRDefault="007F39F1" w:rsidP="009014D3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706C881" w14:textId="0515C936" w:rsidR="007F39F1" w:rsidRDefault="007F39F1" w:rsidP="009014D3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FD4DA96" wp14:editId="3ECE39C0">
            <wp:extent cx="5760085" cy="6115177"/>
            <wp:effectExtent l="0" t="0" r="0" b="0"/>
            <wp:docPr id="1031" name="Picture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Scan_20250909 (3).jpg"/>
                    <pic:cNvPicPr/>
                  </pic:nvPicPr>
                  <pic:blipFill rotWithShape="1">
                    <a:blip r:embed="rId82">
                      <a:extLst>
                        <a:ext uri="{BEBA8EAE-BF5A-486C-A8C5-ECC9F3942E4B}">
                          <a14:imgProps xmlns:a14="http://schemas.microsoft.com/office/drawing/2010/main">
                            <a14:imgLayer r:embed="rId8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45"/>
                    <a:stretch/>
                  </pic:blipFill>
                  <pic:spPr bwMode="auto">
                    <a:xfrm>
                      <a:off x="0" y="0"/>
                      <a:ext cx="5760085" cy="6115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F266D5A" w14:textId="6D944968" w:rsidR="007F39F1" w:rsidRDefault="007F39F1" w:rsidP="009014D3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F5B17A4" w14:textId="34A69CF6" w:rsidR="007F39F1" w:rsidRDefault="007F39F1" w:rsidP="009014D3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6E04D8D" w14:textId="160BFF4E" w:rsidR="007F39F1" w:rsidRDefault="007F39F1" w:rsidP="009014D3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54E0829" w14:textId="7D9BE8E7" w:rsidR="007F39F1" w:rsidRDefault="007F39F1" w:rsidP="009014D3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142E837" w14:textId="0E6ED234" w:rsidR="007F39F1" w:rsidRPr="009F4CA9" w:rsidRDefault="007F39F1" w:rsidP="009014D3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sectPr w:rsidR="007F39F1" w:rsidRPr="009F4CA9" w:rsidSect="00DE4923">
      <w:footerReference w:type="default" r:id="rId84"/>
      <w:pgSz w:w="11907" w:h="16840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E796D" w14:textId="77777777" w:rsidR="001F0298" w:rsidRDefault="001F0298">
      <w:pPr>
        <w:spacing w:after="0" w:line="240" w:lineRule="auto"/>
      </w:pPr>
      <w:r>
        <w:separator/>
      </w:r>
    </w:p>
  </w:endnote>
  <w:endnote w:type="continuationSeparator" w:id="0">
    <w:p w14:paraId="25151918" w14:textId="77777777" w:rsidR="001F0298" w:rsidRDefault="001F0298">
      <w:pPr>
        <w:spacing w:after="0" w:line="240" w:lineRule="auto"/>
      </w:pPr>
      <w:r>
        <w:continuationSeparator/>
      </w:r>
    </w:p>
  </w:endnote>
  <w:endnote w:type="continuationNotice" w:id="1">
    <w:p w14:paraId="388070F5" w14:textId="77777777" w:rsidR="001F0298" w:rsidRDefault="001F02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31702" w14:textId="77777777" w:rsidR="001F0298" w:rsidRDefault="001F0298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   \* MERGEFORMAT</w:instrText>
    </w:r>
    <w:r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sz w:val="20"/>
        <w:szCs w:val="20"/>
      </w:rPr>
      <w:t>3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9AB50" w14:textId="77777777" w:rsidR="001F0298" w:rsidRDefault="001F0298">
      <w:pPr>
        <w:spacing w:after="0" w:line="240" w:lineRule="auto"/>
      </w:pPr>
      <w:r>
        <w:separator/>
      </w:r>
    </w:p>
  </w:footnote>
  <w:footnote w:type="continuationSeparator" w:id="0">
    <w:p w14:paraId="6CD4CEE8" w14:textId="77777777" w:rsidR="001F0298" w:rsidRDefault="001F0298">
      <w:pPr>
        <w:spacing w:after="0" w:line="240" w:lineRule="auto"/>
      </w:pPr>
      <w:r>
        <w:continuationSeparator/>
      </w:r>
    </w:p>
  </w:footnote>
  <w:footnote w:type="continuationNotice" w:id="1">
    <w:p w14:paraId="516493E6" w14:textId="77777777" w:rsidR="001F0298" w:rsidRDefault="001F02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A"/>
    <w:multiLevelType w:val="hybridMultilevel"/>
    <w:tmpl w:val="1EB096C6"/>
    <w:lvl w:ilvl="0" w:tplc="B1BABC5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0C055F65"/>
    <w:multiLevelType w:val="hybridMultilevel"/>
    <w:tmpl w:val="118EF8CC"/>
    <w:lvl w:ilvl="0" w:tplc="4740AE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B4CDC"/>
    <w:multiLevelType w:val="multilevel"/>
    <w:tmpl w:val="D746433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Theme="majorEastAsia" w:hAnsi="Cambria" w:cstheme="maj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68409E"/>
    <w:multiLevelType w:val="hybridMultilevel"/>
    <w:tmpl w:val="5ED0C616"/>
    <w:lvl w:ilvl="0" w:tplc="D278BAC4">
      <w:start w:val="1"/>
      <w:numFmt w:val="lowerLetter"/>
      <w:lvlText w:val="%1)"/>
      <w:lvlJc w:val="left"/>
      <w:pPr>
        <w:ind w:left="81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2E1D4D62"/>
    <w:multiLevelType w:val="hybridMultilevel"/>
    <w:tmpl w:val="B47C8A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9D72CB"/>
    <w:multiLevelType w:val="hybridMultilevel"/>
    <w:tmpl w:val="6388C572"/>
    <w:lvl w:ilvl="0" w:tplc="2F2CEF56">
      <w:start w:val="1"/>
      <w:numFmt w:val="bullet"/>
      <w:lvlText w:val="-"/>
      <w:lvlJc w:val="left"/>
      <w:pPr>
        <w:ind w:left="360" w:hanging="360"/>
      </w:pPr>
      <w:rPr>
        <w:rFonts w:ascii="Cambria" w:eastAsiaTheme="majorEastAsia" w:hAnsi="Cambri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82"/>
    <w:rsid w:val="00076E02"/>
    <w:rsid w:val="000A18C3"/>
    <w:rsid w:val="0012716F"/>
    <w:rsid w:val="001455A0"/>
    <w:rsid w:val="00150801"/>
    <w:rsid w:val="0019140A"/>
    <w:rsid w:val="001F0298"/>
    <w:rsid w:val="001F2492"/>
    <w:rsid w:val="00253B90"/>
    <w:rsid w:val="002B29AB"/>
    <w:rsid w:val="002E3EA3"/>
    <w:rsid w:val="002F2D8E"/>
    <w:rsid w:val="00314BE4"/>
    <w:rsid w:val="003D1848"/>
    <w:rsid w:val="00431A4E"/>
    <w:rsid w:val="004C2BA4"/>
    <w:rsid w:val="004E72FB"/>
    <w:rsid w:val="00502CD4"/>
    <w:rsid w:val="00531446"/>
    <w:rsid w:val="00533D69"/>
    <w:rsid w:val="00570C82"/>
    <w:rsid w:val="00596080"/>
    <w:rsid w:val="005B48A5"/>
    <w:rsid w:val="005E5AE4"/>
    <w:rsid w:val="00614686"/>
    <w:rsid w:val="0067403D"/>
    <w:rsid w:val="006B26FB"/>
    <w:rsid w:val="006E0C37"/>
    <w:rsid w:val="0077790C"/>
    <w:rsid w:val="00782C69"/>
    <w:rsid w:val="007905FF"/>
    <w:rsid w:val="007A4319"/>
    <w:rsid w:val="007F39F1"/>
    <w:rsid w:val="008257B8"/>
    <w:rsid w:val="008334D8"/>
    <w:rsid w:val="0084040C"/>
    <w:rsid w:val="008B1924"/>
    <w:rsid w:val="008C2EF7"/>
    <w:rsid w:val="008E66C6"/>
    <w:rsid w:val="009014D3"/>
    <w:rsid w:val="009434A6"/>
    <w:rsid w:val="00947E76"/>
    <w:rsid w:val="009659F6"/>
    <w:rsid w:val="00996369"/>
    <w:rsid w:val="009F4CA9"/>
    <w:rsid w:val="00A41800"/>
    <w:rsid w:val="00A913EF"/>
    <w:rsid w:val="00B328D0"/>
    <w:rsid w:val="00B34FC7"/>
    <w:rsid w:val="00B9664B"/>
    <w:rsid w:val="00BE677E"/>
    <w:rsid w:val="00C15C85"/>
    <w:rsid w:val="00C701B4"/>
    <w:rsid w:val="00D51334"/>
    <w:rsid w:val="00D51C90"/>
    <w:rsid w:val="00DA7687"/>
    <w:rsid w:val="00DC4F34"/>
    <w:rsid w:val="00DD5F97"/>
    <w:rsid w:val="00DE4923"/>
    <w:rsid w:val="00E16FD7"/>
    <w:rsid w:val="00E316D7"/>
    <w:rsid w:val="00EB64B6"/>
    <w:rsid w:val="00EC0C2B"/>
    <w:rsid w:val="00EE70DA"/>
    <w:rsid w:val="00F215EE"/>
    <w:rsid w:val="00F3599F"/>
    <w:rsid w:val="00F45D6F"/>
    <w:rsid w:val="00F55A3E"/>
    <w:rsid w:val="00F61081"/>
    <w:rsid w:val="00F954C7"/>
    <w:rsid w:val="00FB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3B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  <w:style w:type="character" w:customStyle="1" w:styleId="Heading4Char">
    <w:name w:val="Heading 4 Char"/>
    <w:basedOn w:val="DefaultParagraphFont"/>
    <w:link w:val="Heading4"/>
    <w:uiPriority w:val="9"/>
    <w:rsid w:val="00253B90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g"/><Relationship Id="rId21" Type="http://schemas.openxmlformats.org/officeDocument/2006/relationships/image" Target="media/image12.jpg"/><Relationship Id="rId42" Type="http://schemas.openxmlformats.org/officeDocument/2006/relationships/image" Target="media/image33.jpg"/><Relationship Id="rId47" Type="http://schemas.openxmlformats.org/officeDocument/2006/relationships/image" Target="media/image38.jpg"/><Relationship Id="rId63" Type="http://schemas.openxmlformats.org/officeDocument/2006/relationships/image" Target="media/image54.jpg"/><Relationship Id="rId68" Type="http://schemas.openxmlformats.org/officeDocument/2006/relationships/image" Target="media/image59.jpg"/><Relationship Id="rId84" Type="http://schemas.openxmlformats.org/officeDocument/2006/relationships/footer" Target="footer1.xml"/><Relationship Id="rId16" Type="http://schemas.openxmlformats.org/officeDocument/2006/relationships/image" Target="media/image7.jpg"/><Relationship Id="rId11" Type="http://schemas.openxmlformats.org/officeDocument/2006/relationships/image" Target="media/image2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53" Type="http://schemas.openxmlformats.org/officeDocument/2006/relationships/image" Target="media/image44.jpg"/><Relationship Id="rId58" Type="http://schemas.openxmlformats.org/officeDocument/2006/relationships/image" Target="media/image49.jpg"/><Relationship Id="rId74" Type="http://schemas.openxmlformats.org/officeDocument/2006/relationships/image" Target="media/image65.jpg"/><Relationship Id="rId79" Type="http://schemas.microsoft.com/office/2007/relationships/hdphoto" Target="media/hdphoto1.wdp"/><Relationship Id="rId5" Type="http://schemas.openxmlformats.org/officeDocument/2006/relationships/styles" Target="styles.xml"/><Relationship Id="rId19" Type="http://schemas.openxmlformats.org/officeDocument/2006/relationships/image" Target="media/image10.jpg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image" Target="media/image39.jpg"/><Relationship Id="rId56" Type="http://schemas.openxmlformats.org/officeDocument/2006/relationships/image" Target="media/image47.jpg"/><Relationship Id="rId64" Type="http://schemas.openxmlformats.org/officeDocument/2006/relationships/image" Target="media/image55.jpg"/><Relationship Id="rId69" Type="http://schemas.openxmlformats.org/officeDocument/2006/relationships/image" Target="media/image60.jpg"/><Relationship Id="rId77" Type="http://schemas.openxmlformats.org/officeDocument/2006/relationships/image" Target="media/image68.jpg"/><Relationship Id="rId8" Type="http://schemas.openxmlformats.org/officeDocument/2006/relationships/footnotes" Target="footnotes.xml"/><Relationship Id="rId51" Type="http://schemas.openxmlformats.org/officeDocument/2006/relationships/image" Target="media/image42.jpg"/><Relationship Id="rId72" Type="http://schemas.openxmlformats.org/officeDocument/2006/relationships/image" Target="media/image63.jpg"/><Relationship Id="rId80" Type="http://schemas.openxmlformats.org/officeDocument/2006/relationships/image" Target="media/image70.png"/><Relationship Id="rId85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g"/><Relationship Id="rId59" Type="http://schemas.openxmlformats.org/officeDocument/2006/relationships/image" Target="media/image50.jpg"/><Relationship Id="rId67" Type="http://schemas.openxmlformats.org/officeDocument/2006/relationships/image" Target="media/image58.jp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54" Type="http://schemas.openxmlformats.org/officeDocument/2006/relationships/image" Target="media/image45.jpg"/><Relationship Id="rId62" Type="http://schemas.openxmlformats.org/officeDocument/2006/relationships/image" Target="media/image53.jpg"/><Relationship Id="rId70" Type="http://schemas.openxmlformats.org/officeDocument/2006/relationships/image" Target="media/image61.jpg"/><Relationship Id="rId75" Type="http://schemas.openxmlformats.org/officeDocument/2006/relationships/image" Target="media/image66.jpg"/><Relationship Id="rId83" Type="http://schemas.microsoft.com/office/2007/relationships/hdphoto" Target="media/hdphoto3.wdp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jpg"/><Relationship Id="rId57" Type="http://schemas.openxmlformats.org/officeDocument/2006/relationships/image" Target="media/image48.jpg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52" Type="http://schemas.openxmlformats.org/officeDocument/2006/relationships/image" Target="media/image43.jpg"/><Relationship Id="rId60" Type="http://schemas.openxmlformats.org/officeDocument/2006/relationships/image" Target="media/image51.jpg"/><Relationship Id="rId65" Type="http://schemas.openxmlformats.org/officeDocument/2006/relationships/image" Target="media/image56.jpg"/><Relationship Id="rId73" Type="http://schemas.openxmlformats.org/officeDocument/2006/relationships/image" Target="media/image64.jpg"/><Relationship Id="rId78" Type="http://schemas.openxmlformats.org/officeDocument/2006/relationships/image" Target="media/image69.png"/><Relationship Id="rId81" Type="http://schemas.microsoft.com/office/2007/relationships/hdphoto" Target="media/hdphoto2.wdp"/><Relationship Id="rId86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9" Type="http://schemas.openxmlformats.org/officeDocument/2006/relationships/image" Target="media/image30.jpg"/><Relationship Id="rId34" Type="http://schemas.openxmlformats.org/officeDocument/2006/relationships/image" Target="media/image25.jpg"/><Relationship Id="rId50" Type="http://schemas.openxmlformats.org/officeDocument/2006/relationships/image" Target="media/image41.jpg"/><Relationship Id="rId55" Type="http://schemas.openxmlformats.org/officeDocument/2006/relationships/image" Target="media/image46.jpg"/><Relationship Id="rId76" Type="http://schemas.openxmlformats.org/officeDocument/2006/relationships/image" Target="media/image67.jpg"/><Relationship Id="rId7" Type="http://schemas.openxmlformats.org/officeDocument/2006/relationships/webSettings" Target="webSettings.xml"/><Relationship Id="rId71" Type="http://schemas.openxmlformats.org/officeDocument/2006/relationships/image" Target="media/image62.jpg"/><Relationship Id="rId2" Type="http://schemas.openxmlformats.org/officeDocument/2006/relationships/customXml" Target="../customXml/item2.xml"/><Relationship Id="rId29" Type="http://schemas.openxmlformats.org/officeDocument/2006/relationships/image" Target="media/image20.jpg"/><Relationship Id="rId24" Type="http://schemas.openxmlformats.org/officeDocument/2006/relationships/image" Target="media/image15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66" Type="http://schemas.openxmlformats.org/officeDocument/2006/relationships/image" Target="media/image57.jpg"/><Relationship Id="rId61" Type="http://schemas.openxmlformats.org/officeDocument/2006/relationships/image" Target="media/image52.jpg"/><Relationship Id="rId82" Type="http://schemas.openxmlformats.org/officeDocument/2006/relationships/image" Target="media/image7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2025-09-08T10:24:53Z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2025-09-04T00:00:00Z</Date_x0020_protokolli>
    <Titulli xmlns="0e656187-b300-4fb0-8bf4-3a50f872073c">Mbi vlerësimin e raportit vjetor të zyrtarit të pajtueshmërisë të shoqërisë "Operatori i Sistemit të Shpërndarjes" sh.a. për zbatimin e programit të pajtueshmërisë për vitin 2024</Titulli>
    <Modifikuesi xmlns="0e656187-b300-4fb0-8bf4-3a50f872073c">valeta.kaftalli</Modifikuesi>
    <Nr_x002e__x0020_prot_x0020_QBZ xmlns="0e656187-b300-4fb0-8bf4-3a50f872073c">1446/10</Nr_x002e__x0020_prot_x0020_QBZ>
    <Data_x0020_e_x0020_Modifikimit xmlns="0e656187-b300-4fb0-8bf4-3a50f872073c">2025-09-09T10:12:27Z</Data_x0020_e_x0020_Modifikimit>
    <Dekretuar xmlns="0e656187-b300-4fb0-8bf4-3a50f872073c">false</Dekretuar>
    <Data xmlns="0e656187-b300-4fb0-8bf4-3a50f872073c">2025-08-07T00:00:00Z</Data>
    <Nr_x002e__x0020_protokolli_x0020_i_x0020_aktit xmlns="0e656187-b300-4fb0-8bf4-3a50f872073c">2394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195E0FB39C47889E2691A32B61A7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A308384-2444-4100-B354-4763233DE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37B804-D75A-4474-85D2-358E1DE9C570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A9BAADC-3E19-455C-B77B-2303B2817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vlerësimin e raportit vjetor të zyrtarit të pajtueshmërisë të shoqërisë "Operatori i Sistemit të Shpërndarjes" sh.a. për zbatimin e programit të pajtueshmërisë për vitin 2024</vt:lpstr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vlerësimin e raportit vjetor të zyrtarit të pajtueshmërisë të shoqërisë "Operatori i Sistemit të Shpërndarjes" sh.a. për zbatimin e programit të pajtueshmërisë për vitin 2024</dc:title>
  <dc:creator>Eni Simixhiu | ERE</dc:creator>
  <cp:lastModifiedBy>Ermira Bukaci</cp:lastModifiedBy>
  <cp:revision>23</cp:revision>
  <cp:lastPrinted>2025-03-05T13:38:00Z</cp:lastPrinted>
  <dcterms:created xsi:type="dcterms:W3CDTF">2025-09-01T09:55:00Z</dcterms:created>
  <dcterms:modified xsi:type="dcterms:W3CDTF">2025-09-09T09:36:00Z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