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03BDF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>VENDIM</w:t>
      </w:r>
    </w:p>
    <w:p w14:paraId="1AC5CC81" w14:textId="08FBB4EE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 xml:space="preserve">Nr. 190, </w:t>
      </w:r>
      <w:r>
        <w:rPr>
          <w:rFonts w:ascii="Garamond" w:hAnsi="Garamond"/>
          <w:b/>
          <w:bCs/>
          <w:color w:val="000000"/>
          <w:szCs w:val="24"/>
        </w:rPr>
        <w:t>d</w:t>
      </w:r>
      <w:r w:rsidRPr="0074370D">
        <w:rPr>
          <w:rFonts w:ascii="Garamond" w:hAnsi="Garamond"/>
          <w:b/>
          <w:bCs/>
          <w:color w:val="000000"/>
          <w:szCs w:val="24"/>
        </w:rPr>
        <w:t>atë 12.8.2025</w:t>
      </w:r>
    </w:p>
    <w:p w14:paraId="010C5A2E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1433952" w14:textId="5A75F7BC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>MBI LICENCIMIN E SHOQËRISË “ENERGOVIA.ALBANIA” SHPK NË VEPRIMTARINË E TREGTIMIT TË ENERGJISË ELEKTRIKE</w:t>
      </w:r>
    </w:p>
    <w:p w14:paraId="7AFACB10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024D2192" w14:textId="1CF0935A" w:rsidR="0074370D" w:rsidRPr="003E1AB3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3E1AB3">
        <w:rPr>
          <w:rFonts w:ascii="Garamond" w:hAnsi="Garamond"/>
          <w:color w:val="000000"/>
          <w:szCs w:val="24"/>
        </w:rPr>
        <w:t>Në mbështetje të neneve 16, 37, pika 2,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>rma “d”, dhe 39, pika 4, të ligjit nr. 43/2015</w:t>
      </w:r>
      <w:r w:rsidR="003E1AB3" w:rsidRPr="003E1AB3">
        <w:rPr>
          <w:rFonts w:ascii="Garamond" w:hAnsi="Garamond"/>
          <w:color w:val="000000"/>
          <w:szCs w:val="24"/>
        </w:rPr>
        <w:t>,</w:t>
      </w:r>
      <w:r w:rsidRPr="003E1AB3">
        <w:rPr>
          <w:rFonts w:ascii="Garamond" w:hAnsi="Garamond"/>
          <w:color w:val="000000"/>
          <w:szCs w:val="24"/>
        </w:rPr>
        <w:t xml:space="preserve"> </w:t>
      </w:r>
      <w:r w:rsidRPr="003E1AB3">
        <w:rPr>
          <w:rFonts w:ascii="Garamond" w:hAnsi="Garamond"/>
          <w:iCs/>
          <w:color w:val="000000"/>
          <w:szCs w:val="24"/>
        </w:rPr>
        <w:t>“Për sektorin e energjisë elektrike”</w:t>
      </w:r>
      <w:r w:rsidRPr="003E1AB3">
        <w:rPr>
          <w:rFonts w:ascii="Garamond" w:hAnsi="Garamond"/>
          <w:color w:val="000000"/>
          <w:szCs w:val="24"/>
        </w:rPr>
        <w:t>, i ndryshuar; neneve 4, pika 1,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>rma “e”, 5, pika 1, g</w:t>
      </w:r>
      <w:r w:rsidR="003E1AB3" w:rsidRPr="003E1AB3">
        <w:rPr>
          <w:rFonts w:ascii="Garamond" w:hAnsi="Garamond"/>
          <w:color w:val="000000"/>
          <w:szCs w:val="24"/>
        </w:rPr>
        <w:t>e</w:t>
      </w:r>
      <w:r w:rsidRPr="003E1AB3">
        <w:rPr>
          <w:rFonts w:ascii="Garamond" w:hAnsi="Garamond"/>
          <w:color w:val="000000"/>
          <w:szCs w:val="24"/>
        </w:rPr>
        <w:t xml:space="preserve">rma “e”, 13 dhe 14, pika 9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>Rregullores për procedurat dhe afatet për dhënien, modifikimin, transferimin, rinovimin, njohjen dhe heqjen e licencave në sektorin e energjisë elektrike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color w:val="000000"/>
          <w:szCs w:val="24"/>
        </w:rPr>
        <w:t xml:space="preserve">, të miratuar me vendimin e </w:t>
      </w:r>
      <w:r w:rsidR="003E1AB3" w:rsidRPr="003E1AB3">
        <w:rPr>
          <w:rFonts w:ascii="Garamond" w:hAnsi="Garamond"/>
          <w:color w:val="000000"/>
          <w:szCs w:val="24"/>
        </w:rPr>
        <w:t xml:space="preserve">Bordit </w:t>
      </w:r>
      <w:r w:rsidRPr="003E1AB3">
        <w:rPr>
          <w:rFonts w:ascii="Garamond" w:hAnsi="Garamond"/>
          <w:color w:val="000000"/>
          <w:szCs w:val="24"/>
        </w:rPr>
        <w:t xml:space="preserve">të Entit Rregullator të Energjisë (ERE) nr. 109, datë 29.6.2016, e ndryshuar; si dhe nenit 15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iCs/>
          <w:color w:val="000000"/>
          <w:szCs w:val="24"/>
        </w:rPr>
        <w:t xml:space="preserve">, </w:t>
      </w:r>
      <w:r w:rsidRPr="003E1AB3">
        <w:rPr>
          <w:rFonts w:ascii="Garamond" w:hAnsi="Garamond"/>
          <w:color w:val="000000"/>
          <w:szCs w:val="24"/>
        </w:rPr>
        <w:t xml:space="preserve">miratuar me vendimin e </w:t>
      </w:r>
      <w:r w:rsidR="003E1AB3" w:rsidRPr="003E1AB3">
        <w:rPr>
          <w:rFonts w:ascii="Garamond" w:hAnsi="Garamond"/>
          <w:color w:val="000000"/>
          <w:szCs w:val="24"/>
        </w:rPr>
        <w:t>B</w:t>
      </w:r>
      <w:r w:rsidRPr="003E1AB3">
        <w:rPr>
          <w:rFonts w:ascii="Garamond" w:hAnsi="Garamond"/>
          <w:color w:val="000000"/>
          <w:szCs w:val="24"/>
        </w:rPr>
        <w:t xml:space="preserve">ordit të ERE-s nr. 96, datë 17.6.2016; Bordi i ERE-s, në mbledhjen e tij të datës 12.8.2025, pasi shqyrtoi relacionin me nr. 1693/15 prot., datë 7.8.2025, të Drejtorisë së Licencimit dhe Autorizimeve </w:t>
      </w:r>
      <w:r w:rsidRPr="003E1AB3">
        <w:rPr>
          <w:rFonts w:ascii="Garamond" w:hAnsi="Garamond"/>
          <w:iCs/>
          <w:color w:val="000000"/>
          <w:szCs w:val="24"/>
        </w:rPr>
        <w:t xml:space="preserve">“Mbi kërkesën e shoqërisë </w:t>
      </w:r>
      <w:r w:rsidR="003E1AB3" w:rsidRPr="003E1AB3">
        <w:rPr>
          <w:rFonts w:ascii="Garamond" w:hAnsi="Garamond"/>
          <w:iCs/>
          <w:color w:val="000000"/>
          <w:szCs w:val="24"/>
        </w:rPr>
        <w:t>‘</w:t>
      </w:r>
      <w:r w:rsidRPr="003E1AB3">
        <w:rPr>
          <w:rFonts w:ascii="Garamond" w:hAnsi="Garamond"/>
          <w:iCs/>
          <w:color w:val="000000"/>
          <w:szCs w:val="24"/>
        </w:rPr>
        <w:t>Energovia.Albania</w:t>
      </w:r>
      <w:r w:rsidR="003E1AB3" w:rsidRPr="003E1AB3">
        <w:rPr>
          <w:rFonts w:ascii="Garamond" w:hAnsi="Garamond"/>
          <w:iCs/>
          <w:color w:val="000000"/>
          <w:szCs w:val="24"/>
        </w:rPr>
        <w:t>’</w:t>
      </w:r>
      <w:r w:rsidRPr="003E1AB3">
        <w:rPr>
          <w:rFonts w:ascii="Garamond" w:hAnsi="Garamond"/>
          <w:iCs/>
          <w:color w:val="000000"/>
          <w:szCs w:val="24"/>
        </w:rPr>
        <w:t xml:space="preserve"> sh.p.k</w:t>
      </w:r>
      <w:r w:rsidR="003E1AB3" w:rsidRPr="003E1AB3">
        <w:rPr>
          <w:rFonts w:ascii="Garamond" w:hAnsi="Garamond"/>
          <w:iCs/>
          <w:color w:val="000000"/>
          <w:szCs w:val="24"/>
        </w:rPr>
        <w:t>.</w:t>
      </w:r>
      <w:r w:rsidRPr="003E1AB3">
        <w:rPr>
          <w:rFonts w:ascii="Garamond" w:hAnsi="Garamond"/>
          <w:iCs/>
          <w:color w:val="000000"/>
          <w:szCs w:val="24"/>
        </w:rPr>
        <w:t xml:space="preserve"> për licencim në veprimtarinë e tregtimit të energjisë elektrike”,</w:t>
      </w:r>
    </w:p>
    <w:p w14:paraId="640DA226" w14:textId="77777777" w:rsidR="0074370D" w:rsidRPr="003E1AB3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3E1AB3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7A1269EA" w14:textId="1E2693D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Bordi i ERE-s me vendimin nr. 113, datë 3.6.2025, vendosi të fillojë procedurën për licencimin e shoqërisë “Energovia.Albania” sh.p.k. në veprimtarinë e tregtimit të energjisë elektrike. </w:t>
      </w:r>
    </w:p>
    <w:p w14:paraId="2F762C3F" w14:textId="37213CC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Njoftimi për fillimin e procedurës u botua në median e shkruar më datat 4.6.2025 dhe 5.6.2025, si dhe në faqen zyrtare të internetit të ERE-s. Brenda afatit të përcaktuar për paraqitjen e komenteve apo objeksioneve (deri më 13.6.2025), nuk u paraqit asnjë koment.</w:t>
      </w:r>
    </w:p>
    <w:p w14:paraId="638C38A3" w14:textId="15DA17E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ERE, me shkresën nr. 1693/7 prot., datë 5.6.2025, ka njoftuar shoqërinë për fillimin e procedurës së licencimit, si dhe i ka bërë me dije informacionin/dokumentacionin që nevojitet të plotësohet për këtë aplikim. Kjo shkresë u kthye mbrapsht nga shërbimi postar, ndaj më 11.6.2025 iu dërgua shoqërisë nëpërmjet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it një kopje e skanuar.</w:t>
      </w:r>
    </w:p>
    <w:p w14:paraId="1565B78F" w14:textId="4F485866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Në përgjigje,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in e datës 20.6.2025, shoqëria depozitoi pjesërisht dokumentacionin e munguar, duke njoftuar se vërtetimin e gjendjes gjyqësore për administratorin do ta sillte sapo të pajisej me të dhe të përkthehej. Po atë ditë, ky dokumentacion u depozitua edhe fizikisht në protokollin e ERE-s me nr. 1693/9 prot., datë 20.6.2025.</w:t>
      </w:r>
    </w:p>
    <w:p w14:paraId="7A3FA377" w14:textId="3491EB52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Për sa më sipër, me vendimin e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të ERE-s nr. 136, datë 7.7.2025, është vendosur zgjatja e vendimmarrjes së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të ERE-s deri në 30 (tridhjetë) ditë për aplikimin e shoqërisë për licencim në veprimtarinë e tregtimit të energjisë elektrike, duke i lënë detyrë shoqërisë që brenda 20 (njëzet) ditëve të depozitojë në ERE vërtetimin për gjendjen gjyqësore të administratorit të saj.  </w:t>
      </w:r>
    </w:p>
    <w:p w14:paraId="766F071C" w14:textId="1AE3A5DB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ERE ka njoftuar shoqërinë për këtë vendimmarrje, me shkresën nr. 1693/11 prot., datë 9.7.2025, shkresë</w:t>
      </w:r>
      <w:r w:rsidR="003E1AB3">
        <w:rPr>
          <w:rFonts w:ascii="Garamond" w:hAnsi="Garamond"/>
          <w:color w:val="000000"/>
          <w:szCs w:val="24"/>
        </w:rPr>
        <w:t>,</w:t>
      </w:r>
      <w:r w:rsidRPr="0074370D">
        <w:rPr>
          <w:rFonts w:ascii="Garamond" w:hAnsi="Garamond"/>
          <w:color w:val="000000"/>
          <w:szCs w:val="24"/>
        </w:rPr>
        <w:t xml:space="preserve"> e cila është kthyer sërish mbrapsht nga shërbimi postar, ndaj i është dërguar shoqërisë një kopje e skanuar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>in e datës 15.7.2025.</w:t>
      </w:r>
    </w:p>
    <w:p w14:paraId="1C70B92E" w14:textId="0575FFD1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 xml:space="preserve">in e datës 16.7.2025, protokolluar në ERE me nr. 1693/12 prot., datë 16.7.2025, shoqëria ka përditësuar adresën e saj dhe ka njoftuar për të depozituar brenda afatit dokumentin e munguar. </w:t>
      </w:r>
    </w:p>
    <w:p w14:paraId="2B7CE4DE" w14:textId="048BE251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Me e-mail</w:t>
      </w:r>
      <w:r w:rsidR="003E1AB3">
        <w:rPr>
          <w:rFonts w:ascii="Garamond" w:hAnsi="Garamond"/>
          <w:color w:val="000000"/>
          <w:szCs w:val="24"/>
        </w:rPr>
        <w:t>-</w:t>
      </w:r>
      <w:r w:rsidRPr="0074370D">
        <w:rPr>
          <w:rFonts w:ascii="Garamond" w:hAnsi="Garamond"/>
          <w:color w:val="000000"/>
          <w:szCs w:val="24"/>
        </w:rPr>
        <w:t xml:space="preserve">in e  datës 28.7.2025, protokolluar në ERE me nr.  1693/13 prot., datë 28.7.2025, dhe së fundi, me shkresën e protokolluar në ERE me nr. 1691/14 prot., datë 4.8.2025, shoqëria ka depozituar në  ERE-dëshminë e penalitetit të administratorit në format origjinal. </w:t>
      </w:r>
    </w:p>
    <w:p w14:paraId="7164D33D" w14:textId="0866C0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74370D">
        <w:rPr>
          <w:rFonts w:ascii="Garamond" w:hAnsi="Garamond"/>
          <w:b/>
          <w:bCs/>
          <w:color w:val="000000"/>
          <w:szCs w:val="24"/>
        </w:rPr>
        <w:t xml:space="preserve">Përputhshmëria e </w:t>
      </w:r>
      <w:r w:rsidR="003E1AB3" w:rsidRPr="0074370D">
        <w:rPr>
          <w:rFonts w:ascii="Garamond" w:hAnsi="Garamond"/>
          <w:b/>
          <w:bCs/>
          <w:color w:val="000000"/>
          <w:szCs w:val="24"/>
        </w:rPr>
        <w:t xml:space="preserve">aplikimit me rregulloren </w:t>
      </w:r>
    </w:p>
    <w:p w14:paraId="4408CD03" w14:textId="1D02213A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Shoqëria ka kryer pagesën e aplikimit për licencim në veprimtarinë e tregtimit të energjisë elektrike në zbatim të </w:t>
      </w:r>
      <w:r w:rsidR="003E1AB3">
        <w:rPr>
          <w:rFonts w:ascii="Garamond" w:hAnsi="Garamond"/>
          <w:color w:val="000000"/>
          <w:szCs w:val="24"/>
        </w:rPr>
        <w:t>a</w:t>
      </w:r>
      <w:r w:rsidRPr="0074370D">
        <w:rPr>
          <w:rFonts w:ascii="Garamond" w:hAnsi="Garamond"/>
          <w:color w:val="000000"/>
          <w:szCs w:val="24"/>
        </w:rPr>
        <w:t xml:space="preserve">neksit A të </w:t>
      </w:r>
      <w:r w:rsidR="003E1AB3" w:rsidRPr="003E1AB3">
        <w:rPr>
          <w:rFonts w:ascii="Garamond" w:hAnsi="Garamond"/>
          <w:color w:val="000000"/>
          <w:szCs w:val="24"/>
        </w:rPr>
        <w:t>“</w:t>
      </w:r>
      <w:r w:rsidRPr="003E1AB3">
        <w:rPr>
          <w:rFonts w:ascii="Garamond" w:hAnsi="Garamond"/>
          <w:iCs/>
          <w:color w:val="000000"/>
          <w:szCs w:val="24"/>
        </w:rPr>
        <w:t xml:space="preserve">Rregullores për procedurat dhe afatet për dhënien, modifikimin, </w:t>
      </w:r>
      <w:r w:rsidRPr="003E1AB3">
        <w:rPr>
          <w:rFonts w:ascii="Garamond" w:hAnsi="Garamond"/>
          <w:iCs/>
          <w:color w:val="000000"/>
          <w:szCs w:val="24"/>
        </w:rPr>
        <w:lastRenderedPageBreak/>
        <w:t>transferimin, rinovimin, njohjen dhe heqjen e licencave në sektorin e energjisë elektrike</w:t>
      </w:r>
      <w:r w:rsidR="003E1AB3" w:rsidRPr="003E1AB3">
        <w:rPr>
          <w:rFonts w:ascii="Garamond" w:hAnsi="Garamond"/>
          <w:iCs/>
          <w:color w:val="000000"/>
          <w:szCs w:val="24"/>
        </w:rPr>
        <w:t>”</w:t>
      </w:r>
      <w:r w:rsidRPr="003E1AB3">
        <w:rPr>
          <w:rFonts w:ascii="Garamond" w:hAnsi="Garamond"/>
          <w:color w:val="000000"/>
          <w:szCs w:val="24"/>
        </w:rPr>
        <w:t>,</w:t>
      </w:r>
      <w:r w:rsidRPr="0074370D">
        <w:rPr>
          <w:rFonts w:ascii="Garamond" w:hAnsi="Garamond"/>
          <w:color w:val="000000"/>
          <w:szCs w:val="24"/>
        </w:rPr>
        <w:t xml:space="preserve"> miratuar me vendimin e Bordit të ERE-s nr. 109, datë 29.6.2016, e ndryshuar.</w:t>
      </w:r>
    </w:p>
    <w:p w14:paraId="20ADBDB0" w14:textId="63793A0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Në referencë të përcaktimeve të </w:t>
      </w:r>
      <w:r w:rsidR="003E1AB3">
        <w:rPr>
          <w:rFonts w:ascii="Garamond" w:hAnsi="Garamond"/>
          <w:color w:val="000000"/>
          <w:szCs w:val="24"/>
        </w:rPr>
        <w:t>r</w:t>
      </w:r>
      <w:r w:rsidRPr="0074370D">
        <w:rPr>
          <w:rFonts w:ascii="Garamond" w:hAnsi="Garamond"/>
          <w:color w:val="000000"/>
          <w:szCs w:val="24"/>
        </w:rPr>
        <w:t>regullores, aplikuesi ka plotësuar dokumentacionin e kërkuar në zbatim të nenit 9, për pikën 1.1,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 dhe “c”; pikën 1.2,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“b”, “c” dhe “d”; pikën 1.3, g</w:t>
      </w:r>
      <w:r w:rsidR="003E1AB3">
        <w:rPr>
          <w:rFonts w:ascii="Garamond" w:hAnsi="Garamond"/>
          <w:color w:val="000000"/>
          <w:szCs w:val="24"/>
        </w:rPr>
        <w:t>e</w:t>
      </w:r>
      <w:r w:rsidRPr="0074370D">
        <w:rPr>
          <w:rFonts w:ascii="Garamond" w:hAnsi="Garamond"/>
          <w:color w:val="000000"/>
          <w:szCs w:val="24"/>
        </w:rPr>
        <w:t>rmat “a”, “b” dhe “c”; si dhe pikën 2.5.</w:t>
      </w:r>
    </w:p>
    <w:p w14:paraId="4452DB5C" w14:textId="48302504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- Vlefshmëria kontratave të shërbimit për stafin teknik (shërbime ligjore dhe të kontabilitetit) nuk mbulon të gjithë afatin 5-vjeçar të licencës, ndaj brenda afatit të përfundimit të tyre, pra brenda datës 1.2.2026 shoqëria duhet  që  të depozitojë kontratat e rinovuara për shërbimet e jashtme, ose çdo dokument tjetër në lidhje me disponimin e stafit teknik. </w:t>
      </w:r>
    </w:p>
    <w:p w14:paraId="1C9392F2" w14:textId="75C16630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- Në përfundim, vlerësohet se shoqëria ka përmbushur kushtet për licencim, me detyrimin për të zbatuar në vijim edhe kushtet e përcaktuara në këtë vendim.</w:t>
      </w:r>
    </w:p>
    <w:p w14:paraId="64791D69" w14:textId="46F247E3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Për gjithë sa më sipër, </w:t>
      </w:r>
      <w:r w:rsidR="003E1AB3" w:rsidRPr="0074370D">
        <w:rPr>
          <w:rFonts w:ascii="Garamond" w:hAnsi="Garamond"/>
          <w:color w:val="000000"/>
          <w:szCs w:val="24"/>
        </w:rPr>
        <w:t xml:space="preserve">Bordi </w:t>
      </w:r>
      <w:r w:rsidRPr="0074370D">
        <w:rPr>
          <w:rFonts w:ascii="Garamond" w:hAnsi="Garamond"/>
          <w:color w:val="000000"/>
          <w:szCs w:val="24"/>
        </w:rPr>
        <w:t>i ERE-s</w:t>
      </w:r>
    </w:p>
    <w:p w14:paraId="0C960D8B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</w:p>
    <w:p w14:paraId="156A3AA3" w14:textId="1457EFC5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74370D">
        <w:rPr>
          <w:rFonts w:ascii="Garamond" w:hAnsi="Garamond"/>
          <w:bCs/>
          <w:color w:val="000000"/>
          <w:szCs w:val="24"/>
        </w:rPr>
        <w:t>VENDOSI:</w:t>
      </w:r>
    </w:p>
    <w:p w14:paraId="3B38FD3D" w14:textId="77777777" w:rsid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27582B80" w14:textId="1E79A198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1. Të licencojë shoqërinë “Energovia.Albania” sh.p.k. në veprimtarinë e tregtimit të energjisë elektrike, për një afat 5-vjeçar.</w:t>
      </w:r>
    </w:p>
    <w:p w14:paraId="7C898E62" w14:textId="7DF9AD03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2. Brenda datës 1.2.2026, shoqëria duhet të depozitojë kontratat e rinovuara për shërbimet e jashtme, ose çdo dokument tjetër në lidhje me disponimin e stafit teknik. </w:t>
      </w:r>
    </w:p>
    <w:p w14:paraId="44285158" w14:textId="6123AF73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3. Ky vendim është objekt rishikimi në lidhje me plotësimin/mosplotësimin e pikës 2.</w:t>
      </w:r>
    </w:p>
    <w:p w14:paraId="060D04A7" w14:textId="3C8056C2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4. Drejtoria e Licencimit dhe Autorizimeve të njoftojë shoqërinë “Energovia.Albania” sh.p.k., OST sh.a., OSSH sh.a. dhe ALPEX sh.a. për vendimin e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>të ERE-s.</w:t>
      </w:r>
    </w:p>
    <w:p w14:paraId="3C7831BE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Ky vendim hyn në fuqi menjëherë. </w:t>
      </w:r>
    </w:p>
    <w:p w14:paraId="6A190CE7" w14:textId="26844CBB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3E1AB3" w:rsidRPr="0074370D">
        <w:rPr>
          <w:rFonts w:ascii="Garamond" w:hAnsi="Garamond"/>
          <w:color w:val="000000"/>
          <w:szCs w:val="24"/>
        </w:rPr>
        <w:t xml:space="preserve">Bordit </w:t>
      </w:r>
      <w:r w:rsidRPr="0074370D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3E1AB3" w:rsidRPr="0074370D">
        <w:rPr>
          <w:rFonts w:ascii="Garamond" w:hAnsi="Garamond"/>
          <w:color w:val="000000"/>
          <w:szCs w:val="24"/>
        </w:rPr>
        <w:t xml:space="preserve">Bordin </w:t>
      </w:r>
      <w:r w:rsidRPr="0074370D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E10F3AD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74370D">
        <w:rPr>
          <w:rFonts w:ascii="Garamond" w:hAnsi="Garamond"/>
          <w:color w:val="000000"/>
          <w:szCs w:val="24"/>
        </w:rPr>
        <w:t>Ky vendim botohet në Fletoren Zyrtare.</w:t>
      </w:r>
    </w:p>
    <w:p w14:paraId="4B61140E" w14:textId="77777777" w:rsidR="0074370D" w:rsidRPr="0074370D" w:rsidRDefault="0074370D" w:rsidP="007437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69B36C81" w14:textId="77777777" w:rsidR="00B0114C" w:rsidRDefault="00B0114C" w:rsidP="00B0114C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r>
        <w:rPr>
          <w:rFonts w:ascii="Garamond" w:hAnsi="Garamond"/>
          <w:bCs/>
          <w:spacing w:val="-4"/>
          <w:szCs w:val="24"/>
        </w:rPr>
        <w:t xml:space="preserve">NË MUNGESË DHE ME URDHËR </w:t>
      </w:r>
    </w:p>
    <w:p w14:paraId="6E26511F" w14:textId="3FA9A1DD" w:rsidR="00B0114C" w:rsidRPr="001E0663" w:rsidRDefault="00B0114C" w:rsidP="00B0114C">
      <w:pPr>
        <w:spacing w:after="0" w:line="240" w:lineRule="auto"/>
        <w:jc w:val="right"/>
        <w:rPr>
          <w:rFonts w:ascii="Garamond" w:hAnsi="Garamond"/>
          <w:bCs/>
          <w:spacing w:val="-4"/>
          <w:szCs w:val="24"/>
        </w:rPr>
      </w:pPr>
      <w:bookmarkStart w:id="0" w:name="_GoBack"/>
      <w:bookmarkEnd w:id="0"/>
      <w:r>
        <w:rPr>
          <w:rFonts w:ascii="Garamond" w:hAnsi="Garamond"/>
          <w:bCs/>
          <w:spacing w:val="-4"/>
          <w:szCs w:val="24"/>
        </w:rPr>
        <w:t>ANËTAR I BORDIT TË ERE-s</w:t>
      </w:r>
    </w:p>
    <w:p w14:paraId="4F02F624" w14:textId="77777777" w:rsidR="00B0114C" w:rsidRPr="001E0663" w:rsidRDefault="00B0114C" w:rsidP="00B0114C">
      <w:pPr>
        <w:spacing w:after="0" w:line="240" w:lineRule="auto"/>
        <w:jc w:val="right"/>
        <w:rPr>
          <w:rFonts w:ascii="Garamond" w:hAnsi="Garamond"/>
          <w:b/>
          <w:bCs/>
          <w:spacing w:val="-4"/>
          <w:szCs w:val="24"/>
        </w:rPr>
      </w:pPr>
      <w:r>
        <w:rPr>
          <w:rFonts w:ascii="Garamond" w:hAnsi="Garamond"/>
          <w:b/>
          <w:bCs/>
          <w:spacing w:val="-4"/>
          <w:szCs w:val="24"/>
        </w:rPr>
        <w:t>Petraq Lika</w:t>
      </w:r>
    </w:p>
    <w:p w14:paraId="1FD8A785" w14:textId="63538EE6" w:rsidR="00306931" w:rsidRPr="0074370D" w:rsidRDefault="00306931" w:rsidP="0074370D">
      <w:pPr>
        <w:spacing w:after="0" w:line="240" w:lineRule="auto"/>
        <w:ind w:firstLine="284"/>
        <w:rPr>
          <w:rFonts w:ascii="Garamond" w:hAnsi="Garamond"/>
        </w:rPr>
      </w:pPr>
    </w:p>
    <w:sectPr w:rsidR="00306931" w:rsidRPr="0074370D">
      <w:footerReference w:type="default" r:id="rId16"/>
      <w:pgSz w:w="12240" w:h="15840"/>
      <w:pgMar w:top="1350" w:right="1440" w:bottom="216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907E8" w14:textId="77777777" w:rsidR="003E1AB3" w:rsidRDefault="003E1AB3">
      <w:pPr>
        <w:spacing w:after="0" w:line="240" w:lineRule="auto"/>
      </w:pPr>
      <w:r>
        <w:separator/>
      </w:r>
    </w:p>
  </w:endnote>
  <w:endnote w:type="continuationSeparator" w:id="0">
    <w:p w14:paraId="2A3C4C6B" w14:textId="77777777" w:rsidR="003E1AB3" w:rsidRDefault="003E1AB3">
      <w:pPr>
        <w:spacing w:after="0" w:line="240" w:lineRule="auto"/>
      </w:pPr>
      <w:r>
        <w:continuationSeparator/>
      </w:r>
    </w:p>
  </w:endnote>
  <w:endnote w:type="continuationNotice" w:id="1">
    <w:p w14:paraId="1A75D98A" w14:textId="77777777" w:rsidR="003E1AB3" w:rsidRDefault="003E1A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A971A8" w14:textId="77777777" w:rsidR="003E1AB3" w:rsidRDefault="003E1AB3">
    <w:pPr>
      <w:tabs>
        <w:tab w:val="center" w:pos="4680"/>
        <w:tab w:val="right" w:pos="9360"/>
      </w:tabs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9456E" w14:textId="77777777" w:rsidR="003E1AB3" w:rsidRDefault="003E1AB3">
      <w:pPr>
        <w:spacing w:after="0" w:line="240" w:lineRule="auto"/>
      </w:pPr>
      <w:r>
        <w:separator/>
      </w:r>
    </w:p>
  </w:footnote>
  <w:footnote w:type="continuationSeparator" w:id="0">
    <w:p w14:paraId="603AB202" w14:textId="77777777" w:rsidR="003E1AB3" w:rsidRDefault="003E1AB3">
      <w:pPr>
        <w:spacing w:after="0" w:line="240" w:lineRule="auto"/>
      </w:pPr>
      <w:r>
        <w:continuationSeparator/>
      </w:r>
    </w:p>
  </w:footnote>
  <w:footnote w:type="continuationNotice" w:id="1">
    <w:p w14:paraId="16CA7CCC" w14:textId="77777777" w:rsidR="003E1AB3" w:rsidRDefault="003E1A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2E2827DA"/>
    <w:lvl w:ilvl="0" w:tplc="AAD6473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90C19"/>
    <w:multiLevelType w:val="hybridMultilevel"/>
    <w:tmpl w:val="5DB2F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9"/>
  </w:num>
  <w:num w:numId="8">
    <w:abstractNumId w:val="0"/>
  </w:num>
  <w:num w:numId="9">
    <w:abstractNumId w:val="6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C2"/>
    <w:rsid w:val="001053C2"/>
    <w:rsid w:val="001C2DBD"/>
    <w:rsid w:val="00306931"/>
    <w:rsid w:val="00331BF8"/>
    <w:rsid w:val="003E1AB3"/>
    <w:rsid w:val="00437254"/>
    <w:rsid w:val="005A6405"/>
    <w:rsid w:val="00644447"/>
    <w:rsid w:val="006D0F24"/>
    <w:rsid w:val="0074370D"/>
    <w:rsid w:val="00743FB3"/>
    <w:rsid w:val="00870E27"/>
    <w:rsid w:val="009D26A2"/>
    <w:rsid w:val="00B0114C"/>
    <w:rsid w:val="00B144A1"/>
    <w:rsid w:val="00C50D91"/>
    <w:rsid w:val="00CA51D2"/>
    <w:rsid w:val="00D735C7"/>
    <w:rsid w:val="00FE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EAE51"/>
  <w15:docId w15:val="{A0EE7AD9-563B-4D32-A55C-3C589C7D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2025-08-28T09:36:31Z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2025-08-27T00:00:00Z</Date_x0020_protokolli>
    <Titulli xmlns="0e656187-b300-4fb0-8bf4-3a50f872073c"> Mbi licencimin e shoqërisë “Energovia.Albania” sh.p.k. në veprimtarinë e tregtimit të energjisë elektrike </Titulli>
    <Modifikuesi xmlns="0e656187-b300-4fb0-8bf4-3a50f872073c">valeta.kaftalli</Modifikuesi>
    <Nr_x002e__x0020_prot_x0020_QBZ xmlns="0e656187-b300-4fb0-8bf4-3a50f872073c">1428-7</Nr_x002e__x0020_prot_x0020_QBZ>
    <Data_x0020_e_x0020_Modifikimit xmlns="0e656187-b300-4fb0-8bf4-3a50f872073c">2025-08-28T10:57:00Z</Data_x0020_e_x0020_Modifikimit>
    <Dekretuar xmlns="0e656187-b300-4fb0-8bf4-3a50f872073c">false</Dekretuar>
    <Data xmlns="0e656187-b300-4fb0-8bf4-3a50f872073c">2025-08-12T00:00:00Z</Data>
    <Nr_x002e__x0020_protokolli_x0020_i_x0020_aktit xmlns="0e656187-b300-4fb0-8bf4-3a50f872073c">2357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8DA22FEE7F4992A46184CE4B0B99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3A86C-55A3-45E9-AAA3-9EAAC02519B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B39F9F9B-AC0C-425F-9EA2-83EA433F71B1}">
  <ds:schemaRefs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D80FE07-E4DD-4E9A-B1B4-1CDCDD04008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ED074B95-9CA7-49C6-9502-ACC01C3D7E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AA0F60-E591-49B0-A9B1-58AE08A2D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D0416F-BC6C-4008-80B3-26BFC4DC1D4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D4EAE00-6C76-4F3F-B825-894AE5F9514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783B4D8-3C7A-4C5A-9A84-B3E90DD45FB7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1022C592-6BEE-4E96-87A6-F9431C77C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“Energovia.Albania” sh.p.k. në veprimtarinë e tregtimit të energjisë elektrike</vt:lpstr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“Energovia.Albania” sh.p.k. në veprimtarinë e tregtimit të energjisë elektrike</dc:title>
  <dc:creator>Ajlin Sharku</dc:creator>
  <cp:lastModifiedBy>Ermira Bukaci</cp:lastModifiedBy>
  <cp:revision>9</cp:revision>
  <dcterms:created xsi:type="dcterms:W3CDTF">2025-08-20T11:10:00Z</dcterms:created>
  <dcterms:modified xsi:type="dcterms:W3CDTF">2025-08-28T11:43:00Z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d173cfd822cf4a1595e440e7e6bd5a0d</vt:lpwstr>
  </property>
</Properties>
</file>