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A3588B" w14:textId="77777777" w:rsidR="006A2619" w:rsidRPr="006A2619" w:rsidRDefault="006A2619" w:rsidP="006A2619">
      <w:pPr>
        <w:autoSpaceDE w:val="0"/>
        <w:autoSpaceDN w:val="0"/>
        <w:adjustRightInd w:val="0"/>
        <w:spacing w:after="0" w:line="240" w:lineRule="auto"/>
        <w:ind w:firstLine="284"/>
        <w:jc w:val="center"/>
        <w:rPr>
          <w:rFonts w:ascii="Garamond" w:eastAsia="Times New Roman" w:hAnsi="Garamond"/>
          <w:b/>
          <w:bCs/>
          <w:color w:val="000000"/>
        </w:rPr>
      </w:pPr>
      <w:r w:rsidRPr="006A2619">
        <w:rPr>
          <w:rFonts w:ascii="Garamond" w:eastAsia="Times New Roman" w:hAnsi="Garamond"/>
          <w:b/>
          <w:bCs/>
          <w:color w:val="000000"/>
        </w:rPr>
        <w:t>VENDIM</w:t>
      </w:r>
    </w:p>
    <w:p w14:paraId="5188CB20" w14:textId="755CECFA" w:rsidR="006A2619" w:rsidRDefault="006A2619" w:rsidP="006A2619">
      <w:pPr>
        <w:autoSpaceDE w:val="0"/>
        <w:autoSpaceDN w:val="0"/>
        <w:adjustRightInd w:val="0"/>
        <w:spacing w:after="0" w:line="240" w:lineRule="auto"/>
        <w:ind w:firstLine="284"/>
        <w:jc w:val="center"/>
        <w:rPr>
          <w:rFonts w:ascii="Garamond" w:eastAsia="Times New Roman" w:hAnsi="Garamond"/>
          <w:b/>
          <w:bCs/>
          <w:color w:val="000000"/>
        </w:rPr>
      </w:pPr>
      <w:r w:rsidRPr="006A2619">
        <w:rPr>
          <w:rFonts w:ascii="Garamond" w:eastAsia="Times New Roman" w:hAnsi="Garamond"/>
          <w:b/>
          <w:bCs/>
          <w:color w:val="000000"/>
        </w:rPr>
        <w:t xml:space="preserve">Nr. 197, </w:t>
      </w:r>
      <w:r>
        <w:rPr>
          <w:rFonts w:ascii="Garamond" w:eastAsia="Times New Roman" w:hAnsi="Garamond"/>
          <w:b/>
          <w:bCs/>
          <w:color w:val="000000"/>
        </w:rPr>
        <w:t>d</w:t>
      </w:r>
      <w:r w:rsidRPr="006A2619">
        <w:rPr>
          <w:rFonts w:ascii="Garamond" w:eastAsia="Times New Roman" w:hAnsi="Garamond"/>
          <w:b/>
          <w:bCs/>
          <w:color w:val="000000"/>
        </w:rPr>
        <w:t>atë 15.8.2025</w:t>
      </w:r>
    </w:p>
    <w:p w14:paraId="08FC228B" w14:textId="77777777" w:rsidR="006A2619" w:rsidRPr="006A2619" w:rsidRDefault="006A2619" w:rsidP="006A2619">
      <w:pPr>
        <w:autoSpaceDE w:val="0"/>
        <w:autoSpaceDN w:val="0"/>
        <w:adjustRightInd w:val="0"/>
        <w:spacing w:after="0" w:line="240" w:lineRule="auto"/>
        <w:ind w:firstLine="284"/>
        <w:jc w:val="center"/>
        <w:rPr>
          <w:rFonts w:ascii="Garamond" w:eastAsia="Times New Roman" w:hAnsi="Garamond"/>
          <w:b/>
          <w:bCs/>
          <w:color w:val="000000"/>
        </w:rPr>
      </w:pPr>
    </w:p>
    <w:p w14:paraId="06297C75" w14:textId="0E8057FE" w:rsidR="006A2619" w:rsidRDefault="006A2619" w:rsidP="006A2619">
      <w:pPr>
        <w:autoSpaceDE w:val="0"/>
        <w:autoSpaceDN w:val="0"/>
        <w:adjustRightInd w:val="0"/>
        <w:spacing w:after="0" w:line="240" w:lineRule="auto"/>
        <w:ind w:firstLine="284"/>
        <w:jc w:val="center"/>
        <w:rPr>
          <w:rFonts w:ascii="Garamond" w:eastAsia="Times New Roman" w:hAnsi="Garamond"/>
          <w:b/>
          <w:bCs/>
          <w:color w:val="000000"/>
        </w:rPr>
      </w:pPr>
      <w:r w:rsidRPr="006A2619">
        <w:rPr>
          <w:rFonts w:ascii="Garamond" w:eastAsia="Times New Roman" w:hAnsi="Garamond"/>
          <w:b/>
          <w:bCs/>
          <w:color w:val="000000"/>
        </w:rPr>
        <w:t>MBI</w:t>
      </w:r>
      <w:r>
        <w:rPr>
          <w:rFonts w:ascii="Garamond" w:eastAsia="Times New Roman" w:hAnsi="Garamond"/>
          <w:b/>
          <w:bCs/>
          <w:color w:val="000000"/>
        </w:rPr>
        <w:t xml:space="preserve"> </w:t>
      </w:r>
      <w:r w:rsidRPr="006A2619">
        <w:rPr>
          <w:rFonts w:ascii="Garamond" w:eastAsia="Times New Roman" w:hAnsi="Garamond"/>
          <w:b/>
          <w:bCs/>
          <w:color w:val="000000"/>
        </w:rPr>
        <w:t xml:space="preserve">LICENCIMIN E SHOQËRISË “KËLCYRA 2020” SHPK NË VEPRIMTARINË E PRODHIMIT TË ENERGJISË ELEKTRIKE NGA HEC “KLISYRË”, ME KAPACITET PRODHUES 2 </w:t>
      </w:r>
      <w:r w:rsidR="00B67BA2">
        <w:rPr>
          <w:rFonts w:ascii="Garamond" w:eastAsia="Times New Roman" w:hAnsi="Garamond"/>
          <w:b/>
          <w:bCs/>
          <w:color w:val="000000"/>
        </w:rPr>
        <w:t>mw</w:t>
      </w:r>
    </w:p>
    <w:p w14:paraId="007DEA84" w14:textId="46CF16E4" w:rsidR="006A2619" w:rsidRDefault="00B24462" w:rsidP="006A2619">
      <w:pPr>
        <w:autoSpaceDE w:val="0"/>
        <w:autoSpaceDN w:val="0"/>
        <w:adjustRightInd w:val="0"/>
        <w:spacing w:after="0" w:line="240" w:lineRule="auto"/>
        <w:ind w:firstLine="284"/>
        <w:jc w:val="center"/>
        <w:rPr>
          <w:rFonts w:ascii="Garamond" w:eastAsia="Times New Roman" w:hAnsi="Garamond"/>
          <w:bCs/>
          <w:i/>
          <w:color w:val="000000"/>
        </w:rPr>
      </w:pPr>
      <w:r w:rsidRPr="00B24462">
        <w:rPr>
          <w:rFonts w:ascii="Garamond" w:eastAsia="Times New Roman" w:hAnsi="Garamond"/>
          <w:bCs/>
          <w:i/>
          <w:color w:val="000000"/>
        </w:rPr>
        <w:t>(Ndryshuar me vendimin nr. 171, datë 15.6.2026)</w:t>
      </w:r>
    </w:p>
    <w:p w14:paraId="11ADFC60" w14:textId="69D5151E" w:rsidR="00B24462" w:rsidRPr="00B24462" w:rsidRDefault="00B24462" w:rsidP="00B24462">
      <w:pPr>
        <w:autoSpaceDE w:val="0"/>
        <w:autoSpaceDN w:val="0"/>
        <w:adjustRightInd w:val="0"/>
        <w:spacing w:after="0" w:line="240" w:lineRule="auto"/>
        <w:ind w:firstLine="284"/>
        <w:jc w:val="right"/>
        <w:rPr>
          <w:rFonts w:ascii="Garamond" w:eastAsia="Times New Roman" w:hAnsi="Garamond"/>
          <w:bCs/>
          <w:i/>
          <w:color w:val="000000"/>
        </w:rPr>
      </w:pPr>
      <w:r>
        <w:rPr>
          <w:rFonts w:ascii="Garamond" w:eastAsia="Times New Roman" w:hAnsi="Garamond"/>
          <w:bCs/>
          <w:i/>
          <w:color w:val="000000"/>
        </w:rPr>
        <w:t>(i përditësuar)</w:t>
      </w:r>
    </w:p>
    <w:p w14:paraId="32D23F31" w14:textId="77777777" w:rsidR="00B24462" w:rsidRPr="00B24462" w:rsidRDefault="00B24462" w:rsidP="006A2619">
      <w:pPr>
        <w:autoSpaceDE w:val="0"/>
        <w:autoSpaceDN w:val="0"/>
        <w:adjustRightInd w:val="0"/>
        <w:spacing w:after="0" w:line="240" w:lineRule="auto"/>
        <w:ind w:firstLine="284"/>
        <w:jc w:val="center"/>
        <w:rPr>
          <w:rFonts w:ascii="Garamond" w:eastAsia="Times New Roman" w:hAnsi="Garamond"/>
          <w:bCs/>
          <w:i/>
          <w:color w:val="000000"/>
        </w:rPr>
      </w:pPr>
    </w:p>
    <w:p w14:paraId="009852A0" w14:textId="73FE1517" w:rsidR="006A2619" w:rsidRPr="00B67BA2"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B67BA2">
        <w:rPr>
          <w:rFonts w:ascii="Garamond" w:eastAsia="Times New Roman" w:hAnsi="Garamond"/>
          <w:color w:val="000000"/>
        </w:rPr>
        <w:t xml:space="preserve">Në mbështetje të neneve 16, 37, pika 2, </w:t>
      </w:r>
      <w:r w:rsidR="00B67BA2" w:rsidRPr="00B67BA2">
        <w:rPr>
          <w:rFonts w:ascii="Garamond" w:eastAsia="Times New Roman" w:hAnsi="Garamond"/>
          <w:color w:val="000000"/>
        </w:rPr>
        <w:t>germa</w:t>
      </w:r>
      <w:r w:rsidRPr="00B67BA2">
        <w:rPr>
          <w:rFonts w:ascii="Garamond" w:eastAsia="Times New Roman" w:hAnsi="Garamond"/>
          <w:color w:val="000000"/>
        </w:rPr>
        <w:t xml:space="preserve"> “a”, 38</w:t>
      </w:r>
      <w:r w:rsidR="00B67BA2">
        <w:rPr>
          <w:rFonts w:ascii="Garamond" w:eastAsia="Times New Roman" w:hAnsi="Garamond"/>
          <w:color w:val="000000"/>
        </w:rPr>
        <w:t>,</w:t>
      </w:r>
      <w:r w:rsidRPr="00B67BA2">
        <w:rPr>
          <w:rFonts w:ascii="Garamond" w:eastAsia="Times New Roman" w:hAnsi="Garamond"/>
          <w:color w:val="000000"/>
        </w:rPr>
        <w:t xml:space="preserve"> pika 1, </w:t>
      </w:r>
      <w:r w:rsidR="00B67BA2" w:rsidRPr="00B67BA2">
        <w:rPr>
          <w:rFonts w:ascii="Garamond" w:eastAsia="Times New Roman" w:hAnsi="Garamond"/>
          <w:color w:val="000000"/>
        </w:rPr>
        <w:t>germa</w:t>
      </w:r>
      <w:r w:rsidRPr="00B67BA2">
        <w:rPr>
          <w:rFonts w:ascii="Garamond" w:eastAsia="Times New Roman" w:hAnsi="Garamond"/>
          <w:color w:val="000000"/>
        </w:rPr>
        <w:t xml:space="preserve"> “a”, 39, pika 4, të ligjit nr. 43/2015</w:t>
      </w:r>
      <w:r w:rsidR="00B67BA2">
        <w:rPr>
          <w:rFonts w:ascii="Garamond" w:eastAsia="Times New Roman" w:hAnsi="Garamond"/>
          <w:color w:val="000000"/>
        </w:rPr>
        <w:t>,</w:t>
      </w:r>
      <w:r w:rsidRPr="00B67BA2">
        <w:rPr>
          <w:rFonts w:ascii="Garamond" w:eastAsia="Times New Roman" w:hAnsi="Garamond"/>
          <w:color w:val="000000"/>
        </w:rPr>
        <w:t xml:space="preserve"> “</w:t>
      </w:r>
      <w:r w:rsidRPr="00B67BA2">
        <w:rPr>
          <w:rFonts w:ascii="Garamond" w:eastAsia="Times New Roman" w:hAnsi="Garamond"/>
          <w:iCs/>
          <w:color w:val="000000"/>
        </w:rPr>
        <w:t>Për sektorin e energjisë elektrike</w:t>
      </w:r>
      <w:r w:rsidRPr="00B67BA2">
        <w:rPr>
          <w:rFonts w:ascii="Garamond" w:eastAsia="Times New Roman" w:hAnsi="Garamond"/>
          <w:color w:val="000000"/>
        </w:rPr>
        <w:t xml:space="preserve">”, </w:t>
      </w:r>
      <w:r w:rsidR="00B67BA2" w:rsidRPr="00B67BA2">
        <w:rPr>
          <w:rFonts w:ascii="Garamond" w:eastAsia="Times New Roman" w:hAnsi="Garamond"/>
          <w:color w:val="000000"/>
        </w:rPr>
        <w:t>të</w:t>
      </w:r>
      <w:r w:rsidRPr="00B67BA2">
        <w:rPr>
          <w:rFonts w:ascii="Garamond" w:eastAsia="Times New Roman" w:hAnsi="Garamond"/>
          <w:color w:val="000000"/>
        </w:rPr>
        <w:t xml:space="preserve"> ndryshuar; </w:t>
      </w:r>
      <w:r w:rsidR="00B67BA2" w:rsidRPr="00B67BA2">
        <w:rPr>
          <w:rFonts w:ascii="Garamond" w:eastAsia="Times New Roman" w:hAnsi="Garamond"/>
          <w:color w:val="000000"/>
        </w:rPr>
        <w:t xml:space="preserve">të </w:t>
      </w:r>
      <w:r w:rsidRPr="00B67BA2">
        <w:rPr>
          <w:rFonts w:ascii="Garamond" w:eastAsia="Times New Roman" w:hAnsi="Garamond"/>
          <w:color w:val="000000"/>
        </w:rPr>
        <w:t xml:space="preserve">neneve 4, pika 1, </w:t>
      </w:r>
      <w:r w:rsidR="00B67BA2" w:rsidRPr="00B67BA2">
        <w:rPr>
          <w:rFonts w:ascii="Garamond" w:eastAsia="Times New Roman" w:hAnsi="Garamond"/>
          <w:color w:val="000000"/>
        </w:rPr>
        <w:t>germa</w:t>
      </w:r>
      <w:r w:rsidRPr="00B67BA2">
        <w:rPr>
          <w:rFonts w:ascii="Garamond" w:eastAsia="Times New Roman" w:hAnsi="Garamond"/>
          <w:color w:val="000000"/>
        </w:rPr>
        <w:t xml:space="preserve"> “a”, 5, pika 1, </w:t>
      </w:r>
      <w:r w:rsidR="00B67BA2" w:rsidRPr="00B67BA2">
        <w:rPr>
          <w:rFonts w:ascii="Garamond" w:eastAsia="Times New Roman" w:hAnsi="Garamond"/>
          <w:color w:val="000000"/>
        </w:rPr>
        <w:t>germa</w:t>
      </w:r>
      <w:r w:rsidRPr="00B67BA2">
        <w:rPr>
          <w:rFonts w:ascii="Garamond" w:eastAsia="Times New Roman" w:hAnsi="Garamond"/>
          <w:color w:val="000000"/>
        </w:rPr>
        <w:t xml:space="preserve"> “a”, 13 dhe 14, pika 9, të </w:t>
      </w:r>
      <w:r w:rsidR="00B67BA2">
        <w:rPr>
          <w:rFonts w:ascii="Garamond" w:eastAsia="Times New Roman" w:hAnsi="Garamond"/>
          <w:color w:val="000000"/>
        </w:rPr>
        <w:t>“</w:t>
      </w:r>
      <w:r w:rsidRPr="00B67BA2">
        <w:rPr>
          <w:rFonts w:ascii="Garamond" w:eastAsia="Times New Roman" w:hAnsi="Garamond"/>
          <w:iCs/>
          <w:color w:val="000000"/>
        </w:rPr>
        <w:t>Rregullores për procedurat dhe afatet për dhënien, modifikimin, transferimin, rinovimin, njohjen dhe heqjen e licencave në sektorin e energjisë elektrike</w:t>
      </w:r>
      <w:r w:rsidR="00B67BA2">
        <w:rPr>
          <w:rFonts w:ascii="Garamond" w:eastAsia="Times New Roman" w:hAnsi="Garamond"/>
          <w:iCs/>
          <w:color w:val="000000"/>
        </w:rPr>
        <w:t>”</w:t>
      </w:r>
      <w:r w:rsidRPr="00B67BA2">
        <w:rPr>
          <w:rFonts w:ascii="Garamond" w:eastAsia="Times New Roman" w:hAnsi="Garamond"/>
          <w:color w:val="000000"/>
        </w:rPr>
        <w:t xml:space="preserve">, të miratuar me vendimin e </w:t>
      </w:r>
      <w:r w:rsidR="00B67BA2" w:rsidRPr="00B67BA2">
        <w:rPr>
          <w:rFonts w:ascii="Garamond" w:eastAsia="Times New Roman" w:hAnsi="Garamond"/>
          <w:color w:val="000000"/>
        </w:rPr>
        <w:t xml:space="preserve">Bordit </w:t>
      </w:r>
      <w:r w:rsidRPr="00B67BA2">
        <w:rPr>
          <w:rFonts w:ascii="Garamond" w:eastAsia="Times New Roman" w:hAnsi="Garamond"/>
          <w:color w:val="000000"/>
        </w:rPr>
        <w:t xml:space="preserve">të Entit Rregullator të Energjisë (ERE) nr. 109, datë 29.6.2016, </w:t>
      </w:r>
      <w:r w:rsidR="00B67BA2" w:rsidRPr="00B67BA2">
        <w:rPr>
          <w:rFonts w:ascii="Garamond" w:eastAsia="Times New Roman" w:hAnsi="Garamond"/>
          <w:color w:val="000000"/>
        </w:rPr>
        <w:t>të</w:t>
      </w:r>
      <w:r w:rsidRPr="00B67BA2">
        <w:rPr>
          <w:rFonts w:ascii="Garamond" w:eastAsia="Times New Roman" w:hAnsi="Garamond"/>
          <w:color w:val="000000"/>
        </w:rPr>
        <w:t xml:space="preserve"> ndryshuar; si dhe </w:t>
      </w:r>
      <w:r w:rsidR="00B67BA2" w:rsidRPr="00B67BA2">
        <w:rPr>
          <w:rFonts w:ascii="Garamond" w:eastAsia="Times New Roman" w:hAnsi="Garamond"/>
          <w:color w:val="000000"/>
        </w:rPr>
        <w:t xml:space="preserve">të </w:t>
      </w:r>
      <w:r w:rsidRPr="00B67BA2">
        <w:rPr>
          <w:rFonts w:ascii="Garamond" w:eastAsia="Times New Roman" w:hAnsi="Garamond"/>
          <w:color w:val="000000"/>
        </w:rPr>
        <w:t xml:space="preserve">nenit 15, të </w:t>
      </w:r>
      <w:r w:rsidR="00B67BA2">
        <w:rPr>
          <w:rFonts w:ascii="Garamond" w:eastAsia="Times New Roman" w:hAnsi="Garamond"/>
          <w:color w:val="000000"/>
        </w:rPr>
        <w:t>“</w:t>
      </w:r>
      <w:r w:rsidRPr="00B67BA2">
        <w:rPr>
          <w:rFonts w:ascii="Garamond" w:eastAsia="Times New Roman" w:hAnsi="Garamond"/>
          <w:iCs/>
          <w:color w:val="000000"/>
        </w:rPr>
        <w:t>Rregullores për organizimin, funksionimin dhe procedurat e ERE-s</w:t>
      </w:r>
      <w:r w:rsidR="00B67BA2">
        <w:rPr>
          <w:rFonts w:ascii="Garamond" w:eastAsia="Times New Roman" w:hAnsi="Garamond"/>
          <w:iCs/>
          <w:color w:val="000000"/>
        </w:rPr>
        <w:t>”</w:t>
      </w:r>
      <w:r w:rsidRPr="00B67BA2">
        <w:rPr>
          <w:rFonts w:ascii="Garamond" w:eastAsia="Times New Roman" w:hAnsi="Garamond"/>
          <w:color w:val="000000"/>
        </w:rPr>
        <w:t xml:space="preserve">, miratuar me vendimin e </w:t>
      </w:r>
      <w:r w:rsidR="00B67BA2" w:rsidRPr="00B67BA2">
        <w:rPr>
          <w:rFonts w:ascii="Garamond" w:eastAsia="Times New Roman" w:hAnsi="Garamond"/>
          <w:color w:val="000000"/>
        </w:rPr>
        <w:t xml:space="preserve">Bordit </w:t>
      </w:r>
      <w:r w:rsidRPr="00B67BA2">
        <w:rPr>
          <w:rFonts w:ascii="Garamond" w:eastAsia="Times New Roman" w:hAnsi="Garamond"/>
          <w:color w:val="000000"/>
        </w:rPr>
        <w:t>të ERE-s nr. 96, datë 17.6.2016; Bordi i ERE-s, në mbledhjen e tij të datës 15.8.2025, mbasi shqyrtoi relacionin me nr. 2038/8 prot., datë 11.8.2025, të Drejtorisë së Licencimit dhe Autorizimeve “</w:t>
      </w:r>
      <w:r w:rsidRPr="00B67BA2">
        <w:rPr>
          <w:rFonts w:ascii="Garamond" w:eastAsia="Times New Roman" w:hAnsi="Garamond"/>
          <w:iCs/>
          <w:color w:val="000000"/>
        </w:rPr>
        <w:t xml:space="preserve">Mbi kërkesën e shoqërisë </w:t>
      </w:r>
      <w:r w:rsidR="00B67BA2">
        <w:rPr>
          <w:rFonts w:ascii="Garamond" w:eastAsia="Times New Roman" w:hAnsi="Garamond"/>
          <w:iCs/>
          <w:color w:val="000000"/>
        </w:rPr>
        <w:t>‘</w:t>
      </w:r>
      <w:r w:rsidR="00B67BA2" w:rsidRPr="00B67BA2">
        <w:rPr>
          <w:rFonts w:ascii="Garamond" w:eastAsia="Times New Roman" w:hAnsi="Garamond"/>
          <w:iCs/>
          <w:color w:val="000000"/>
        </w:rPr>
        <w:t xml:space="preserve">Këlcyra </w:t>
      </w:r>
      <w:r w:rsidRPr="00B67BA2">
        <w:rPr>
          <w:rFonts w:ascii="Garamond" w:eastAsia="Times New Roman" w:hAnsi="Garamond"/>
          <w:iCs/>
          <w:color w:val="000000"/>
        </w:rPr>
        <w:t>2020</w:t>
      </w:r>
      <w:r w:rsidR="00B67BA2">
        <w:rPr>
          <w:rFonts w:ascii="Garamond" w:eastAsia="Times New Roman" w:hAnsi="Garamond"/>
          <w:iCs/>
          <w:color w:val="000000"/>
        </w:rPr>
        <w:t>’</w:t>
      </w:r>
      <w:r w:rsidRPr="00B67BA2">
        <w:rPr>
          <w:rFonts w:ascii="Garamond" w:eastAsia="Times New Roman" w:hAnsi="Garamond"/>
          <w:iCs/>
          <w:color w:val="000000"/>
        </w:rPr>
        <w:t xml:space="preserve"> sh.p.k. për licencim në veprimtarinë e prodhimit të energjisë elektrike”</w:t>
      </w:r>
      <w:r w:rsidRPr="00B67BA2">
        <w:rPr>
          <w:rFonts w:ascii="Garamond" w:eastAsia="Times New Roman" w:hAnsi="Garamond"/>
          <w:color w:val="000000"/>
        </w:rPr>
        <w:t>,</w:t>
      </w:r>
    </w:p>
    <w:p w14:paraId="6EA6677D" w14:textId="30BA0CB8" w:rsidR="006A2619" w:rsidRPr="00B67BA2" w:rsidRDefault="00B67BA2" w:rsidP="006A2619">
      <w:pPr>
        <w:autoSpaceDE w:val="0"/>
        <w:autoSpaceDN w:val="0"/>
        <w:adjustRightInd w:val="0"/>
        <w:spacing w:after="0" w:line="240" w:lineRule="auto"/>
        <w:ind w:firstLine="284"/>
        <w:jc w:val="both"/>
        <w:rPr>
          <w:rFonts w:ascii="Garamond" w:eastAsia="Times New Roman" w:hAnsi="Garamond"/>
          <w:bCs/>
          <w:color w:val="000000"/>
        </w:rPr>
      </w:pPr>
      <w:r w:rsidRPr="00B67BA2">
        <w:rPr>
          <w:rFonts w:ascii="Garamond" w:eastAsia="Times New Roman" w:hAnsi="Garamond"/>
          <w:bCs/>
          <w:color w:val="000000"/>
        </w:rPr>
        <w:t>k</w:t>
      </w:r>
      <w:r w:rsidR="006A2619" w:rsidRPr="00B67BA2">
        <w:rPr>
          <w:rFonts w:ascii="Garamond" w:eastAsia="Times New Roman" w:hAnsi="Garamond"/>
          <w:bCs/>
          <w:color w:val="000000"/>
        </w:rPr>
        <w:t xml:space="preserve">onstatoi se: </w:t>
      </w:r>
    </w:p>
    <w:p w14:paraId="00DD1C6D" w14:textId="2CFE7C3F"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B67BA2">
        <w:rPr>
          <w:rFonts w:ascii="Garamond" w:eastAsia="Times New Roman" w:hAnsi="Garamond"/>
          <w:color w:val="000000"/>
        </w:rPr>
        <w:t>- Shoqëria “</w:t>
      </w:r>
      <w:r w:rsidR="00B67BA2" w:rsidRPr="00B67BA2">
        <w:rPr>
          <w:rFonts w:ascii="Garamond" w:eastAsia="Times New Roman" w:hAnsi="Garamond"/>
          <w:color w:val="000000"/>
        </w:rPr>
        <w:t xml:space="preserve">Këlcyra </w:t>
      </w:r>
      <w:r w:rsidRPr="00B67BA2">
        <w:rPr>
          <w:rFonts w:ascii="Garamond" w:eastAsia="Times New Roman" w:hAnsi="Garamond"/>
          <w:color w:val="000000"/>
        </w:rPr>
        <w:t>2020” sh.p.k., me shkresën e protokolluar në ERE</w:t>
      </w:r>
      <w:r w:rsidRPr="006A2619">
        <w:rPr>
          <w:rFonts w:ascii="Garamond" w:eastAsia="Times New Roman" w:hAnsi="Garamond"/>
          <w:color w:val="000000"/>
        </w:rPr>
        <w:t xml:space="preserve"> me nr. 2038 prot., datë 8.7.2025, ka paraqitur kërkesën e saj për licencim në veprimtarinë e prodhimit të energjisë elektrike nga HEC “Klisyrë”, me kapacitet prodhues 2 </w:t>
      </w:r>
      <w:r w:rsidR="00B67BA2" w:rsidRPr="006A2619">
        <w:rPr>
          <w:rFonts w:ascii="Garamond" w:eastAsia="Times New Roman" w:hAnsi="Garamond"/>
          <w:color w:val="000000"/>
        </w:rPr>
        <w:t>mw</w:t>
      </w:r>
      <w:r w:rsidRPr="006A2619">
        <w:rPr>
          <w:rFonts w:ascii="Garamond" w:eastAsia="Times New Roman" w:hAnsi="Garamond"/>
          <w:color w:val="000000"/>
        </w:rPr>
        <w:t xml:space="preserve">, me vendndodhje në </w:t>
      </w:r>
      <w:r w:rsidR="00B67BA2" w:rsidRPr="006A2619">
        <w:rPr>
          <w:rFonts w:ascii="Garamond" w:eastAsia="Times New Roman" w:hAnsi="Garamond"/>
          <w:color w:val="000000"/>
        </w:rPr>
        <w:t>zonën k</w:t>
      </w:r>
      <w:r w:rsidRPr="006A2619">
        <w:rPr>
          <w:rFonts w:ascii="Garamond" w:eastAsia="Times New Roman" w:hAnsi="Garamond"/>
          <w:color w:val="000000"/>
        </w:rPr>
        <w:t>adastrale 2170, nr. pasurie 1071, Klisyrë, Tropojë.</w:t>
      </w:r>
    </w:p>
    <w:p w14:paraId="3D9843E9" w14:textId="11DE418F"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Bordi i ERE-s, me vendimin nr. 152, datë 17.7.2025</w:t>
      </w:r>
      <w:r w:rsidR="00B67BA2">
        <w:rPr>
          <w:rFonts w:ascii="Garamond" w:eastAsia="Times New Roman" w:hAnsi="Garamond"/>
          <w:color w:val="000000"/>
        </w:rPr>
        <w:t>,</w:t>
      </w:r>
      <w:r w:rsidRPr="006A2619">
        <w:rPr>
          <w:rFonts w:ascii="Garamond" w:eastAsia="Times New Roman" w:hAnsi="Garamond"/>
          <w:color w:val="000000"/>
        </w:rPr>
        <w:t xml:space="preserve"> vendosi të fillojë procedurën për licencimin e shoqërisë “</w:t>
      </w:r>
      <w:r w:rsidR="00B67BA2" w:rsidRPr="006A2619">
        <w:rPr>
          <w:rFonts w:ascii="Garamond" w:eastAsia="Times New Roman" w:hAnsi="Garamond"/>
          <w:color w:val="000000"/>
        </w:rPr>
        <w:t xml:space="preserve">Këlcyra </w:t>
      </w:r>
      <w:r w:rsidRPr="006A2619">
        <w:rPr>
          <w:rFonts w:ascii="Garamond" w:eastAsia="Times New Roman" w:hAnsi="Garamond"/>
          <w:color w:val="000000"/>
        </w:rPr>
        <w:t>2020” sh.p.k. në veprimtarinë e prodhimit të energjisë elektrike.</w:t>
      </w:r>
    </w:p>
    <w:p w14:paraId="157211F9" w14:textId="353185E4"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ERE botoi njoftimin në median e shkruar për fillimin e kësaj procedure (në datat 18.7.2025 dhe 19.7.2025) dhe në përfundim të afatit të pritjes së komenteve apo objeksioneve nga të tretët (data 28.7.2025), nuk rezultoi të ketë të tilla. Njoftimi për fillimin e procedurës u botua edhe në faqen zyrtare të internetit të ERE-s.</w:t>
      </w:r>
    </w:p>
    <w:p w14:paraId="5428319B" w14:textId="47EA49FA"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Me shkresën me nr. 2038/3 prot., datë 23.7.2025, ERE i është drejtuar shoqërisë duke i njoftuar vendimin e sipërcituar dhe i ka evidentuar informacionin/dokumentacionin e munguar për këtë aplikim.</w:t>
      </w:r>
    </w:p>
    <w:p w14:paraId="2503F156" w14:textId="0224E6F9"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Gjithashtu, me shkresën nr. 2038/4 prot, datë 23.7.2025, ERE ka njoftuar Ministrinë e Infrastrukturës dhe Energjisë (MIE) për fillimin e kësaj procedure, nga e cila nuk ka pasur një përgjigje.</w:t>
      </w:r>
    </w:p>
    <w:p w14:paraId="234E248B" w14:textId="39346838"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Në vijim, me shkresën e protokolluar në ERE me nr. 2038/5 prot., datë 29.7.2025, shoqëria ka përcjellë dokumentacionin plotësues të aplikimit, nga shqyrtimi i të cilit ka rezultuar i nevojshëm zhvillimi i një komunikimi të mëtejshëm me shoqërinë</w:t>
      </w:r>
      <w:r w:rsidR="00B67BA2">
        <w:rPr>
          <w:rFonts w:ascii="Garamond" w:eastAsia="Times New Roman" w:hAnsi="Garamond"/>
          <w:color w:val="000000"/>
        </w:rPr>
        <w:t>,</w:t>
      </w:r>
      <w:r w:rsidRPr="006A2619">
        <w:rPr>
          <w:rFonts w:ascii="Garamond" w:eastAsia="Times New Roman" w:hAnsi="Garamond"/>
          <w:color w:val="000000"/>
        </w:rPr>
        <w:t xml:space="preserve"> në lidhje me aplikimin e saj për shtesën e fuqisë në lejen e përdorimit të burimit ujor, në 2 </w:t>
      </w:r>
      <w:r w:rsidR="00B67BA2">
        <w:rPr>
          <w:rFonts w:ascii="Garamond" w:eastAsia="Times New Roman" w:hAnsi="Garamond"/>
          <w:color w:val="000000"/>
        </w:rPr>
        <w:t>mw</w:t>
      </w:r>
      <w:r w:rsidRPr="006A2619">
        <w:rPr>
          <w:rFonts w:ascii="Garamond" w:eastAsia="Times New Roman" w:hAnsi="Garamond"/>
          <w:color w:val="000000"/>
        </w:rPr>
        <w:t>, afatin brenda të cilit parashikon të pajiset me këtë leje, si dhe për depozitimin e një informacioni/argumentimi teknik ku është bazuar rritja e kapacitetit të instaluar të HEC nga 15 në 2 000 k</w:t>
      </w:r>
      <w:r w:rsidR="00B67BA2">
        <w:rPr>
          <w:rFonts w:ascii="Garamond" w:eastAsia="Times New Roman" w:hAnsi="Garamond"/>
          <w:color w:val="000000"/>
        </w:rPr>
        <w:t>w</w:t>
      </w:r>
      <w:r w:rsidRPr="006A2619">
        <w:rPr>
          <w:rFonts w:ascii="Garamond" w:eastAsia="Times New Roman" w:hAnsi="Garamond"/>
          <w:color w:val="000000"/>
        </w:rPr>
        <w:t>.</w:t>
      </w:r>
    </w:p>
    <w:p w14:paraId="07DCBA19" w14:textId="4407770E"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Në përgjigje, me </w:t>
      </w:r>
      <w:r w:rsidRPr="00B67BA2">
        <w:rPr>
          <w:rFonts w:ascii="Garamond" w:eastAsia="Times New Roman" w:hAnsi="Garamond"/>
          <w:i/>
          <w:color w:val="000000"/>
        </w:rPr>
        <w:t>email</w:t>
      </w:r>
      <w:r w:rsidR="00B67BA2">
        <w:rPr>
          <w:rFonts w:ascii="Garamond" w:eastAsia="Times New Roman" w:hAnsi="Garamond"/>
          <w:color w:val="000000"/>
        </w:rPr>
        <w:t>-</w:t>
      </w:r>
      <w:r w:rsidRPr="006A2619">
        <w:rPr>
          <w:rFonts w:ascii="Garamond" w:eastAsia="Times New Roman" w:hAnsi="Garamond"/>
          <w:color w:val="000000"/>
        </w:rPr>
        <w:t>in e datës 8.8.2025, protokolluar në ERE me nr</w:t>
      </w:r>
      <w:r w:rsidRPr="006A2619">
        <w:rPr>
          <w:rFonts w:ascii="Garamond" w:eastAsia="Times New Roman" w:hAnsi="Garamond"/>
          <w:i/>
          <w:iCs/>
          <w:color w:val="000000"/>
        </w:rPr>
        <w:t xml:space="preserve">. </w:t>
      </w:r>
      <w:r w:rsidRPr="006A2619">
        <w:rPr>
          <w:rFonts w:ascii="Garamond" w:eastAsia="Times New Roman" w:hAnsi="Garamond"/>
          <w:color w:val="000000"/>
        </w:rPr>
        <w:t>2038/7 prot., datë 11.8.2025, shoqëria ka depozituar informacion plotësues të aplikimit.</w:t>
      </w:r>
    </w:p>
    <w:p w14:paraId="39DBFD24" w14:textId="1111806A" w:rsidR="006A2619" w:rsidRPr="00F459A7" w:rsidRDefault="006A2619" w:rsidP="006A2619">
      <w:pPr>
        <w:autoSpaceDE w:val="0"/>
        <w:autoSpaceDN w:val="0"/>
        <w:adjustRightInd w:val="0"/>
        <w:spacing w:after="0" w:line="240" w:lineRule="auto"/>
        <w:ind w:firstLine="284"/>
        <w:jc w:val="both"/>
        <w:rPr>
          <w:rFonts w:ascii="Garamond" w:eastAsia="Times New Roman" w:hAnsi="Garamond"/>
          <w:b/>
          <w:color w:val="000000"/>
        </w:rPr>
      </w:pPr>
      <w:r w:rsidRPr="00F459A7">
        <w:rPr>
          <w:rFonts w:ascii="Garamond" w:eastAsia="Times New Roman" w:hAnsi="Garamond"/>
          <w:b/>
          <w:bCs/>
          <w:color w:val="000000"/>
        </w:rPr>
        <w:t>Pajisja e shoqërisë me leje dhe miratime t</w:t>
      </w:r>
      <w:r w:rsidR="002C62D6" w:rsidRPr="00F459A7">
        <w:rPr>
          <w:rFonts w:ascii="Garamond" w:eastAsia="Times New Roman" w:hAnsi="Garamond"/>
          <w:b/>
          <w:bCs/>
          <w:color w:val="000000"/>
        </w:rPr>
        <w:t>ë</w:t>
      </w:r>
      <w:r w:rsidRPr="00F459A7">
        <w:rPr>
          <w:rFonts w:ascii="Garamond" w:eastAsia="Times New Roman" w:hAnsi="Garamond"/>
          <w:b/>
          <w:bCs/>
          <w:color w:val="000000"/>
        </w:rPr>
        <w:t xml:space="preserve"> tjera</w:t>
      </w:r>
    </w:p>
    <w:p w14:paraId="478B206D" w14:textId="60EDCEF4" w:rsidR="006A2619" w:rsidRPr="006A2619" w:rsidRDefault="006A2619" w:rsidP="006A2619">
      <w:pPr>
        <w:autoSpaceDE w:val="0"/>
        <w:autoSpaceDN w:val="0"/>
        <w:adjustRightInd w:val="0"/>
        <w:spacing w:after="0" w:line="240" w:lineRule="auto"/>
        <w:ind w:firstLine="284"/>
        <w:jc w:val="both"/>
        <w:rPr>
          <w:rFonts w:ascii="Garamond" w:eastAsia="Times New Roman" w:hAnsi="Garamond" w:cs="Calibri"/>
          <w:b/>
          <w:bCs/>
          <w:color w:val="000000"/>
          <w:u w:val="single"/>
        </w:rPr>
      </w:pPr>
      <w:r w:rsidRPr="006A2619">
        <w:rPr>
          <w:rFonts w:ascii="Garamond" w:eastAsia="Times New Roman" w:hAnsi="Garamond" w:cs="Calibri"/>
          <w:color w:val="000000"/>
        </w:rPr>
        <w:t>-</w:t>
      </w:r>
      <w:r>
        <w:rPr>
          <w:rFonts w:ascii="Garamond" w:eastAsia="Times New Roman" w:hAnsi="Garamond" w:cs="Calibri"/>
          <w:color w:val="000000"/>
        </w:rPr>
        <w:t xml:space="preserve"> </w:t>
      </w:r>
      <w:r w:rsidRPr="006A2619">
        <w:rPr>
          <w:rFonts w:ascii="Garamond" w:eastAsia="Times New Roman" w:hAnsi="Garamond" w:cs="Calibri"/>
          <w:color w:val="000000"/>
        </w:rPr>
        <w:t>Shoqëria “</w:t>
      </w:r>
      <w:r w:rsidR="00B67BA2" w:rsidRPr="006A2619">
        <w:rPr>
          <w:rFonts w:ascii="Garamond" w:eastAsia="Times New Roman" w:hAnsi="Garamond" w:cs="Calibri"/>
          <w:color w:val="000000"/>
        </w:rPr>
        <w:t xml:space="preserve">Këlcyra </w:t>
      </w:r>
      <w:r w:rsidRPr="006A2619">
        <w:rPr>
          <w:rFonts w:ascii="Garamond" w:eastAsia="Times New Roman" w:hAnsi="Garamond" w:cs="Calibri"/>
          <w:color w:val="000000"/>
        </w:rPr>
        <w:t xml:space="preserve">2020” sh.p.k. ka në pronësi HEC “Klisyrë”, sipas </w:t>
      </w:r>
      <w:r w:rsidR="00B67BA2">
        <w:rPr>
          <w:rFonts w:ascii="Garamond" w:eastAsia="Times New Roman" w:hAnsi="Garamond" w:cs="Calibri"/>
          <w:iCs/>
          <w:color w:val="000000"/>
        </w:rPr>
        <w:t>k</w:t>
      </w:r>
      <w:r w:rsidRPr="00B67BA2">
        <w:rPr>
          <w:rFonts w:ascii="Garamond" w:eastAsia="Times New Roman" w:hAnsi="Garamond" w:cs="Calibri"/>
          <w:iCs/>
          <w:color w:val="000000"/>
        </w:rPr>
        <w:t>ontratë</w:t>
      </w:r>
      <w:r w:rsidR="00B67BA2">
        <w:rPr>
          <w:rFonts w:ascii="Garamond" w:eastAsia="Times New Roman" w:hAnsi="Garamond" w:cs="Calibri"/>
          <w:iCs/>
          <w:color w:val="000000"/>
        </w:rPr>
        <w:t xml:space="preserve">s </w:t>
      </w:r>
      <w:r w:rsidR="00B67BA2">
        <w:rPr>
          <w:rFonts w:ascii="Garamond" w:eastAsia="Times New Roman" w:hAnsi="Garamond"/>
          <w:color w:val="000000"/>
        </w:rPr>
        <w:t>s</w:t>
      </w:r>
      <w:r w:rsidR="00B67BA2" w:rsidRPr="00B67BA2">
        <w:rPr>
          <w:rFonts w:ascii="Garamond" w:eastAsia="Times New Roman" w:hAnsi="Garamond"/>
          <w:color w:val="000000"/>
        </w:rPr>
        <w:t>ë</w:t>
      </w:r>
      <w:r w:rsidRPr="00B67BA2">
        <w:rPr>
          <w:rFonts w:ascii="Garamond" w:eastAsia="Times New Roman" w:hAnsi="Garamond" w:cs="Calibri"/>
          <w:iCs/>
          <w:color w:val="000000"/>
        </w:rPr>
        <w:t xml:space="preserve"> shitje</w:t>
      </w:r>
      <w:r w:rsidR="00B67BA2">
        <w:rPr>
          <w:rFonts w:ascii="Garamond" w:eastAsia="Times New Roman" w:hAnsi="Garamond" w:cs="Calibri"/>
          <w:iCs/>
          <w:color w:val="000000"/>
        </w:rPr>
        <w:t xml:space="preserve">s </w:t>
      </w:r>
      <w:r w:rsidR="00B67BA2">
        <w:rPr>
          <w:rFonts w:ascii="Garamond" w:eastAsia="Times New Roman" w:hAnsi="Garamond"/>
          <w:color w:val="000000"/>
        </w:rPr>
        <w:t>s</w:t>
      </w:r>
      <w:r w:rsidR="00B67BA2" w:rsidRPr="00B67BA2">
        <w:rPr>
          <w:rFonts w:ascii="Garamond" w:eastAsia="Times New Roman" w:hAnsi="Garamond"/>
          <w:color w:val="000000"/>
        </w:rPr>
        <w:t>ë</w:t>
      </w:r>
      <w:r w:rsidRPr="00B67BA2">
        <w:rPr>
          <w:rFonts w:ascii="Garamond" w:eastAsia="Times New Roman" w:hAnsi="Garamond" w:cs="Calibri"/>
          <w:iCs/>
          <w:color w:val="000000"/>
        </w:rPr>
        <w:t xml:space="preserve"> pasuri</w:t>
      </w:r>
      <w:r w:rsidR="00B67BA2">
        <w:rPr>
          <w:rFonts w:ascii="Garamond" w:eastAsia="Times New Roman" w:hAnsi="Garamond"/>
          <w:color w:val="000000"/>
        </w:rPr>
        <w:t>s</w:t>
      </w:r>
      <w:r w:rsidR="00B67BA2" w:rsidRPr="00B67BA2">
        <w:rPr>
          <w:rFonts w:ascii="Garamond" w:eastAsia="Times New Roman" w:hAnsi="Garamond"/>
          <w:color w:val="000000"/>
        </w:rPr>
        <w:t>ë</w:t>
      </w:r>
      <w:r w:rsidRPr="00B67BA2">
        <w:rPr>
          <w:rFonts w:ascii="Garamond" w:eastAsia="Times New Roman" w:hAnsi="Garamond" w:cs="Calibri"/>
          <w:iCs/>
          <w:color w:val="000000"/>
        </w:rPr>
        <w:t xml:space="preserve"> </w:t>
      </w:r>
      <w:r w:rsidR="00B67BA2">
        <w:rPr>
          <w:rFonts w:ascii="Garamond" w:eastAsia="Times New Roman" w:hAnsi="Garamond"/>
          <w:color w:val="000000"/>
        </w:rPr>
        <w:t>s</w:t>
      </w:r>
      <w:r w:rsidR="00B67BA2" w:rsidRPr="00B67BA2">
        <w:rPr>
          <w:rFonts w:ascii="Garamond" w:eastAsia="Times New Roman" w:hAnsi="Garamond"/>
          <w:color w:val="000000"/>
        </w:rPr>
        <w:t>ë</w:t>
      </w:r>
      <w:r w:rsidRPr="00B67BA2">
        <w:rPr>
          <w:rFonts w:ascii="Garamond" w:eastAsia="Times New Roman" w:hAnsi="Garamond" w:cs="Calibri"/>
          <w:iCs/>
          <w:color w:val="000000"/>
        </w:rPr>
        <w:t xml:space="preserve"> paluajtshme, </w:t>
      </w:r>
      <w:r w:rsidRPr="00B67BA2">
        <w:rPr>
          <w:rFonts w:ascii="Garamond" w:eastAsia="Times New Roman" w:hAnsi="Garamond" w:cs="Calibri"/>
          <w:color w:val="000000"/>
        </w:rPr>
        <w:t>nr. 2116 rep., nr. 870 kol., datë 16.12.2020</w:t>
      </w:r>
      <w:r w:rsidR="002C62D6">
        <w:rPr>
          <w:rFonts w:ascii="Garamond" w:eastAsia="Times New Roman" w:hAnsi="Garamond" w:cs="Calibri"/>
          <w:color w:val="000000"/>
        </w:rPr>
        <w:t>,</w:t>
      </w:r>
      <w:r w:rsidRPr="00B67BA2">
        <w:rPr>
          <w:rFonts w:ascii="Garamond" w:eastAsia="Times New Roman" w:hAnsi="Garamond" w:cs="Calibri"/>
          <w:color w:val="000000"/>
        </w:rPr>
        <w:t xml:space="preserve"> të nënshkruar me shoqërinë “</w:t>
      </w:r>
      <w:r w:rsidR="002C62D6" w:rsidRPr="00B67BA2">
        <w:rPr>
          <w:rFonts w:ascii="Garamond" w:eastAsia="Times New Roman" w:hAnsi="Garamond" w:cs="Calibri"/>
          <w:color w:val="000000"/>
        </w:rPr>
        <w:t>Petrol Alba</w:t>
      </w:r>
      <w:r w:rsidRPr="006A2619">
        <w:rPr>
          <w:rFonts w:ascii="Garamond" w:eastAsia="Times New Roman" w:hAnsi="Garamond" w:cs="Calibri"/>
          <w:color w:val="000000"/>
        </w:rPr>
        <w:t>” sh.a., në cilësinë e shitësit.</w:t>
      </w:r>
    </w:p>
    <w:p w14:paraId="3F67C0FA" w14:textId="4CB899B7" w:rsidR="006A2619" w:rsidRPr="006A2619" w:rsidRDefault="006A2619" w:rsidP="006A2619">
      <w:pPr>
        <w:autoSpaceDE w:val="0"/>
        <w:autoSpaceDN w:val="0"/>
        <w:adjustRightInd w:val="0"/>
        <w:spacing w:after="0" w:line="240" w:lineRule="auto"/>
        <w:ind w:firstLine="284"/>
        <w:jc w:val="both"/>
        <w:rPr>
          <w:rFonts w:ascii="Garamond" w:eastAsia="Times New Roman" w:hAnsi="Garamond" w:cs="Calibri"/>
          <w:b/>
          <w:bCs/>
          <w:color w:val="000000"/>
          <w:u w:val="single"/>
        </w:rPr>
      </w:pPr>
      <w:r w:rsidRPr="006A2619">
        <w:rPr>
          <w:rFonts w:ascii="Garamond" w:eastAsia="Times New Roman" w:hAnsi="Garamond" w:cs="Calibri"/>
          <w:color w:val="000000"/>
        </w:rPr>
        <w:t>-</w:t>
      </w:r>
      <w:r>
        <w:rPr>
          <w:rFonts w:ascii="Garamond" w:eastAsia="Times New Roman" w:hAnsi="Garamond" w:cs="Calibri"/>
          <w:color w:val="000000"/>
        </w:rPr>
        <w:t xml:space="preserve"> </w:t>
      </w:r>
      <w:r w:rsidRPr="006A2619">
        <w:rPr>
          <w:rFonts w:ascii="Garamond" w:eastAsia="Times New Roman" w:hAnsi="Garamond" w:cs="Calibri"/>
          <w:color w:val="000000"/>
        </w:rPr>
        <w:t xml:space="preserve">Shoqëria është pajisur me </w:t>
      </w:r>
      <w:r w:rsidR="002C62D6" w:rsidRPr="006A2619">
        <w:rPr>
          <w:rFonts w:ascii="Garamond" w:eastAsia="Times New Roman" w:hAnsi="Garamond" w:cs="Calibri"/>
          <w:color w:val="000000"/>
        </w:rPr>
        <w:t xml:space="preserve">leje për përdorimin e burimit ujor </w:t>
      </w:r>
      <w:r w:rsidRPr="006A2619">
        <w:rPr>
          <w:rFonts w:ascii="Garamond" w:eastAsia="Times New Roman" w:hAnsi="Garamond" w:cs="Calibri"/>
          <w:color w:val="000000"/>
        </w:rPr>
        <w:t>sipërfaqësor nr. 395 prot., datë 11.10.2024, e lëshuar nga Këshilli i Basenit Ujor (KBU) Drin</w:t>
      </w:r>
      <w:r w:rsidR="002C62D6">
        <w:rPr>
          <w:rFonts w:ascii="Garamond" w:eastAsia="Times New Roman" w:hAnsi="Garamond" w:cs="Calibri"/>
          <w:color w:val="000000"/>
        </w:rPr>
        <w:t>–</w:t>
      </w:r>
      <w:r w:rsidRPr="006A2619">
        <w:rPr>
          <w:rFonts w:ascii="Garamond" w:eastAsia="Times New Roman" w:hAnsi="Garamond" w:cs="Calibri"/>
          <w:color w:val="000000"/>
        </w:rPr>
        <w:t xml:space="preserve">Bunë, me nr. </w:t>
      </w:r>
      <w:r w:rsidR="002C62D6">
        <w:rPr>
          <w:rFonts w:ascii="Garamond" w:eastAsia="Times New Roman" w:hAnsi="Garamond" w:cs="Calibri"/>
          <w:color w:val="000000"/>
        </w:rPr>
        <w:t>s</w:t>
      </w:r>
      <w:r w:rsidRPr="006A2619">
        <w:rPr>
          <w:rFonts w:ascii="Garamond" w:eastAsia="Times New Roman" w:hAnsi="Garamond" w:cs="Calibri"/>
          <w:color w:val="000000"/>
        </w:rPr>
        <w:t xml:space="preserve">erial 000212, e miratuar </w:t>
      </w:r>
      <w:r w:rsidRPr="006A2619">
        <w:rPr>
          <w:rFonts w:ascii="Garamond" w:eastAsia="Times New Roman" w:hAnsi="Garamond" w:cs="Calibri"/>
          <w:color w:val="000000"/>
        </w:rPr>
        <w:lastRenderedPageBreak/>
        <w:t xml:space="preserve">me </w:t>
      </w:r>
      <w:r w:rsidR="002C62D6">
        <w:rPr>
          <w:rFonts w:ascii="Garamond" w:eastAsia="Times New Roman" w:hAnsi="Garamond" w:cs="Calibri"/>
          <w:color w:val="000000"/>
        </w:rPr>
        <w:t>v</w:t>
      </w:r>
      <w:r w:rsidRPr="006A2619">
        <w:rPr>
          <w:rFonts w:ascii="Garamond" w:eastAsia="Times New Roman" w:hAnsi="Garamond" w:cs="Calibri"/>
          <w:color w:val="000000"/>
        </w:rPr>
        <w:t>endim</w:t>
      </w:r>
      <w:r w:rsidR="002C62D6">
        <w:rPr>
          <w:rFonts w:ascii="Garamond" w:eastAsia="Times New Roman" w:hAnsi="Garamond" w:cs="Calibri"/>
          <w:color w:val="000000"/>
        </w:rPr>
        <w:t>in</w:t>
      </w:r>
      <w:r w:rsidRPr="006A2619">
        <w:rPr>
          <w:rFonts w:ascii="Garamond" w:eastAsia="Times New Roman" w:hAnsi="Garamond" w:cs="Calibri"/>
          <w:color w:val="000000"/>
        </w:rPr>
        <w:t xml:space="preserve"> e KBU</w:t>
      </w:r>
      <w:r w:rsidR="002C62D6">
        <w:rPr>
          <w:rFonts w:ascii="Garamond" w:eastAsia="Times New Roman" w:hAnsi="Garamond" w:cs="Calibri"/>
          <w:color w:val="000000"/>
        </w:rPr>
        <w:t>-së</w:t>
      </w:r>
      <w:r w:rsidRPr="006A2619">
        <w:rPr>
          <w:rFonts w:ascii="Garamond" w:eastAsia="Times New Roman" w:hAnsi="Garamond" w:cs="Calibri"/>
          <w:color w:val="000000"/>
        </w:rPr>
        <w:t xml:space="preserve"> Drin</w:t>
      </w:r>
      <w:r w:rsidR="002C62D6">
        <w:rPr>
          <w:rFonts w:ascii="Garamond" w:eastAsia="Times New Roman" w:hAnsi="Garamond" w:cs="Calibri"/>
          <w:color w:val="000000"/>
        </w:rPr>
        <w:t>–</w:t>
      </w:r>
      <w:r w:rsidRPr="006A2619">
        <w:rPr>
          <w:rFonts w:ascii="Garamond" w:eastAsia="Times New Roman" w:hAnsi="Garamond" w:cs="Calibri"/>
          <w:color w:val="000000"/>
        </w:rPr>
        <w:t>Bunë nr. 17, datë 8.10.2024, për kapacitetin 15 k</w:t>
      </w:r>
      <w:r w:rsidR="002C62D6">
        <w:rPr>
          <w:rFonts w:ascii="Garamond" w:eastAsia="Times New Roman" w:hAnsi="Garamond" w:cs="Calibri"/>
          <w:color w:val="000000"/>
        </w:rPr>
        <w:t>w</w:t>
      </w:r>
      <w:r w:rsidRPr="006A2619">
        <w:rPr>
          <w:rFonts w:ascii="Garamond" w:eastAsia="Times New Roman" w:hAnsi="Garamond" w:cs="Calibri"/>
          <w:color w:val="000000"/>
        </w:rPr>
        <w:t>. Në datën 23.7.2025</w:t>
      </w:r>
      <w:r w:rsidR="002C62D6">
        <w:rPr>
          <w:rFonts w:ascii="Garamond" w:eastAsia="Times New Roman" w:hAnsi="Garamond" w:cs="Calibri"/>
          <w:color w:val="000000"/>
        </w:rPr>
        <w:t>,</w:t>
      </w:r>
      <w:r w:rsidRPr="006A2619">
        <w:rPr>
          <w:rFonts w:ascii="Garamond" w:eastAsia="Times New Roman" w:hAnsi="Garamond" w:cs="Calibri"/>
          <w:color w:val="000000"/>
        </w:rPr>
        <w:t xml:space="preserve"> shoqëria ka bërë aplikim pranë AMBU</w:t>
      </w:r>
      <w:r w:rsidR="002C62D6">
        <w:rPr>
          <w:rFonts w:ascii="Garamond" w:eastAsia="Times New Roman" w:hAnsi="Garamond" w:cs="Calibri"/>
          <w:color w:val="000000"/>
        </w:rPr>
        <w:t>-së</w:t>
      </w:r>
      <w:r w:rsidRPr="006A2619">
        <w:rPr>
          <w:rFonts w:ascii="Garamond" w:eastAsia="Times New Roman" w:hAnsi="Garamond" w:cs="Calibri"/>
          <w:color w:val="000000"/>
        </w:rPr>
        <w:t xml:space="preserve"> për shtim të kapacitetit në 2 </w:t>
      </w:r>
      <w:r w:rsidR="002C62D6">
        <w:rPr>
          <w:rFonts w:ascii="Garamond" w:eastAsia="Times New Roman" w:hAnsi="Garamond" w:cs="Calibri"/>
          <w:color w:val="000000"/>
        </w:rPr>
        <w:t>mw</w:t>
      </w:r>
      <w:r w:rsidRPr="006A2619">
        <w:rPr>
          <w:rFonts w:ascii="Garamond" w:eastAsia="Times New Roman" w:hAnsi="Garamond" w:cs="Calibri"/>
          <w:color w:val="000000"/>
        </w:rPr>
        <w:t>.</w:t>
      </w:r>
    </w:p>
    <w:p w14:paraId="0A630653" w14:textId="66AED82B" w:rsidR="006A2619" w:rsidRPr="006A2619" w:rsidRDefault="006A2619" w:rsidP="006A2619">
      <w:pPr>
        <w:autoSpaceDE w:val="0"/>
        <w:autoSpaceDN w:val="0"/>
        <w:adjustRightInd w:val="0"/>
        <w:spacing w:after="0" w:line="240" w:lineRule="auto"/>
        <w:ind w:firstLine="284"/>
        <w:jc w:val="both"/>
        <w:rPr>
          <w:rFonts w:ascii="Garamond" w:eastAsia="Times New Roman" w:hAnsi="Garamond" w:cs="Calibri"/>
          <w:color w:val="000000"/>
        </w:rPr>
      </w:pPr>
      <w:r w:rsidRPr="006A2619">
        <w:rPr>
          <w:rFonts w:ascii="Garamond" w:eastAsia="Times New Roman" w:hAnsi="Garamond" w:cs="Calibri"/>
          <w:color w:val="000000"/>
        </w:rPr>
        <w:t>-</w:t>
      </w:r>
      <w:r>
        <w:rPr>
          <w:rFonts w:ascii="Garamond" w:eastAsia="Times New Roman" w:hAnsi="Garamond" w:cs="Calibri"/>
          <w:color w:val="000000"/>
        </w:rPr>
        <w:t xml:space="preserve"> </w:t>
      </w:r>
      <w:r w:rsidRPr="006A2619">
        <w:rPr>
          <w:rFonts w:ascii="Garamond" w:eastAsia="Times New Roman" w:hAnsi="Garamond" w:cs="Calibri"/>
          <w:color w:val="000000"/>
        </w:rPr>
        <w:t xml:space="preserve">Shoqëria ka marrë miratimin për pikën e lidhjes së HEC me rrjetin e shpërndarjes përmes shkresës së </w:t>
      </w:r>
      <w:r w:rsidR="002C62D6">
        <w:rPr>
          <w:rFonts w:ascii="Garamond" w:eastAsia="Times New Roman" w:hAnsi="Garamond" w:cs="Calibri"/>
          <w:color w:val="000000"/>
        </w:rPr>
        <w:t>“</w:t>
      </w:r>
      <w:r w:rsidRPr="006A2619">
        <w:rPr>
          <w:rFonts w:ascii="Garamond" w:eastAsia="Times New Roman" w:hAnsi="Garamond" w:cs="Calibri"/>
          <w:color w:val="000000"/>
        </w:rPr>
        <w:t>OSSH</w:t>
      </w:r>
      <w:r w:rsidR="002C62D6">
        <w:rPr>
          <w:rFonts w:ascii="Garamond" w:eastAsia="Times New Roman" w:hAnsi="Garamond" w:cs="Calibri"/>
          <w:color w:val="000000"/>
        </w:rPr>
        <w:t>”</w:t>
      </w:r>
      <w:r w:rsidRPr="006A2619">
        <w:rPr>
          <w:rFonts w:ascii="Garamond" w:eastAsia="Times New Roman" w:hAnsi="Garamond" w:cs="Calibri"/>
          <w:color w:val="000000"/>
        </w:rPr>
        <w:t xml:space="preserve"> sh.a. nr. 1424/3 prot., datë 22.8.2022.</w:t>
      </w:r>
    </w:p>
    <w:p w14:paraId="13F646EB" w14:textId="1C5C3E73" w:rsidR="006A2619" w:rsidRPr="002C62D6" w:rsidRDefault="006A2619" w:rsidP="006A2619">
      <w:pPr>
        <w:autoSpaceDE w:val="0"/>
        <w:autoSpaceDN w:val="0"/>
        <w:adjustRightInd w:val="0"/>
        <w:spacing w:after="0" w:line="240" w:lineRule="auto"/>
        <w:ind w:firstLine="284"/>
        <w:jc w:val="both"/>
        <w:rPr>
          <w:rFonts w:ascii="Garamond" w:eastAsia="Times New Roman" w:hAnsi="Garamond" w:cs="Calibri"/>
          <w:color w:val="000000"/>
        </w:rPr>
      </w:pPr>
      <w:r w:rsidRPr="006A2619">
        <w:rPr>
          <w:rFonts w:ascii="Garamond" w:eastAsia="Times New Roman" w:hAnsi="Garamond" w:cs="Calibri"/>
          <w:color w:val="000000"/>
        </w:rPr>
        <w:t>-</w:t>
      </w:r>
      <w:r>
        <w:rPr>
          <w:rFonts w:ascii="Garamond" w:eastAsia="Times New Roman" w:hAnsi="Garamond" w:cs="Calibri"/>
          <w:color w:val="000000"/>
        </w:rPr>
        <w:t xml:space="preserve"> </w:t>
      </w:r>
      <w:r w:rsidRPr="006A2619">
        <w:rPr>
          <w:rFonts w:ascii="Garamond" w:eastAsia="Times New Roman" w:hAnsi="Garamond" w:cs="Calibri"/>
          <w:color w:val="000000"/>
        </w:rPr>
        <w:t>Me shkresën nr. 110/1 prot., datë 13.1.2021</w:t>
      </w:r>
      <w:r w:rsidR="002C62D6">
        <w:rPr>
          <w:rFonts w:ascii="Garamond" w:eastAsia="Times New Roman" w:hAnsi="Garamond" w:cs="Calibri"/>
          <w:color w:val="000000"/>
        </w:rPr>
        <w:t>,</w:t>
      </w:r>
      <w:r w:rsidRPr="006A2619">
        <w:rPr>
          <w:rFonts w:ascii="Garamond" w:eastAsia="Times New Roman" w:hAnsi="Garamond" w:cs="Calibri"/>
          <w:color w:val="000000"/>
        </w:rPr>
        <w:t xml:space="preserve"> </w:t>
      </w:r>
      <w:r w:rsidRPr="002C62D6">
        <w:rPr>
          <w:rFonts w:ascii="Garamond" w:eastAsia="Times New Roman" w:hAnsi="Garamond" w:cs="Calibri"/>
          <w:iCs/>
          <w:color w:val="000000"/>
        </w:rPr>
        <w:t xml:space="preserve">“Mbi procedurat e </w:t>
      </w:r>
      <w:r w:rsidR="002C62D6" w:rsidRPr="002C62D6">
        <w:rPr>
          <w:rFonts w:ascii="Garamond" w:eastAsia="Times New Roman" w:hAnsi="Garamond" w:cs="Calibri"/>
          <w:iCs/>
          <w:color w:val="000000"/>
        </w:rPr>
        <w:t xml:space="preserve">vlerësimit të ndikimit në </w:t>
      </w:r>
      <w:r w:rsidR="002C62D6">
        <w:rPr>
          <w:rFonts w:ascii="Garamond" w:eastAsia="Times New Roman" w:hAnsi="Garamond" w:cs="Calibri"/>
          <w:iCs/>
          <w:color w:val="000000"/>
        </w:rPr>
        <w:t>m</w:t>
      </w:r>
      <w:r w:rsidRPr="002C62D6">
        <w:rPr>
          <w:rFonts w:ascii="Garamond" w:eastAsia="Times New Roman" w:hAnsi="Garamond" w:cs="Calibri"/>
          <w:iCs/>
          <w:color w:val="000000"/>
        </w:rPr>
        <w:t>jedis (VNM)”</w:t>
      </w:r>
      <w:r w:rsidRPr="002C62D6">
        <w:rPr>
          <w:rFonts w:ascii="Garamond" w:eastAsia="Times New Roman" w:hAnsi="Garamond" w:cs="Calibri"/>
          <w:color w:val="000000"/>
        </w:rPr>
        <w:t>, Agjencia Kombëtare e Mjedisit (AKM) ndër të tjera është shprehur se, “...</w:t>
      </w:r>
      <w:r w:rsidR="002C62D6">
        <w:rPr>
          <w:rFonts w:ascii="Garamond" w:eastAsia="Times New Roman" w:hAnsi="Garamond" w:cs="Calibri"/>
          <w:color w:val="000000"/>
        </w:rPr>
        <w:t xml:space="preserve"> </w:t>
      </w:r>
      <w:r w:rsidRPr="002C62D6">
        <w:rPr>
          <w:rFonts w:ascii="Garamond" w:eastAsia="Times New Roman" w:hAnsi="Garamond" w:cs="Calibri"/>
          <w:iCs/>
          <w:color w:val="000000"/>
        </w:rPr>
        <w:t>Për nga pikëpamja mjedisore nuk kemi shtrirje në zona të reja, ndryshim kuote, prekje të sipërfaqeve të tjera, zgjerime, por vetëm rikonstruksione të lehta në objektin e ndërtuar,</w:t>
      </w:r>
      <w:r w:rsidRPr="002C62D6">
        <w:rPr>
          <w:rFonts w:ascii="Garamond" w:eastAsia="Times New Roman" w:hAnsi="Garamond" w:cs="Calibri"/>
          <w:color w:val="000000"/>
        </w:rPr>
        <w:t xml:space="preserve"> </w:t>
      </w:r>
      <w:r w:rsidRPr="002C62D6">
        <w:rPr>
          <w:rFonts w:ascii="Garamond" w:eastAsia="Times New Roman" w:hAnsi="Garamond" w:cs="Calibri"/>
          <w:iCs/>
          <w:color w:val="000000"/>
        </w:rPr>
        <w:t>si e tillë, ky projekt nuk duhet t’i nënshtrohet procedurave të VNM-së.</w:t>
      </w:r>
      <w:r w:rsidR="002C62D6">
        <w:rPr>
          <w:rFonts w:ascii="Garamond" w:eastAsia="Times New Roman" w:hAnsi="Garamond" w:cs="Calibri"/>
          <w:iCs/>
          <w:color w:val="000000"/>
        </w:rPr>
        <w:t>”.</w:t>
      </w:r>
    </w:p>
    <w:p w14:paraId="6A0B51A7" w14:textId="4C2CBE18" w:rsidR="006A2619" w:rsidRPr="002C62D6" w:rsidRDefault="006A2619" w:rsidP="006A2619">
      <w:pPr>
        <w:tabs>
          <w:tab w:val="left" w:pos="1080"/>
        </w:tabs>
        <w:autoSpaceDE w:val="0"/>
        <w:autoSpaceDN w:val="0"/>
        <w:adjustRightInd w:val="0"/>
        <w:spacing w:after="0" w:line="240" w:lineRule="auto"/>
        <w:ind w:firstLine="284"/>
        <w:jc w:val="both"/>
        <w:rPr>
          <w:rFonts w:ascii="Garamond" w:eastAsia="Times New Roman" w:hAnsi="Garamond"/>
          <w:color w:val="000000"/>
        </w:rPr>
      </w:pPr>
      <w:r w:rsidRPr="002C62D6">
        <w:rPr>
          <w:rFonts w:ascii="Garamond" w:eastAsia="Times New Roman" w:hAnsi="Garamond"/>
          <w:b/>
          <w:bCs/>
          <w:color w:val="000000"/>
        </w:rPr>
        <w:t xml:space="preserve">Kushtet dhe </w:t>
      </w:r>
      <w:r w:rsidR="002C62D6" w:rsidRPr="002C62D6">
        <w:rPr>
          <w:rFonts w:ascii="Garamond" w:eastAsia="Times New Roman" w:hAnsi="Garamond"/>
          <w:b/>
          <w:bCs/>
          <w:color w:val="000000"/>
        </w:rPr>
        <w:t>afatet ligjore</w:t>
      </w:r>
    </w:p>
    <w:p w14:paraId="4F485AEB" w14:textId="62526A80"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2C62D6">
        <w:rPr>
          <w:rFonts w:ascii="Garamond" w:eastAsia="Times New Roman" w:hAnsi="Garamond"/>
          <w:color w:val="000000"/>
        </w:rPr>
        <w:t xml:space="preserve">- ERE, në zbatim të nenit 38, pika 1, </w:t>
      </w:r>
      <w:r w:rsidR="002C62D6" w:rsidRPr="002C62D6">
        <w:rPr>
          <w:rFonts w:ascii="Garamond" w:eastAsia="Times New Roman" w:hAnsi="Garamond"/>
          <w:color w:val="000000"/>
        </w:rPr>
        <w:t>germa</w:t>
      </w:r>
      <w:r w:rsidRPr="002C62D6">
        <w:rPr>
          <w:rFonts w:ascii="Garamond" w:eastAsia="Times New Roman" w:hAnsi="Garamond"/>
          <w:color w:val="000000"/>
        </w:rPr>
        <w:t xml:space="preserve"> “a”</w:t>
      </w:r>
      <w:r w:rsidR="002C62D6">
        <w:rPr>
          <w:rFonts w:ascii="Garamond" w:eastAsia="Times New Roman" w:hAnsi="Garamond"/>
          <w:color w:val="000000"/>
        </w:rPr>
        <w:t>,</w:t>
      </w:r>
      <w:r w:rsidRPr="002C62D6">
        <w:rPr>
          <w:rFonts w:ascii="Garamond" w:eastAsia="Times New Roman" w:hAnsi="Garamond"/>
          <w:color w:val="000000"/>
        </w:rPr>
        <w:t xml:space="preserve"> të ligjit nr. 43/2015</w:t>
      </w:r>
      <w:r w:rsidR="002C62D6">
        <w:rPr>
          <w:rFonts w:ascii="Garamond" w:eastAsia="Times New Roman" w:hAnsi="Garamond"/>
          <w:color w:val="000000"/>
        </w:rPr>
        <w:t>,</w:t>
      </w:r>
      <w:r w:rsidRPr="002C62D6">
        <w:rPr>
          <w:rFonts w:ascii="Garamond" w:eastAsia="Times New Roman" w:hAnsi="Garamond"/>
          <w:color w:val="000000"/>
        </w:rPr>
        <w:t xml:space="preserve"> “</w:t>
      </w:r>
      <w:r w:rsidRPr="002C62D6">
        <w:rPr>
          <w:rFonts w:ascii="Garamond" w:eastAsia="Times New Roman" w:hAnsi="Garamond"/>
          <w:iCs/>
          <w:color w:val="000000"/>
        </w:rPr>
        <w:t>Për sektorin e energjisë elektrike</w:t>
      </w:r>
      <w:r w:rsidRPr="002C62D6">
        <w:rPr>
          <w:rFonts w:ascii="Garamond" w:eastAsia="Times New Roman" w:hAnsi="Garamond"/>
          <w:color w:val="000000"/>
        </w:rPr>
        <w:t xml:space="preserve">”, </w:t>
      </w:r>
      <w:r w:rsidR="002C62D6" w:rsidRPr="002C62D6">
        <w:rPr>
          <w:rFonts w:ascii="Garamond" w:eastAsia="Times New Roman" w:hAnsi="Garamond"/>
          <w:color w:val="000000"/>
        </w:rPr>
        <w:t>të</w:t>
      </w:r>
      <w:r w:rsidRPr="002C62D6">
        <w:rPr>
          <w:rFonts w:ascii="Garamond" w:eastAsia="Times New Roman" w:hAnsi="Garamond"/>
          <w:color w:val="000000"/>
        </w:rPr>
        <w:t xml:space="preserve"> ndryshuar, dhe nenit 5, pika 1, </w:t>
      </w:r>
      <w:r w:rsidR="002C62D6" w:rsidRPr="002C62D6">
        <w:rPr>
          <w:rFonts w:ascii="Garamond" w:eastAsia="Times New Roman" w:hAnsi="Garamond"/>
          <w:color w:val="000000"/>
        </w:rPr>
        <w:t>germa</w:t>
      </w:r>
      <w:r w:rsidRPr="002C62D6">
        <w:rPr>
          <w:rFonts w:ascii="Garamond" w:eastAsia="Times New Roman" w:hAnsi="Garamond"/>
          <w:color w:val="000000"/>
        </w:rPr>
        <w:t xml:space="preserve"> “a”</w:t>
      </w:r>
      <w:r w:rsidR="002C62D6">
        <w:rPr>
          <w:rFonts w:ascii="Garamond" w:eastAsia="Times New Roman" w:hAnsi="Garamond"/>
          <w:color w:val="000000"/>
        </w:rPr>
        <w:t>,</w:t>
      </w:r>
      <w:r w:rsidRPr="002C62D6">
        <w:rPr>
          <w:rFonts w:ascii="Garamond" w:eastAsia="Times New Roman" w:hAnsi="Garamond"/>
          <w:color w:val="000000"/>
        </w:rPr>
        <w:t xml:space="preserve"> të “</w:t>
      </w:r>
      <w:r w:rsidRPr="002C62D6">
        <w:rPr>
          <w:rFonts w:ascii="Garamond" w:eastAsia="Times New Roman" w:hAnsi="Garamond"/>
          <w:iCs/>
          <w:color w:val="000000"/>
        </w:rPr>
        <w:t>Rregullores për procedurat dhe afatet për dhënien, modifikimin, transferimin, rinovimin, njohjen dhe heqjen e licencave në sektorin e energjisë elektrike”</w:t>
      </w:r>
      <w:r w:rsidRPr="002C62D6">
        <w:rPr>
          <w:rFonts w:ascii="Garamond" w:eastAsia="Times New Roman" w:hAnsi="Garamond"/>
          <w:color w:val="000000"/>
        </w:rPr>
        <w:t>, lëshon një licencë për veprimtarinë e prodhimit të energjisë elektrike deri në 30 vjet, ndaj dhe</w:t>
      </w:r>
      <w:r w:rsidRPr="006A2619">
        <w:rPr>
          <w:rFonts w:ascii="Garamond" w:eastAsia="Times New Roman" w:hAnsi="Garamond"/>
          <w:color w:val="000000"/>
        </w:rPr>
        <w:t xml:space="preserve"> licenca e shoqërisë do të jetë për 30 vjet.</w:t>
      </w:r>
    </w:p>
    <w:p w14:paraId="25D4CEC0" w14:textId="62875EEB"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Me </w:t>
      </w:r>
      <w:r w:rsidRPr="002C62D6">
        <w:rPr>
          <w:rFonts w:ascii="Garamond" w:eastAsia="Times New Roman" w:hAnsi="Garamond"/>
          <w:i/>
          <w:color w:val="000000"/>
        </w:rPr>
        <w:t>email</w:t>
      </w:r>
      <w:r w:rsidR="002C62D6">
        <w:rPr>
          <w:rFonts w:ascii="Garamond" w:eastAsia="Times New Roman" w:hAnsi="Garamond"/>
          <w:color w:val="000000"/>
        </w:rPr>
        <w:t>-</w:t>
      </w:r>
      <w:r w:rsidRPr="006A2619">
        <w:rPr>
          <w:rFonts w:ascii="Garamond" w:eastAsia="Times New Roman" w:hAnsi="Garamond"/>
          <w:color w:val="000000"/>
        </w:rPr>
        <w:t xml:space="preserve">in e datës 8.8.2025, shoqëria ka informuar se aplikimi për pajisjen me lejen e përdorimit të burimit ujor për kapacitetin 2 </w:t>
      </w:r>
      <w:r w:rsidR="002C62D6">
        <w:rPr>
          <w:rFonts w:ascii="Garamond" w:eastAsia="Times New Roman" w:hAnsi="Garamond"/>
          <w:color w:val="000000"/>
        </w:rPr>
        <w:t>mw</w:t>
      </w:r>
      <w:r w:rsidRPr="006A2619">
        <w:rPr>
          <w:rFonts w:ascii="Garamond" w:eastAsia="Times New Roman" w:hAnsi="Garamond"/>
          <w:color w:val="000000"/>
        </w:rPr>
        <w:t xml:space="preserve"> është kryer në datën 23.7.2025, dokument me të cilin, sipas afateve ligjore, shoqëria parashikon që të pajiset brenda muajit shtator 2025. Duke qenë se licenca e prodhimit nga ERE është dokument i rëndësishëm që kërkohet për procedurat e zhdoganimit të pajisjeve</w:t>
      </w:r>
      <w:r w:rsidR="002C62D6">
        <w:rPr>
          <w:rFonts w:ascii="Garamond" w:eastAsia="Times New Roman" w:hAnsi="Garamond"/>
          <w:color w:val="000000"/>
        </w:rPr>
        <w:t>,</w:t>
      </w:r>
      <w:r w:rsidRPr="006A2619">
        <w:rPr>
          <w:rFonts w:ascii="Garamond" w:eastAsia="Times New Roman" w:hAnsi="Garamond"/>
          <w:color w:val="000000"/>
        </w:rPr>
        <w:t xml:space="preserve"> si dhe për procesin e aplikimit për financim pranë institucionit bankar, shoqëria ka kërkuar nga ERE që të merret në konsideratë mundësia e lëshimit të licencës me kusht, sipas fuqisë së kërkuar nga ana e shoqërisë, duke marrë angazhimin për të depozituar në ERE lejen e përditësuar të përdorimit të burimit ujor me fuqinë e re të instaluar 2000 k</w:t>
      </w:r>
      <w:r w:rsidR="002C62D6">
        <w:rPr>
          <w:rFonts w:ascii="Garamond" w:eastAsia="Times New Roman" w:hAnsi="Garamond"/>
          <w:color w:val="000000"/>
        </w:rPr>
        <w:t>w</w:t>
      </w:r>
      <w:r w:rsidRPr="006A2619">
        <w:rPr>
          <w:rFonts w:ascii="Garamond" w:eastAsia="Times New Roman" w:hAnsi="Garamond"/>
          <w:color w:val="000000"/>
        </w:rPr>
        <w:t>h, menjëherë sapo të pajiset me të.</w:t>
      </w:r>
    </w:p>
    <w:p w14:paraId="700C6C5F" w14:textId="39D1F9B2"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Në rrethanat kur shoqëria ka dokumentuar në ERE aplikimin për rritjen e kapacitetit të lejes së përdorimit të burimit ujor, dhe në rrethanat kur ka plotësuar dokumentacionin tjetër të këtij aplikimi, vlerësohet që të vijohet me licencimin e shoqërisë, me kusht që përpara fillimit të ushtrimit të veprimtarisë së prodhimit të energjisë elektrike, ajo të depozitojë në ERE lejen e përditësuar të përdorimit të burimit ujor, sipas kapacitetit për të cilin ka aplikuar në ERE, pra për 2 </w:t>
      </w:r>
      <w:r w:rsidR="002C62D6">
        <w:rPr>
          <w:rFonts w:ascii="Garamond" w:eastAsia="Times New Roman" w:hAnsi="Garamond"/>
          <w:color w:val="000000"/>
        </w:rPr>
        <w:t>mw</w:t>
      </w:r>
      <w:r w:rsidRPr="006A2619">
        <w:rPr>
          <w:rFonts w:ascii="Garamond" w:eastAsia="Times New Roman" w:hAnsi="Garamond"/>
          <w:color w:val="000000"/>
        </w:rPr>
        <w:t xml:space="preserve">. </w:t>
      </w:r>
    </w:p>
    <w:p w14:paraId="27A66370" w14:textId="68557229" w:rsidR="006A2619" w:rsidRPr="002C62D6"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Në kuadër të këtij aplikimi,</w:t>
      </w:r>
      <w:r w:rsidR="00044A03">
        <w:rPr>
          <w:rFonts w:ascii="Garamond" w:eastAsia="Times New Roman" w:hAnsi="Garamond"/>
          <w:color w:val="000000"/>
        </w:rPr>
        <w:t xml:space="preserve"> </w:t>
      </w:r>
      <w:r w:rsidRPr="006A2619">
        <w:rPr>
          <w:rFonts w:ascii="Garamond" w:eastAsia="Times New Roman" w:hAnsi="Garamond"/>
          <w:color w:val="000000"/>
        </w:rPr>
        <w:t>shoqëria ka përcjellë në ERE shkresën nr. 110/1 prot., datë 13.1.2021</w:t>
      </w:r>
      <w:r w:rsidR="002C62D6">
        <w:rPr>
          <w:rFonts w:ascii="Garamond" w:eastAsia="Times New Roman" w:hAnsi="Garamond"/>
          <w:color w:val="000000"/>
        </w:rPr>
        <w:t>,</w:t>
      </w:r>
      <w:r w:rsidRPr="006A2619">
        <w:rPr>
          <w:rFonts w:ascii="Garamond" w:eastAsia="Times New Roman" w:hAnsi="Garamond"/>
          <w:color w:val="000000"/>
        </w:rPr>
        <w:t xml:space="preserve"> të AKM-së, drejtuar shoqërisë “</w:t>
      </w:r>
      <w:r w:rsidR="002C62D6" w:rsidRPr="006A2619">
        <w:rPr>
          <w:rFonts w:ascii="Garamond" w:eastAsia="Times New Roman" w:hAnsi="Garamond"/>
          <w:color w:val="000000"/>
        </w:rPr>
        <w:t xml:space="preserve">Këlcyra </w:t>
      </w:r>
      <w:r w:rsidRPr="006A2619">
        <w:rPr>
          <w:rFonts w:ascii="Garamond" w:eastAsia="Times New Roman" w:hAnsi="Garamond"/>
          <w:color w:val="000000"/>
        </w:rPr>
        <w:t xml:space="preserve">2020” sh.p.k., në të cilën përcaktohet se në rrethanat </w:t>
      </w:r>
      <w:r w:rsidRPr="002C62D6">
        <w:rPr>
          <w:rFonts w:ascii="Garamond" w:eastAsia="Times New Roman" w:hAnsi="Garamond"/>
          <w:color w:val="000000"/>
        </w:rPr>
        <w:t xml:space="preserve">ku </w:t>
      </w:r>
      <w:r w:rsidRPr="002C62D6">
        <w:rPr>
          <w:rFonts w:ascii="Garamond" w:eastAsia="Times New Roman" w:hAnsi="Garamond"/>
          <w:iCs/>
          <w:color w:val="000000"/>
        </w:rPr>
        <w:t>qëllimi i blerjes së objektit nga ana e shoqërisë është rivënia në punë e veprës ekzistuese dhe për këtë arsye do të kryhen këto punime: Rikonstruksion i tubit dhe i kanalit, rikonstruksion i veprës së marrjes dhe rikonstruksion i godinës ekzistuese të HEC, ndërhyrje të cilat do të kryhen në godinën e HEC, pa ndërhyrë në kuotat e marrjes së ujit, sipërfaqe, gjatësi, ndryshim të rrjedhës së ujit, shtrirje në zona të reja, hapje themelesh etj</w:t>
      </w:r>
      <w:r w:rsidRPr="002C62D6">
        <w:rPr>
          <w:rFonts w:ascii="Garamond" w:eastAsia="Times New Roman" w:hAnsi="Garamond"/>
          <w:color w:val="000000"/>
        </w:rPr>
        <w:t>.</w:t>
      </w:r>
      <w:r w:rsidR="002C62D6">
        <w:rPr>
          <w:rFonts w:ascii="Garamond" w:eastAsia="Times New Roman" w:hAnsi="Garamond"/>
          <w:color w:val="000000"/>
        </w:rPr>
        <w:t>,</w:t>
      </w:r>
      <w:r w:rsidRPr="002C62D6">
        <w:rPr>
          <w:rFonts w:ascii="Garamond" w:eastAsia="Times New Roman" w:hAnsi="Garamond"/>
          <w:color w:val="000000"/>
        </w:rPr>
        <w:t xml:space="preserve"> ....</w:t>
      </w:r>
      <w:r w:rsidRPr="002C62D6">
        <w:rPr>
          <w:rFonts w:ascii="Garamond" w:eastAsia="Times New Roman" w:hAnsi="Garamond"/>
          <w:iCs/>
          <w:color w:val="000000"/>
        </w:rPr>
        <w:t xml:space="preserve"> si e tillë, ky projekt nuk duhet t</w:t>
      </w:r>
      <w:r w:rsidR="002C62D6">
        <w:rPr>
          <w:rFonts w:ascii="Garamond" w:eastAsia="Times New Roman" w:hAnsi="Garamond"/>
          <w:iCs/>
          <w:color w:val="000000"/>
        </w:rPr>
        <w:t>’</w:t>
      </w:r>
      <w:r w:rsidRPr="002C62D6">
        <w:rPr>
          <w:rFonts w:ascii="Garamond" w:eastAsia="Times New Roman" w:hAnsi="Garamond"/>
          <w:iCs/>
          <w:color w:val="000000"/>
        </w:rPr>
        <w:t>i nënshtrohet procedurave të VNM-së</w:t>
      </w:r>
      <w:r w:rsidR="002C62D6">
        <w:rPr>
          <w:rFonts w:ascii="Garamond" w:eastAsia="Times New Roman" w:hAnsi="Garamond"/>
          <w:iCs/>
          <w:color w:val="000000"/>
        </w:rPr>
        <w:t>.</w:t>
      </w:r>
      <w:r w:rsidR="00044A03">
        <w:rPr>
          <w:rFonts w:ascii="Garamond" w:eastAsia="Times New Roman" w:hAnsi="Garamond"/>
          <w:iCs/>
          <w:color w:val="000000"/>
        </w:rPr>
        <w:t xml:space="preserve"> </w:t>
      </w:r>
    </w:p>
    <w:p w14:paraId="35417AF5" w14:textId="106DAF58"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Për sa më lart përcaktuar, vlerësohet se, me depozitimin e lejes së përdorimit të burimit ujor të ndryshuar nga ana e shoqërisë, do të analizohet në rast se ERE është në të njëjtat rrethana për sa përcaktuar në shkresën e AKM-së apo do të lindë nevojë për të marrë një qëndrim nga ana e kësaj të fundit. </w:t>
      </w:r>
    </w:p>
    <w:p w14:paraId="2C16D67B" w14:textId="3FE030D1"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Sa parashikuar nga ana e shoqërisë, që </w:t>
      </w:r>
      <w:r w:rsidR="002C62D6" w:rsidRPr="006A2619">
        <w:rPr>
          <w:rFonts w:ascii="Garamond" w:eastAsia="Times New Roman" w:hAnsi="Garamond"/>
          <w:color w:val="000000"/>
        </w:rPr>
        <w:t>HEC</w:t>
      </w:r>
      <w:r w:rsidRPr="006A2619">
        <w:rPr>
          <w:rFonts w:ascii="Garamond" w:eastAsia="Times New Roman" w:hAnsi="Garamond"/>
          <w:color w:val="000000"/>
        </w:rPr>
        <w:t xml:space="preserve"> do të fillojë operimin brenda muajit dhjetor, vlerësohet të pasqyrohet dhe në dispozitivin e vendimit, duke i lënë detyrë shoqërisë</w:t>
      </w:r>
      <w:r w:rsidR="002C62D6">
        <w:rPr>
          <w:rFonts w:ascii="Garamond" w:eastAsia="Times New Roman" w:hAnsi="Garamond"/>
          <w:color w:val="000000"/>
        </w:rPr>
        <w:t>,</w:t>
      </w:r>
      <w:r w:rsidRPr="006A2619">
        <w:rPr>
          <w:rFonts w:ascii="Garamond" w:eastAsia="Times New Roman" w:hAnsi="Garamond"/>
          <w:color w:val="000000"/>
        </w:rPr>
        <w:t xml:space="preserve"> gjithashtu, që me fillimin e operimit, por jo më vonë se 60 (gjashtëdhjetë) ditë nga ky fakt, shoqëria duhet të dokumentojë në ERE testimin e veprës.</w:t>
      </w:r>
    </w:p>
    <w:p w14:paraId="032EFF7C" w14:textId="03697BBE"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Rezulton se aktualisht shoqëria ka në dispozicion të gjithë stafin e nevojshëm për operimin e centralit, por marrëveshja e shërbimit të jashtëm për kontabilitetin nuk mbulon të gjithë periudhën 30-vjecare të licencimit, ndaj vlerësohet që brenda afatit të përfundimit të saj, pra brenda datës 1.1.2026, t’i lihet detyrë shoqërisë që të depozitojë në ERE marrëveshjen e rinovuar.</w:t>
      </w:r>
    </w:p>
    <w:p w14:paraId="0BB0B85E" w14:textId="00BCCA45" w:rsidR="006A2619" w:rsidRPr="002C62D6" w:rsidRDefault="006A2619" w:rsidP="002C62D6">
      <w:pPr>
        <w:autoSpaceDE w:val="0"/>
        <w:autoSpaceDN w:val="0"/>
        <w:adjustRightInd w:val="0"/>
        <w:spacing w:after="0" w:line="240" w:lineRule="auto"/>
        <w:ind w:firstLine="284"/>
        <w:jc w:val="both"/>
        <w:rPr>
          <w:rFonts w:ascii="Garamond" w:eastAsia="Times New Roman" w:hAnsi="Garamond" w:cs="Calibri"/>
          <w:color w:val="000000"/>
        </w:rPr>
      </w:pPr>
      <w:r w:rsidRPr="006A2619">
        <w:rPr>
          <w:rFonts w:ascii="Garamond" w:eastAsia="Times New Roman" w:hAnsi="Garamond" w:cs="Calibri"/>
          <w:color w:val="000000"/>
        </w:rPr>
        <w:t>-</w:t>
      </w:r>
      <w:r>
        <w:rPr>
          <w:rFonts w:ascii="Garamond" w:eastAsia="Times New Roman" w:hAnsi="Garamond" w:cs="Calibri"/>
          <w:color w:val="000000"/>
        </w:rPr>
        <w:t xml:space="preserve"> </w:t>
      </w:r>
      <w:r w:rsidRPr="006A2619">
        <w:rPr>
          <w:rFonts w:ascii="Garamond" w:eastAsia="Times New Roman" w:hAnsi="Garamond" w:cs="Calibri"/>
          <w:color w:val="000000"/>
        </w:rPr>
        <w:t>Në përfundim, vlerësohet se shoqëria ka përmbushur kushtet për licencim, me detyrimin për të respektuar afatet dhe detyrimet e përcaktuara.</w:t>
      </w:r>
    </w:p>
    <w:p w14:paraId="159DB02A" w14:textId="740A4F8A" w:rsid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 xml:space="preserve">Për gjithë sa më sipër, </w:t>
      </w:r>
      <w:r w:rsidR="002C62D6" w:rsidRPr="006A2619">
        <w:rPr>
          <w:rFonts w:ascii="Garamond" w:eastAsia="Times New Roman" w:hAnsi="Garamond"/>
          <w:color w:val="000000"/>
        </w:rPr>
        <w:t xml:space="preserve">Bordi </w:t>
      </w:r>
      <w:r w:rsidRPr="006A2619">
        <w:rPr>
          <w:rFonts w:ascii="Garamond" w:eastAsia="Times New Roman" w:hAnsi="Garamond"/>
          <w:color w:val="000000"/>
        </w:rPr>
        <w:t>i ERE-s</w:t>
      </w:r>
    </w:p>
    <w:p w14:paraId="34F85D1E" w14:textId="77777777"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p>
    <w:p w14:paraId="5D7BEFB5" w14:textId="2E980A4C" w:rsidR="006A2619" w:rsidRDefault="006A2619" w:rsidP="006A2619">
      <w:pPr>
        <w:autoSpaceDE w:val="0"/>
        <w:autoSpaceDN w:val="0"/>
        <w:adjustRightInd w:val="0"/>
        <w:spacing w:after="0" w:line="240" w:lineRule="auto"/>
        <w:ind w:firstLine="284"/>
        <w:jc w:val="center"/>
        <w:rPr>
          <w:rFonts w:ascii="Garamond" w:eastAsia="Times New Roman" w:hAnsi="Garamond"/>
          <w:bCs/>
          <w:color w:val="000000"/>
        </w:rPr>
      </w:pPr>
      <w:r w:rsidRPr="006A2619">
        <w:rPr>
          <w:rFonts w:ascii="Garamond" w:eastAsia="Times New Roman" w:hAnsi="Garamond"/>
          <w:bCs/>
          <w:color w:val="000000"/>
        </w:rPr>
        <w:t>VENDOSI:</w:t>
      </w:r>
    </w:p>
    <w:p w14:paraId="19CFDCC1" w14:textId="77777777" w:rsidR="00B24462" w:rsidRPr="006A2619" w:rsidRDefault="00B24462" w:rsidP="006A2619">
      <w:pPr>
        <w:autoSpaceDE w:val="0"/>
        <w:autoSpaceDN w:val="0"/>
        <w:adjustRightInd w:val="0"/>
        <w:spacing w:after="0" w:line="240" w:lineRule="auto"/>
        <w:ind w:firstLine="284"/>
        <w:jc w:val="center"/>
        <w:rPr>
          <w:rFonts w:ascii="Garamond" w:eastAsia="Times New Roman" w:hAnsi="Garamond"/>
          <w:bCs/>
          <w:color w:val="000000"/>
        </w:rPr>
      </w:pPr>
    </w:p>
    <w:p w14:paraId="76A7D249" w14:textId="343DAD9C" w:rsidR="006A2619" w:rsidRPr="00B24462" w:rsidRDefault="006A2619" w:rsidP="00B24462">
      <w:pPr>
        <w:autoSpaceDE w:val="0"/>
        <w:autoSpaceDN w:val="0"/>
        <w:adjustRightInd w:val="0"/>
        <w:spacing w:after="0" w:line="240" w:lineRule="auto"/>
        <w:ind w:firstLine="284"/>
        <w:rPr>
          <w:rFonts w:ascii="Garamond" w:hAnsi="Garamond" w:cs="Calibri"/>
          <w:i/>
          <w:color w:val="000000"/>
        </w:rPr>
      </w:pPr>
      <w:r w:rsidRPr="006A2619">
        <w:rPr>
          <w:rFonts w:ascii="Garamond" w:eastAsia="Times New Roman" w:hAnsi="Garamond"/>
          <w:color w:val="000000"/>
        </w:rPr>
        <w:t>1.</w:t>
      </w:r>
      <w:r>
        <w:rPr>
          <w:rFonts w:ascii="Garamond" w:eastAsia="Times New Roman" w:hAnsi="Garamond"/>
          <w:color w:val="000000"/>
        </w:rPr>
        <w:t xml:space="preserve"> </w:t>
      </w:r>
      <w:r w:rsidR="00B24462" w:rsidRPr="00B24462">
        <w:rPr>
          <w:rFonts w:ascii="Garamond" w:hAnsi="Garamond" w:cs="Calibri"/>
          <w:i/>
          <w:color w:val="000000"/>
        </w:rPr>
        <w:t xml:space="preserve">Të refuzojë kërkesën e shoqërisë “Këlcyra 2020” </w:t>
      </w:r>
      <w:proofErr w:type="spellStart"/>
      <w:r w:rsidR="00B24462" w:rsidRPr="00B24462">
        <w:rPr>
          <w:rFonts w:ascii="Garamond" w:hAnsi="Garamond" w:cs="Calibri"/>
          <w:i/>
          <w:color w:val="000000"/>
        </w:rPr>
        <w:t>sh.p.k</w:t>
      </w:r>
      <w:proofErr w:type="spellEnd"/>
      <w:r w:rsidR="00B24462" w:rsidRPr="00B24462">
        <w:rPr>
          <w:rFonts w:ascii="Garamond" w:hAnsi="Garamond" w:cs="Calibri"/>
          <w:i/>
          <w:color w:val="000000"/>
        </w:rPr>
        <w:t xml:space="preserve">. për licencim në veprimtarinë e prodhimit të energjisë elektrike nga </w:t>
      </w:r>
      <w:proofErr w:type="spellStart"/>
      <w:r w:rsidR="00B24462" w:rsidRPr="00B24462">
        <w:rPr>
          <w:rFonts w:ascii="Garamond" w:hAnsi="Garamond" w:cs="Calibri"/>
          <w:i/>
          <w:color w:val="000000"/>
        </w:rPr>
        <w:t>HEC</w:t>
      </w:r>
      <w:proofErr w:type="spellEnd"/>
      <w:r w:rsidR="00B24462" w:rsidRPr="00B24462">
        <w:rPr>
          <w:rFonts w:ascii="Garamond" w:hAnsi="Garamond" w:cs="Calibri"/>
          <w:i/>
          <w:color w:val="000000"/>
        </w:rPr>
        <w:t xml:space="preserve"> “</w:t>
      </w:r>
      <w:proofErr w:type="spellStart"/>
      <w:r w:rsidR="00B24462" w:rsidRPr="00B24462">
        <w:rPr>
          <w:rFonts w:ascii="Garamond" w:hAnsi="Garamond" w:cs="Calibri"/>
          <w:i/>
          <w:color w:val="000000"/>
        </w:rPr>
        <w:t>Klisyrë</w:t>
      </w:r>
      <w:proofErr w:type="spellEnd"/>
      <w:r w:rsidR="00B24462" w:rsidRPr="00B24462">
        <w:rPr>
          <w:rFonts w:ascii="Garamond" w:hAnsi="Garamond" w:cs="Calibri"/>
          <w:i/>
          <w:color w:val="000000"/>
        </w:rPr>
        <w:t xml:space="preserve">”, me kapacitet prodhues 2 </w:t>
      </w:r>
      <w:proofErr w:type="spellStart"/>
      <w:r w:rsidR="00B24462" w:rsidRPr="00B24462">
        <w:rPr>
          <w:rFonts w:ascii="Garamond" w:hAnsi="Garamond" w:cs="Calibri"/>
          <w:i/>
          <w:color w:val="000000"/>
        </w:rPr>
        <w:t>mw</w:t>
      </w:r>
      <w:proofErr w:type="spellEnd"/>
      <w:r w:rsidR="00B24462" w:rsidRPr="00B24462">
        <w:rPr>
          <w:rFonts w:ascii="Garamond" w:hAnsi="Garamond" w:cs="Calibri"/>
          <w:i/>
          <w:color w:val="000000"/>
        </w:rPr>
        <w:t xml:space="preserve">, me vendndodhje në zonën </w:t>
      </w:r>
      <w:proofErr w:type="spellStart"/>
      <w:r w:rsidR="00B24462" w:rsidRPr="00B24462">
        <w:rPr>
          <w:rFonts w:ascii="Garamond" w:hAnsi="Garamond" w:cs="Calibri"/>
          <w:i/>
          <w:color w:val="000000"/>
        </w:rPr>
        <w:t>kadastrale</w:t>
      </w:r>
      <w:proofErr w:type="spellEnd"/>
      <w:r w:rsidR="00B24462" w:rsidRPr="00B24462">
        <w:rPr>
          <w:rFonts w:ascii="Garamond" w:hAnsi="Garamond" w:cs="Calibri"/>
          <w:i/>
          <w:color w:val="000000"/>
        </w:rPr>
        <w:t xml:space="preserve"> 2170, nr. pasurie 1071, </w:t>
      </w:r>
      <w:proofErr w:type="spellStart"/>
      <w:r w:rsidR="00B24462" w:rsidRPr="00B24462">
        <w:rPr>
          <w:rFonts w:ascii="Garamond" w:hAnsi="Garamond" w:cs="Calibri"/>
          <w:i/>
          <w:color w:val="000000"/>
        </w:rPr>
        <w:t>Klisyrë</w:t>
      </w:r>
      <w:proofErr w:type="spellEnd"/>
      <w:r w:rsidR="00B24462" w:rsidRPr="00B24462">
        <w:rPr>
          <w:rFonts w:ascii="Garamond" w:hAnsi="Garamond" w:cs="Calibri"/>
          <w:i/>
          <w:color w:val="000000"/>
        </w:rPr>
        <w:t xml:space="preserve">, Tropojë, për një afat 30-vjeçar. </w:t>
      </w:r>
    </w:p>
    <w:p w14:paraId="3BEFD80F" w14:textId="092AA3D4" w:rsidR="006A2619" w:rsidRPr="00B24462" w:rsidRDefault="006A2619" w:rsidP="006A2619">
      <w:pPr>
        <w:autoSpaceDE w:val="0"/>
        <w:autoSpaceDN w:val="0"/>
        <w:adjustRightInd w:val="0"/>
        <w:spacing w:after="0" w:line="240" w:lineRule="auto"/>
        <w:ind w:firstLine="284"/>
        <w:jc w:val="both"/>
        <w:rPr>
          <w:rFonts w:ascii="Garamond" w:eastAsia="Times New Roman" w:hAnsi="Garamond"/>
          <w:i/>
          <w:color w:val="000000"/>
        </w:rPr>
      </w:pPr>
      <w:r w:rsidRPr="006A2619">
        <w:rPr>
          <w:rFonts w:ascii="Garamond" w:eastAsia="Times New Roman" w:hAnsi="Garamond"/>
          <w:color w:val="000000"/>
        </w:rPr>
        <w:t>2.</w:t>
      </w:r>
      <w:r>
        <w:rPr>
          <w:rFonts w:ascii="Garamond" w:eastAsia="Times New Roman" w:hAnsi="Garamond"/>
          <w:color w:val="000000"/>
        </w:rPr>
        <w:t xml:space="preserve"> </w:t>
      </w:r>
      <w:r w:rsidR="00B24462" w:rsidRPr="00B24462">
        <w:rPr>
          <w:rFonts w:ascii="Garamond" w:eastAsia="Times New Roman" w:hAnsi="Garamond"/>
          <w:i/>
          <w:color w:val="000000"/>
        </w:rPr>
        <w:t>Shfuqizuar.</w:t>
      </w:r>
    </w:p>
    <w:p w14:paraId="75F0429D" w14:textId="1A049943" w:rsidR="006A2619" w:rsidRPr="00B24462" w:rsidRDefault="006A2619" w:rsidP="00B24462">
      <w:pPr>
        <w:autoSpaceDE w:val="0"/>
        <w:autoSpaceDN w:val="0"/>
        <w:adjustRightInd w:val="0"/>
        <w:spacing w:after="0" w:line="240" w:lineRule="auto"/>
        <w:ind w:firstLine="284"/>
        <w:jc w:val="both"/>
        <w:rPr>
          <w:rFonts w:ascii="Garamond" w:eastAsia="Times New Roman" w:hAnsi="Garamond"/>
          <w:i/>
          <w:color w:val="000000"/>
        </w:rPr>
      </w:pPr>
      <w:r w:rsidRPr="006A2619">
        <w:rPr>
          <w:rFonts w:ascii="Garamond" w:eastAsia="Times New Roman" w:hAnsi="Garamond"/>
          <w:color w:val="000000"/>
        </w:rPr>
        <w:t>3.</w:t>
      </w:r>
      <w:r>
        <w:rPr>
          <w:rFonts w:ascii="Garamond" w:eastAsia="Times New Roman" w:hAnsi="Garamond"/>
          <w:color w:val="000000"/>
        </w:rPr>
        <w:t xml:space="preserve"> </w:t>
      </w:r>
      <w:r w:rsidR="00B24462" w:rsidRPr="00B24462">
        <w:rPr>
          <w:rFonts w:ascii="Garamond" w:eastAsia="Times New Roman" w:hAnsi="Garamond"/>
          <w:i/>
          <w:color w:val="000000"/>
        </w:rPr>
        <w:t>Shfuqizuar.</w:t>
      </w:r>
    </w:p>
    <w:p w14:paraId="1D387B19" w14:textId="4B1C7876" w:rsidR="006A2619" w:rsidRPr="00B24462" w:rsidRDefault="006A2619" w:rsidP="00B24462">
      <w:pPr>
        <w:autoSpaceDE w:val="0"/>
        <w:autoSpaceDN w:val="0"/>
        <w:adjustRightInd w:val="0"/>
        <w:spacing w:after="0" w:line="240" w:lineRule="auto"/>
        <w:ind w:firstLine="284"/>
        <w:jc w:val="both"/>
        <w:rPr>
          <w:rFonts w:ascii="Garamond" w:eastAsia="Times New Roman" w:hAnsi="Garamond"/>
          <w:i/>
          <w:color w:val="000000"/>
        </w:rPr>
      </w:pPr>
      <w:r w:rsidRPr="006A2619">
        <w:rPr>
          <w:rFonts w:ascii="Garamond" w:eastAsia="Times New Roman" w:hAnsi="Garamond"/>
          <w:color w:val="000000"/>
        </w:rPr>
        <w:t>4.</w:t>
      </w:r>
      <w:r>
        <w:rPr>
          <w:rFonts w:ascii="Garamond" w:eastAsia="Times New Roman" w:hAnsi="Garamond"/>
          <w:color w:val="000000"/>
        </w:rPr>
        <w:t xml:space="preserve"> </w:t>
      </w:r>
      <w:r w:rsidR="00B24462" w:rsidRPr="00B24462">
        <w:rPr>
          <w:rFonts w:ascii="Garamond" w:eastAsia="Times New Roman" w:hAnsi="Garamond"/>
          <w:i/>
          <w:color w:val="000000"/>
        </w:rPr>
        <w:t>Shfuqizuar.</w:t>
      </w:r>
      <w:bookmarkStart w:id="0" w:name="_GoBack"/>
      <w:bookmarkEnd w:id="0"/>
    </w:p>
    <w:p w14:paraId="4FB5ABE3" w14:textId="77777777" w:rsidR="00B24462" w:rsidRPr="00B24462" w:rsidRDefault="006A2619" w:rsidP="00B24462">
      <w:pPr>
        <w:autoSpaceDE w:val="0"/>
        <w:autoSpaceDN w:val="0"/>
        <w:adjustRightInd w:val="0"/>
        <w:spacing w:after="0" w:line="240" w:lineRule="auto"/>
        <w:ind w:firstLine="284"/>
        <w:jc w:val="both"/>
        <w:rPr>
          <w:rFonts w:ascii="Garamond" w:eastAsia="Times New Roman" w:hAnsi="Garamond"/>
          <w:i/>
          <w:color w:val="000000"/>
        </w:rPr>
      </w:pPr>
      <w:r w:rsidRPr="006A2619">
        <w:rPr>
          <w:rFonts w:ascii="Garamond" w:eastAsia="Times New Roman" w:hAnsi="Garamond"/>
          <w:color w:val="000000"/>
        </w:rPr>
        <w:t>5.</w:t>
      </w:r>
      <w:r>
        <w:rPr>
          <w:rFonts w:ascii="Garamond" w:eastAsia="Times New Roman" w:hAnsi="Garamond"/>
          <w:color w:val="000000"/>
        </w:rPr>
        <w:t xml:space="preserve"> </w:t>
      </w:r>
      <w:r w:rsidR="00B24462" w:rsidRPr="00B24462">
        <w:rPr>
          <w:rFonts w:ascii="Garamond" w:eastAsia="Times New Roman" w:hAnsi="Garamond"/>
          <w:i/>
          <w:color w:val="000000"/>
        </w:rPr>
        <w:t>Shfuqizuar.</w:t>
      </w:r>
    </w:p>
    <w:p w14:paraId="39B06E1D" w14:textId="77777777" w:rsidR="00B24462" w:rsidRPr="00B24462" w:rsidRDefault="006A2619" w:rsidP="00B24462">
      <w:pPr>
        <w:autoSpaceDE w:val="0"/>
        <w:autoSpaceDN w:val="0"/>
        <w:adjustRightInd w:val="0"/>
        <w:spacing w:after="0" w:line="240" w:lineRule="auto"/>
        <w:ind w:firstLine="284"/>
        <w:jc w:val="both"/>
        <w:rPr>
          <w:rFonts w:ascii="Garamond" w:eastAsia="Times New Roman" w:hAnsi="Garamond"/>
          <w:i/>
          <w:color w:val="000000"/>
        </w:rPr>
      </w:pPr>
      <w:r w:rsidRPr="006A2619">
        <w:rPr>
          <w:rFonts w:ascii="Garamond" w:eastAsia="Times New Roman" w:hAnsi="Garamond"/>
          <w:color w:val="000000"/>
        </w:rPr>
        <w:t>6.</w:t>
      </w:r>
      <w:r>
        <w:rPr>
          <w:rFonts w:ascii="Garamond" w:eastAsia="Times New Roman" w:hAnsi="Garamond"/>
          <w:color w:val="000000"/>
        </w:rPr>
        <w:t xml:space="preserve"> </w:t>
      </w:r>
      <w:r w:rsidR="00B24462" w:rsidRPr="00B24462">
        <w:rPr>
          <w:rFonts w:ascii="Garamond" w:eastAsia="Times New Roman" w:hAnsi="Garamond"/>
          <w:i/>
          <w:color w:val="000000"/>
        </w:rPr>
        <w:t>Shfuqizuar.</w:t>
      </w:r>
    </w:p>
    <w:p w14:paraId="4E5B230E" w14:textId="078FFB82"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7.</w:t>
      </w:r>
      <w:r>
        <w:rPr>
          <w:rFonts w:ascii="Garamond" w:eastAsia="Times New Roman" w:hAnsi="Garamond"/>
          <w:color w:val="000000"/>
        </w:rPr>
        <w:t xml:space="preserve"> </w:t>
      </w:r>
      <w:r w:rsidRPr="006A2619">
        <w:rPr>
          <w:rFonts w:ascii="Garamond" w:eastAsia="Times New Roman" w:hAnsi="Garamond"/>
          <w:color w:val="000000"/>
        </w:rPr>
        <w:t>Drejtoria e Licencimit dhe Autorizimeve të njoftojë shoqërinë “</w:t>
      </w:r>
      <w:r w:rsidR="002C62D6" w:rsidRPr="006A2619">
        <w:rPr>
          <w:rFonts w:ascii="Garamond" w:eastAsia="Times New Roman" w:hAnsi="Garamond"/>
          <w:color w:val="000000"/>
        </w:rPr>
        <w:t xml:space="preserve">Këlcyra </w:t>
      </w:r>
      <w:r w:rsidRPr="006A2619">
        <w:rPr>
          <w:rFonts w:ascii="Garamond" w:eastAsia="Times New Roman" w:hAnsi="Garamond"/>
          <w:color w:val="000000"/>
        </w:rPr>
        <w:t xml:space="preserve">2020” sh.p.k., Ministrinë e Infrastrukturës dhe Energjisë, </w:t>
      </w:r>
      <w:r w:rsidR="002C62D6">
        <w:rPr>
          <w:rFonts w:ascii="Garamond" w:eastAsia="Times New Roman" w:hAnsi="Garamond"/>
          <w:color w:val="000000"/>
        </w:rPr>
        <w:t>“</w:t>
      </w:r>
      <w:r w:rsidRPr="006A2619">
        <w:rPr>
          <w:rFonts w:ascii="Garamond" w:eastAsia="Times New Roman" w:hAnsi="Garamond"/>
          <w:color w:val="000000"/>
        </w:rPr>
        <w:t>OSSH</w:t>
      </w:r>
      <w:r w:rsidR="002C62D6">
        <w:rPr>
          <w:rFonts w:ascii="Garamond" w:eastAsia="Times New Roman" w:hAnsi="Garamond"/>
          <w:color w:val="000000"/>
        </w:rPr>
        <w:t>”</w:t>
      </w:r>
      <w:r w:rsidRPr="006A2619">
        <w:rPr>
          <w:rFonts w:ascii="Garamond" w:eastAsia="Times New Roman" w:hAnsi="Garamond"/>
          <w:color w:val="000000"/>
        </w:rPr>
        <w:t xml:space="preserve"> sh.a. dhe </w:t>
      </w:r>
      <w:r w:rsidR="002C62D6">
        <w:rPr>
          <w:rFonts w:ascii="Garamond" w:eastAsia="Times New Roman" w:hAnsi="Garamond"/>
          <w:color w:val="000000"/>
        </w:rPr>
        <w:t>“</w:t>
      </w:r>
      <w:r w:rsidRPr="006A2619">
        <w:rPr>
          <w:rFonts w:ascii="Garamond" w:eastAsia="Times New Roman" w:hAnsi="Garamond"/>
          <w:color w:val="000000"/>
        </w:rPr>
        <w:t>ALPEX</w:t>
      </w:r>
      <w:r w:rsidR="002C62D6">
        <w:rPr>
          <w:rFonts w:ascii="Garamond" w:eastAsia="Times New Roman" w:hAnsi="Garamond"/>
          <w:color w:val="000000"/>
        </w:rPr>
        <w:t>”</w:t>
      </w:r>
      <w:r w:rsidRPr="006A2619">
        <w:rPr>
          <w:rFonts w:ascii="Garamond" w:eastAsia="Times New Roman" w:hAnsi="Garamond"/>
          <w:color w:val="000000"/>
        </w:rPr>
        <w:t xml:space="preserve"> sh.a. për vendimin e </w:t>
      </w:r>
      <w:r w:rsidR="002C62D6" w:rsidRPr="006A2619">
        <w:rPr>
          <w:rFonts w:ascii="Garamond" w:eastAsia="Times New Roman" w:hAnsi="Garamond"/>
          <w:color w:val="000000"/>
        </w:rPr>
        <w:t xml:space="preserve">Bordit </w:t>
      </w:r>
      <w:r w:rsidRPr="006A2619">
        <w:rPr>
          <w:rFonts w:ascii="Garamond" w:eastAsia="Times New Roman" w:hAnsi="Garamond"/>
          <w:color w:val="000000"/>
        </w:rPr>
        <w:t>të ERE-s.</w:t>
      </w:r>
    </w:p>
    <w:p w14:paraId="13E9CF85" w14:textId="77777777" w:rsidR="006A2619" w:rsidRPr="006A2619" w:rsidRDefault="006A2619" w:rsidP="006A2619">
      <w:pPr>
        <w:tabs>
          <w:tab w:val="center" w:pos="4620"/>
        </w:tabs>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Ky vendim hyn në fuqi menjëherë.</w:t>
      </w:r>
    </w:p>
    <w:p w14:paraId="0BCAED72" w14:textId="3AC9823A"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 xml:space="preserve">Çdo palë e përfshirë në këtë procedurë mund t’i kërkojë ERE-s, brenda 7 ditëve kalendarike nga data e marrjes së vendimit, rishikimin e vendimit të </w:t>
      </w:r>
      <w:r w:rsidR="002C62D6" w:rsidRPr="006A2619">
        <w:rPr>
          <w:rFonts w:ascii="Garamond" w:eastAsia="Times New Roman" w:hAnsi="Garamond"/>
          <w:color w:val="000000"/>
        </w:rPr>
        <w:t xml:space="preserve">Bordit </w:t>
      </w:r>
      <w:r w:rsidRPr="006A2619">
        <w:rPr>
          <w:rFonts w:ascii="Garamond" w:eastAsia="Times New Roman" w:hAnsi="Garamond"/>
          <w:color w:val="000000"/>
        </w:rPr>
        <w:t xml:space="preserve">në rast se ka siguruar prova të reja që mund ta çojnë </w:t>
      </w:r>
      <w:r w:rsidR="002C62D6" w:rsidRPr="006A2619">
        <w:rPr>
          <w:rFonts w:ascii="Garamond" w:eastAsia="Times New Roman" w:hAnsi="Garamond"/>
          <w:color w:val="000000"/>
        </w:rPr>
        <w:t xml:space="preserve">Bordin </w:t>
      </w:r>
      <w:r w:rsidRPr="006A2619">
        <w:rPr>
          <w:rFonts w:ascii="Garamond" w:eastAsia="Times New Roman" w:hAnsi="Garamond"/>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303F6E0" w14:textId="77777777"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Ky vendim botohet në Fletoren Zyrtare.</w:t>
      </w:r>
    </w:p>
    <w:p w14:paraId="4A22954A" w14:textId="77777777"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p>
    <w:p w14:paraId="2BC60E47" w14:textId="4E22C3DA" w:rsidR="006A2619" w:rsidRPr="006A2619" w:rsidRDefault="006A2619" w:rsidP="006A2619">
      <w:pPr>
        <w:autoSpaceDE w:val="0"/>
        <w:autoSpaceDN w:val="0"/>
        <w:adjustRightInd w:val="0"/>
        <w:spacing w:after="0" w:line="240" w:lineRule="auto"/>
        <w:ind w:firstLine="284"/>
        <w:jc w:val="right"/>
        <w:rPr>
          <w:rFonts w:ascii="Garamond" w:eastAsia="Times New Roman" w:hAnsi="Garamond"/>
          <w:bCs/>
          <w:color w:val="000000"/>
        </w:rPr>
      </w:pPr>
      <w:r w:rsidRPr="006A2619">
        <w:rPr>
          <w:rFonts w:ascii="Garamond" w:eastAsia="Times New Roman" w:hAnsi="Garamond"/>
          <w:bCs/>
          <w:color w:val="000000"/>
        </w:rPr>
        <w:t>KRYETAR</w:t>
      </w:r>
    </w:p>
    <w:p w14:paraId="681E94D4" w14:textId="7E7EDC5A" w:rsidR="006A2619" w:rsidRPr="006A2619" w:rsidRDefault="006A2619" w:rsidP="006A2619">
      <w:pPr>
        <w:autoSpaceDE w:val="0"/>
        <w:autoSpaceDN w:val="0"/>
        <w:adjustRightInd w:val="0"/>
        <w:spacing w:after="0" w:line="240" w:lineRule="auto"/>
        <w:ind w:firstLine="284"/>
        <w:jc w:val="right"/>
        <w:rPr>
          <w:rFonts w:ascii="Garamond" w:eastAsia="Times New Roman" w:hAnsi="Garamond"/>
          <w:b/>
          <w:bCs/>
          <w:color w:val="000000"/>
        </w:rPr>
      </w:pPr>
      <w:r w:rsidRPr="006A2619">
        <w:rPr>
          <w:rFonts w:ascii="Garamond" w:eastAsia="Times New Roman" w:hAnsi="Garamond"/>
          <w:b/>
          <w:bCs/>
          <w:color w:val="000000"/>
        </w:rPr>
        <w:t>Petrit Ahmeti</w:t>
      </w:r>
    </w:p>
    <w:p w14:paraId="2C65DCEB" w14:textId="22E95660" w:rsidR="00CA066A" w:rsidRPr="006A2619" w:rsidRDefault="00CA066A" w:rsidP="006A2619">
      <w:pPr>
        <w:spacing w:after="0" w:line="240" w:lineRule="auto"/>
        <w:ind w:firstLine="284"/>
        <w:jc w:val="right"/>
        <w:rPr>
          <w:rFonts w:ascii="Garamond" w:hAnsi="Garamond"/>
          <w:sz w:val="28"/>
        </w:rPr>
      </w:pPr>
    </w:p>
    <w:sectPr w:rsidR="00CA066A" w:rsidRPr="006A2619">
      <w:footerReference w:type="default" r:id="rId16"/>
      <w:pgSz w:w="11906" w:h="16838"/>
      <w:pgMar w:top="1440" w:right="1106" w:bottom="1890" w:left="1440" w:header="720" w:footer="53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B0418" w14:textId="77777777" w:rsidR="00A246B8" w:rsidRDefault="00A246B8">
      <w:pPr>
        <w:spacing w:after="0" w:line="240" w:lineRule="auto"/>
      </w:pPr>
      <w:r>
        <w:separator/>
      </w:r>
    </w:p>
  </w:endnote>
  <w:endnote w:type="continuationSeparator" w:id="0">
    <w:p w14:paraId="6E713649" w14:textId="77777777" w:rsidR="00A246B8" w:rsidRDefault="00A246B8">
      <w:pPr>
        <w:spacing w:after="0" w:line="240" w:lineRule="auto"/>
      </w:pPr>
      <w:r>
        <w:continuationSeparator/>
      </w:r>
    </w:p>
  </w:endnote>
  <w:endnote w:type="continuationNotice" w:id="1">
    <w:p w14:paraId="118D76F6" w14:textId="77777777" w:rsidR="00A246B8" w:rsidRDefault="00A246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0D5AC" w14:textId="55885558" w:rsidR="00F459A7" w:rsidRPr="00CA066A" w:rsidRDefault="00F459A7" w:rsidP="006A2619">
    <w:pPr>
      <w:tabs>
        <w:tab w:val="center" w:pos="4680"/>
        <w:tab w:val="right" w:pos="9360"/>
      </w:tabs>
      <w:spacing w:after="0" w:line="240" w:lineRule="auto"/>
      <w:rPr>
        <w:sz w:val="20"/>
        <w:szCs w:val="20"/>
        <w:lang w:val="it-I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4CAD9" w14:textId="77777777" w:rsidR="00A246B8" w:rsidRDefault="00A246B8">
      <w:pPr>
        <w:spacing w:after="0" w:line="240" w:lineRule="auto"/>
      </w:pPr>
      <w:r>
        <w:separator/>
      </w:r>
    </w:p>
  </w:footnote>
  <w:footnote w:type="continuationSeparator" w:id="0">
    <w:p w14:paraId="7FD8710A" w14:textId="77777777" w:rsidR="00A246B8" w:rsidRDefault="00A246B8">
      <w:pPr>
        <w:spacing w:after="0" w:line="240" w:lineRule="auto"/>
      </w:pPr>
      <w:r>
        <w:continuationSeparator/>
      </w:r>
    </w:p>
  </w:footnote>
  <w:footnote w:type="continuationNotice" w:id="1">
    <w:p w14:paraId="121E9A1D" w14:textId="77777777" w:rsidR="00A246B8" w:rsidRDefault="00A246B8">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97FE607E"/>
    <w:lvl w:ilvl="0" w:tplc="F02683D8">
      <w:start w:val="1"/>
      <w:numFmt w:val="bullet"/>
      <w:lvlText w:val="-"/>
      <w:lvlJc w:val="left"/>
      <w:pPr>
        <w:ind w:left="6660" w:hanging="360"/>
      </w:pPr>
      <w:rPr>
        <w:rFonts w:ascii="Times New Roman" w:eastAsia="Times New Roman" w:hAnsi="Times New Roman" w:cs="Times New Roman" w:hint="default"/>
      </w:rPr>
    </w:lvl>
    <w:lvl w:ilvl="1" w:tplc="041C0003">
      <w:start w:val="1"/>
      <w:numFmt w:val="bullet"/>
      <w:lvlText w:val="o"/>
      <w:lvlJc w:val="left"/>
      <w:pPr>
        <w:ind w:left="7380" w:hanging="360"/>
      </w:pPr>
      <w:rPr>
        <w:rFonts w:ascii="Courier New" w:hAnsi="Courier New" w:cs="Courier New" w:hint="default"/>
      </w:rPr>
    </w:lvl>
    <w:lvl w:ilvl="2" w:tplc="041C0005">
      <w:start w:val="1"/>
      <w:numFmt w:val="bullet"/>
      <w:lvlText w:val=""/>
      <w:lvlJc w:val="left"/>
      <w:pPr>
        <w:ind w:left="8100" w:hanging="360"/>
      </w:pPr>
      <w:rPr>
        <w:rFonts w:ascii="Wingdings" w:hAnsi="Wingdings" w:hint="default"/>
      </w:rPr>
    </w:lvl>
    <w:lvl w:ilvl="3" w:tplc="041C0001">
      <w:start w:val="1"/>
      <w:numFmt w:val="bullet"/>
      <w:lvlText w:val=""/>
      <w:lvlJc w:val="left"/>
      <w:pPr>
        <w:ind w:left="8820" w:hanging="360"/>
      </w:pPr>
      <w:rPr>
        <w:rFonts w:ascii="Symbol" w:hAnsi="Symbol" w:hint="default"/>
      </w:rPr>
    </w:lvl>
    <w:lvl w:ilvl="4" w:tplc="041C0003">
      <w:start w:val="1"/>
      <w:numFmt w:val="bullet"/>
      <w:lvlText w:val="o"/>
      <w:lvlJc w:val="left"/>
      <w:pPr>
        <w:ind w:left="9540" w:hanging="360"/>
      </w:pPr>
      <w:rPr>
        <w:rFonts w:ascii="Courier New" w:hAnsi="Courier New" w:cs="Courier New" w:hint="default"/>
      </w:rPr>
    </w:lvl>
    <w:lvl w:ilvl="5" w:tplc="041C0005">
      <w:start w:val="1"/>
      <w:numFmt w:val="bullet"/>
      <w:lvlText w:val=""/>
      <w:lvlJc w:val="left"/>
      <w:pPr>
        <w:ind w:left="10260" w:hanging="360"/>
      </w:pPr>
      <w:rPr>
        <w:rFonts w:ascii="Wingdings" w:hAnsi="Wingdings" w:hint="default"/>
      </w:rPr>
    </w:lvl>
    <w:lvl w:ilvl="6" w:tplc="041C0001">
      <w:start w:val="1"/>
      <w:numFmt w:val="bullet"/>
      <w:lvlText w:val=""/>
      <w:lvlJc w:val="left"/>
      <w:pPr>
        <w:ind w:left="10980" w:hanging="360"/>
      </w:pPr>
      <w:rPr>
        <w:rFonts w:ascii="Symbol" w:hAnsi="Symbol" w:hint="default"/>
      </w:rPr>
    </w:lvl>
    <w:lvl w:ilvl="7" w:tplc="041C0003">
      <w:start w:val="1"/>
      <w:numFmt w:val="bullet"/>
      <w:lvlText w:val="o"/>
      <w:lvlJc w:val="left"/>
      <w:pPr>
        <w:ind w:left="11700" w:hanging="360"/>
      </w:pPr>
      <w:rPr>
        <w:rFonts w:ascii="Courier New" w:hAnsi="Courier New" w:cs="Courier New" w:hint="default"/>
      </w:rPr>
    </w:lvl>
    <w:lvl w:ilvl="8" w:tplc="041C0005">
      <w:start w:val="1"/>
      <w:numFmt w:val="bullet"/>
      <w:lvlText w:val=""/>
      <w:lvlJc w:val="left"/>
      <w:pPr>
        <w:ind w:left="12420" w:hanging="360"/>
      </w:pPr>
      <w:rPr>
        <w:rFonts w:ascii="Wingdings" w:hAnsi="Wingdings" w:hint="default"/>
      </w:rPr>
    </w:lvl>
  </w:abstractNum>
  <w:abstractNum w:abstractNumId="1" w15:restartNumberingAfterBreak="0">
    <w:nsid w:val="00000002"/>
    <w:multiLevelType w:val="hybridMultilevel"/>
    <w:tmpl w:val="1E16962C"/>
    <w:lvl w:ilvl="0" w:tplc="C0262AD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0000003"/>
    <w:multiLevelType w:val="hybridMultilevel"/>
    <w:tmpl w:val="D97034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0000004"/>
    <w:multiLevelType w:val="hybridMultilevel"/>
    <w:tmpl w:val="11B82AE4"/>
    <w:lvl w:ilvl="0" w:tplc="BE0C8988">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00000006"/>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2D4C325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7" w15:restartNumberingAfterBreak="0">
    <w:nsid w:val="49796219"/>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7"/>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6"/>
  </w:num>
  <w:num w:numId="9">
    <w:abstractNumId w:val="2"/>
  </w:num>
  <w:num w:numId="10">
    <w:abstractNumId w:val="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625"/>
    <w:rsid w:val="00044A03"/>
    <w:rsid w:val="00081123"/>
    <w:rsid w:val="001839D1"/>
    <w:rsid w:val="002C5625"/>
    <w:rsid w:val="002C62D6"/>
    <w:rsid w:val="00362BE8"/>
    <w:rsid w:val="00417890"/>
    <w:rsid w:val="0055691F"/>
    <w:rsid w:val="006A2619"/>
    <w:rsid w:val="00770D2E"/>
    <w:rsid w:val="008940D5"/>
    <w:rsid w:val="00983F86"/>
    <w:rsid w:val="00A246B8"/>
    <w:rsid w:val="00B24462"/>
    <w:rsid w:val="00B67BA2"/>
    <w:rsid w:val="00CA066A"/>
    <w:rsid w:val="00F459A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541E"/>
  <w15:docId w15:val="{F91657BA-6436-49CD-82CB-CBD6E700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6" w:lineRule="auto"/>
      <w:jc w:val="left"/>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Pr>
      <w:rFonts w:cs="Times New Roman"/>
      <w:lang w:val="en-US"/>
    </w:rPr>
  </w:style>
  <w:style w:type="paragraph" w:styleId="ListParagraph">
    <w:name w:val="List Paragraph"/>
    <w:basedOn w:val="Normal"/>
    <w:link w:val="ListParagraphChar"/>
    <w:uiPriority w:val="34"/>
    <w:qFormat/>
    <w:pPr>
      <w:ind w:left="720"/>
      <w:contextualSpacing/>
    </w:pPr>
    <w:rPr>
      <w:rFonts w:eastAsia="Times New Roman"/>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cs="Times New Roman"/>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cs="Times New Roman"/>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Calibri"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FD8A6BBDD76041C28FD35806A77FCA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FD8A6BBDD76041C28FD35806A77FCA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197</Nr_x002e__x0020_akti>
    <Data_x0020_e_x0020_Krijimit xmlns="0e656187-b300-4fb0-8bf4-3a50f872073c">2025-09-09T14:33:16Z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2025-09-09T00:00:00Z</Date_x0020_protokolli>
    <Titulli xmlns="0e656187-b300-4fb0-8bf4-3a50f872073c">Mbi licencimin e shoqërisë “Këlcyra 2002” sh.p.k. në veprimtarinë e prodhimit të energjisë elektrike nga HEC " Klisyrë" me kapacitet prodhues 2MW</Titulli>
    <Modifikuesi xmlns="0e656187-b300-4fb0-8bf4-3a50f872073c">Fjora.Cahani</Modifikuesi>
    <Nr_x002e__x0020_prot_x0020_QBZ xmlns="0e656187-b300-4fb0-8bf4-3a50f872073c">1455/2</Nr_x002e__x0020_prot_x0020_QBZ>
    <Data_x0020_e_x0020_Modifikimit xmlns="0e656187-b300-4fb0-8bf4-3a50f872073c">2025-09-10T11:35:53Z</Data_x0020_e_x0020_Modifikimit>
    <Dekretuar xmlns="0e656187-b300-4fb0-8bf4-3a50f872073c">false</Dekretuar>
    <Data xmlns="0e656187-b300-4fb0-8bf4-3a50f872073c">2025-08-15T00:00:00Z</Data>
    <Nr_x002e__x0020_protokolli_x0020_i_x0020_aktit xmlns="0e656187-b300-4fb0-8bf4-3a50f872073c">2422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0ED5D-3EA7-4564-9A61-BBFD8B41E130}">
  <ds:schemaRefs>
    <ds:schemaRef ds:uri="http://www.wps.cn/android/officeDocument/2013/mofficeCustomData"/>
  </ds:schemaRefs>
</ds:datastoreItem>
</file>

<file path=customXml/itemProps2.xml><?xml version="1.0" encoding="utf-8"?>
<ds:datastoreItem xmlns:ds="http://schemas.openxmlformats.org/officeDocument/2006/customXml" ds:itemID="{1ABF5396-8354-4A1A-8835-D7FDDF595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D0B32DE-C57B-4A10-B23C-471A7046B7CD}">
  <ds:schemaRefs>
    <ds:schemaRef ds:uri="http://www.wps.cn/android/officeDocument/2013/mofficeCustomData"/>
  </ds:schemaRefs>
</ds:datastoreItem>
</file>

<file path=customXml/itemProps4.xml><?xml version="1.0" encoding="utf-8"?>
<ds:datastoreItem xmlns:ds="http://schemas.openxmlformats.org/officeDocument/2006/customXml" ds:itemID="{A701D952-C846-4107-B03B-8730DFCCF1A9}">
  <ds:schemaRefs>
    <ds:schemaRef ds:uri="http://www.wps.cn/android/officeDocument/2013/mofficeCustomData"/>
  </ds:schemaRefs>
</ds:datastoreItem>
</file>

<file path=customXml/itemProps5.xml><?xml version="1.0" encoding="utf-8"?>
<ds:datastoreItem xmlns:ds="http://schemas.openxmlformats.org/officeDocument/2006/customXml" ds:itemID="{BAC17F83-D90E-48AA-B257-E32945AEC195}">
  <ds:schemaRefs>
    <ds:schemaRef ds:uri="http://schemas.microsoft.com/sharepoint/v3/contenttype/forms"/>
  </ds:schemaRefs>
</ds:datastoreItem>
</file>

<file path=customXml/itemProps6.xml><?xml version="1.0" encoding="utf-8"?>
<ds:datastoreItem xmlns:ds="http://schemas.openxmlformats.org/officeDocument/2006/customXml" ds:itemID="{6B71078A-7F69-473B-91C1-752852376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02FDD473-9A77-490A-9A08-BD818FDD4F8C}">
  <ds:schemaRefs>
    <ds:schemaRef ds:uri="http://schemas.microsoft.com/office/2006/metadata/properties"/>
    <ds:schemaRef ds:uri="http://schemas.microsoft.com/office/infopath/2007/PartnerControls"/>
    <ds:schemaRef ds:uri="0e656187-b300-4fb0-8bf4-3a50f872073c"/>
  </ds:schemaRefs>
</ds:datastoreItem>
</file>

<file path=customXml/itemProps8.xml><?xml version="1.0" encoding="utf-8"?>
<ds:datastoreItem xmlns:ds="http://schemas.openxmlformats.org/officeDocument/2006/customXml" ds:itemID="{15EF2C92-019A-41B0-94BE-43992E803EE9}">
  <ds:schemaRefs>
    <ds:schemaRef ds:uri="http://schemas.microsoft.com/sharepoint/v3/contenttype/forms"/>
  </ds:schemaRefs>
</ds:datastoreItem>
</file>

<file path=customXml/itemProps9.xml><?xml version="1.0" encoding="utf-8"?>
<ds:datastoreItem xmlns:ds="http://schemas.openxmlformats.org/officeDocument/2006/customXml" ds:itemID="{A508A30B-95BE-4080-9603-C2290A96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licencimin e shoqërisë “Këlcyra 2002” sh.p.k. në veprimtarinë e prodhimit të energjisë elektrike nga HEC " Klisyrë" me kapacitet prodhues 2MW</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“Këlcyra 2002” sh.p.k. në veprimtarinë e prodhimit të energjisë elektrike nga HEC " Klisyrë" me kapacitet prodhues 2MW</dc:title>
  <dc:creator>Ajlin Sharku</dc:creator>
  <cp:lastModifiedBy>Marsela Xhepa</cp:lastModifiedBy>
  <cp:revision>2</cp:revision>
  <cp:lastPrinted>2025-08-11T13:46:00Z</cp:lastPrinted>
  <dcterms:created xsi:type="dcterms:W3CDTF">2026-07-02T11:26:00Z</dcterms:created>
  <dcterms:modified xsi:type="dcterms:W3CDTF">2026-07-02T11:26:00Z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5a6336f3ed7849deacbb4fe4df4b4ba2</vt:lpwstr>
  </property>
</Properties>
</file>