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B74BD" w14:textId="77777777" w:rsidR="00821E71" w:rsidRPr="00CE31E8" w:rsidRDefault="00821E71" w:rsidP="00821E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31E8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D0A6123" w14:textId="25491F8D" w:rsidR="00821E71" w:rsidRPr="00CE31E8" w:rsidRDefault="00821E71" w:rsidP="00821E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31E8">
        <w:rPr>
          <w:rFonts w:ascii="Garamond" w:hAnsi="Garamond" w:cs="Times New Roman"/>
          <w:b/>
          <w:bCs/>
          <w:sz w:val="24"/>
          <w:szCs w:val="24"/>
        </w:rPr>
        <w:t xml:space="preserve">Nr. 293, </w:t>
      </w:r>
      <w:r w:rsidR="008400C2" w:rsidRPr="00CE31E8">
        <w:rPr>
          <w:rFonts w:ascii="Garamond" w:hAnsi="Garamond" w:cs="Times New Roman"/>
          <w:b/>
          <w:bCs/>
          <w:sz w:val="24"/>
          <w:szCs w:val="24"/>
        </w:rPr>
        <w:t xml:space="preserve">datë </w:t>
      </w:r>
      <w:r w:rsidRPr="00CE31E8">
        <w:rPr>
          <w:rFonts w:ascii="Garamond" w:hAnsi="Garamond" w:cs="Times New Roman"/>
          <w:b/>
          <w:bCs/>
          <w:sz w:val="24"/>
          <w:szCs w:val="24"/>
        </w:rPr>
        <w:t>13.11.2025</w:t>
      </w:r>
    </w:p>
    <w:p w14:paraId="2F244B92" w14:textId="77777777" w:rsidR="00821E71" w:rsidRPr="00CE31E8" w:rsidRDefault="00821E71" w:rsidP="00821E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0EEF4F8" w14:textId="28D6B2D6" w:rsidR="00821E71" w:rsidRPr="00CE31E8" w:rsidRDefault="00821E71" w:rsidP="00821E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E31E8">
        <w:rPr>
          <w:rFonts w:ascii="Garamond" w:hAnsi="Garamond" w:cs="Times New Roman"/>
          <w:b/>
          <w:bCs/>
          <w:sz w:val="24"/>
          <w:szCs w:val="24"/>
        </w:rPr>
        <w:t>MBI NJË NDRYSHIM NË VENDIMIN E BORDIT TË ERE</w:t>
      </w:r>
      <w:r w:rsidR="008400C2">
        <w:rPr>
          <w:rFonts w:ascii="Garamond" w:hAnsi="Garamond" w:cs="Times New Roman"/>
          <w:b/>
          <w:bCs/>
          <w:sz w:val="24"/>
          <w:szCs w:val="24"/>
        </w:rPr>
        <w:t>-s</w:t>
      </w:r>
      <w:r w:rsidRPr="00CE31E8">
        <w:rPr>
          <w:rFonts w:ascii="Garamond" w:hAnsi="Garamond" w:cs="Times New Roman"/>
          <w:b/>
          <w:bCs/>
          <w:sz w:val="24"/>
          <w:szCs w:val="24"/>
        </w:rPr>
        <w:t xml:space="preserve"> NR. 93, DATË 28.4.2025</w:t>
      </w:r>
      <w:r w:rsidR="008400C2">
        <w:rPr>
          <w:rFonts w:ascii="Garamond" w:hAnsi="Garamond" w:cs="Times New Roman"/>
          <w:b/>
          <w:bCs/>
          <w:sz w:val="24"/>
          <w:szCs w:val="24"/>
        </w:rPr>
        <w:t>,</w:t>
      </w:r>
      <w:r w:rsidRPr="00CE31E8">
        <w:rPr>
          <w:rFonts w:ascii="Garamond" w:hAnsi="Garamond" w:cs="Times New Roman"/>
          <w:b/>
          <w:bCs/>
          <w:sz w:val="24"/>
          <w:szCs w:val="24"/>
        </w:rPr>
        <w:t xml:space="preserve"> “MBI MIRATIMIN E RREGULLORES SË ALOKIMIT TË KAPACITETEVE DHE MENAXHIMIT TË KONGJESTIONEVE</w:t>
      </w:r>
      <w:r w:rsidRPr="00CE31E8">
        <w:rPr>
          <w:rFonts w:ascii="Garamond" w:hAnsi="Garamond" w:cs="Times New Roman"/>
          <w:sz w:val="24"/>
          <w:szCs w:val="24"/>
        </w:rPr>
        <w:t>”</w:t>
      </w:r>
    </w:p>
    <w:p w14:paraId="2E6084DB" w14:textId="77777777" w:rsidR="00821E71" w:rsidRPr="00CE31E8" w:rsidRDefault="00821E71" w:rsidP="00821E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A38C501" w14:textId="790E5C7D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>Në mbështetje të nenit 16 të ligjit nr. 43/2015, “Për sektorin e energjisë elektrike”, të ndryshuar;</w:t>
      </w:r>
      <w:r w:rsidRPr="00CE31E8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E31E8">
        <w:rPr>
          <w:rFonts w:ascii="Garamond" w:hAnsi="Garamond" w:cs="Times New Roman"/>
          <w:sz w:val="24"/>
          <w:szCs w:val="24"/>
        </w:rPr>
        <w:t>nenit 113</w:t>
      </w:r>
      <w:r w:rsidR="008400C2">
        <w:rPr>
          <w:rFonts w:ascii="Garamond" w:hAnsi="Garamond" w:cs="Times New Roman"/>
          <w:sz w:val="24"/>
          <w:szCs w:val="24"/>
        </w:rPr>
        <w:t>,</w:t>
      </w:r>
      <w:r w:rsidRPr="00CE31E8">
        <w:rPr>
          <w:rFonts w:ascii="Garamond" w:hAnsi="Garamond" w:cs="Times New Roman"/>
          <w:sz w:val="24"/>
          <w:szCs w:val="24"/>
        </w:rPr>
        <w:t xml:space="preserve"> të ligjit nr. 44/2015</w:t>
      </w:r>
      <w:r w:rsidR="008400C2">
        <w:rPr>
          <w:rFonts w:ascii="Garamond" w:hAnsi="Garamond" w:cs="Times New Roman"/>
          <w:sz w:val="24"/>
          <w:szCs w:val="24"/>
        </w:rPr>
        <w:t>,</w:t>
      </w:r>
      <w:r w:rsidRPr="00CE31E8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8400C2">
        <w:rPr>
          <w:rFonts w:ascii="Garamond" w:hAnsi="Garamond" w:cs="Times New Roman"/>
          <w:sz w:val="24"/>
          <w:szCs w:val="24"/>
        </w:rPr>
        <w:t>i</w:t>
      </w:r>
      <w:r w:rsidR="008C71A1">
        <w:rPr>
          <w:rFonts w:ascii="Garamond" w:hAnsi="Garamond" w:cs="Times New Roman"/>
          <w:sz w:val="24"/>
          <w:szCs w:val="24"/>
        </w:rPr>
        <w:t xml:space="preserve"> </w:t>
      </w:r>
      <w:r w:rsidRPr="00CE31E8">
        <w:rPr>
          <w:rFonts w:ascii="Garamond" w:hAnsi="Garamond" w:cs="Times New Roman"/>
          <w:sz w:val="24"/>
          <w:szCs w:val="24"/>
        </w:rPr>
        <w:t xml:space="preserve">Republikës së Shqipërisë”; si dhe nenit 15, të </w:t>
      </w:r>
      <w:r w:rsidR="008400C2" w:rsidRPr="00CE31E8">
        <w:rPr>
          <w:rFonts w:ascii="Garamond" w:hAnsi="Garamond" w:cs="Times New Roman"/>
          <w:sz w:val="24"/>
          <w:szCs w:val="24"/>
        </w:rPr>
        <w:t xml:space="preserve">rregullores </w:t>
      </w:r>
      <w:r w:rsidR="008400C2">
        <w:rPr>
          <w:rFonts w:ascii="Garamond" w:hAnsi="Garamond" w:cs="Times New Roman"/>
          <w:sz w:val="24"/>
          <w:szCs w:val="24"/>
        </w:rPr>
        <w:t>“</w:t>
      </w:r>
      <w:r w:rsidR="008400C2" w:rsidRPr="00CE31E8">
        <w:rPr>
          <w:rFonts w:ascii="Garamond" w:hAnsi="Garamond" w:cs="Times New Roman"/>
          <w:sz w:val="24"/>
          <w:szCs w:val="24"/>
        </w:rPr>
        <w:t xml:space="preserve">Për </w:t>
      </w:r>
      <w:r w:rsidRPr="00CE31E8">
        <w:rPr>
          <w:rFonts w:ascii="Garamond" w:hAnsi="Garamond" w:cs="Times New Roman"/>
          <w:sz w:val="24"/>
          <w:szCs w:val="24"/>
        </w:rPr>
        <w:t>organizimin, funksionimin dhe procedurat e ERE-s</w:t>
      </w:r>
      <w:r w:rsidR="008400C2">
        <w:rPr>
          <w:rFonts w:ascii="Garamond" w:hAnsi="Garamond" w:cs="Times New Roman"/>
          <w:sz w:val="24"/>
          <w:szCs w:val="24"/>
        </w:rPr>
        <w:t>”</w:t>
      </w:r>
      <w:r w:rsidRPr="00CE31E8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8400C2" w:rsidRPr="00CE31E8">
        <w:rPr>
          <w:rFonts w:ascii="Garamond" w:hAnsi="Garamond" w:cs="Times New Roman"/>
          <w:sz w:val="24"/>
          <w:szCs w:val="24"/>
        </w:rPr>
        <w:t xml:space="preserve">Bordit </w:t>
      </w:r>
      <w:r w:rsidRPr="00CE31E8">
        <w:rPr>
          <w:rFonts w:ascii="Garamond" w:hAnsi="Garamond" w:cs="Times New Roman"/>
          <w:sz w:val="24"/>
          <w:szCs w:val="24"/>
        </w:rPr>
        <w:t xml:space="preserve">të Entit Rregullator të Energjisë (ERE) nr. 96, datë 17.6.2016; Bordi i ERE-s, në mbledhjen e tij të datës 13.11.2025, mbasi shqyrtoi relacionin e përgatitur nga Drejtoria Juridike dhe Zgjidhjes së Mosmarrëveshjeve me nr. 2829 </w:t>
      </w:r>
      <w:proofErr w:type="spellStart"/>
      <w:r w:rsidRPr="00CE31E8">
        <w:rPr>
          <w:rFonts w:ascii="Garamond" w:hAnsi="Garamond" w:cs="Times New Roman"/>
          <w:sz w:val="24"/>
          <w:szCs w:val="24"/>
        </w:rPr>
        <w:t>prot</w:t>
      </w:r>
      <w:proofErr w:type="spellEnd"/>
      <w:r w:rsidRPr="00CE31E8">
        <w:rPr>
          <w:rFonts w:ascii="Garamond" w:hAnsi="Garamond" w:cs="Times New Roman"/>
          <w:sz w:val="24"/>
          <w:szCs w:val="24"/>
        </w:rPr>
        <w:t xml:space="preserve">., datë 11.11.2025, “Mbi një ndryshim në vendimin e </w:t>
      </w:r>
      <w:r w:rsidR="008400C2" w:rsidRPr="00CE31E8">
        <w:rPr>
          <w:rFonts w:ascii="Garamond" w:hAnsi="Garamond" w:cs="Times New Roman"/>
          <w:sz w:val="24"/>
          <w:szCs w:val="24"/>
        </w:rPr>
        <w:t xml:space="preserve">Bordit </w:t>
      </w:r>
      <w:r w:rsidRPr="00CE31E8">
        <w:rPr>
          <w:rFonts w:ascii="Garamond" w:hAnsi="Garamond" w:cs="Times New Roman"/>
          <w:sz w:val="24"/>
          <w:szCs w:val="24"/>
        </w:rPr>
        <w:t>të ERE</w:t>
      </w:r>
      <w:r w:rsidR="008400C2">
        <w:rPr>
          <w:rFonts w:ascii="Garamond" w:hAnsi="Garamond" w:cs="Times New Roman"/>
          <w:sz w:val="24"/>
          <w:szCs w:val="24"/>
        </w:rPr>
        <w:t>-s</w:t>
      </w:r>
      <w:r w:rsidRPr="00CE31E8">
        <w:rPr>
          <w:rFonts w:ascii="Garamond" w:hAnsi="Garamond" w:cs="Times New Roman"/>
          <w:sz w:val="24"/>
          <w:szCs w:val="24"/>
        </w:rPr>
        <w:t xml:space="preserve"> nr. 93, datë 28.4.2025</w:t>
      </w:r>
      <w:r w:rsidR="008400C2">
        <w:rPr>
          <w:rFonts w:ascii="Garamond" w:hAnsi="Garamond" w:cs="Times New Roman"/>
          <w:sz w:val="24"/>
          <w:szCs w:val="24"/>
        </w:rPr>
        <w:t>,</w:t>
      </w:r>
      <w:r w:rsidRPr="00CE31E8">
        <w:rPr>
          <w:rFonts w:ascii="Garamond" w:hAnsi="Garamond" w:cs="Times New Roman"/>
          <w:sz w:val="24"/>
          <w:szCs w:val="24"/>
        </w:rPr>
        <w:t xml:space="preserve"> “Mbi miratimin e Rregullores së </w:t>
      </w:r>
      <w:proofErr w:type="spellStart"/>
      <w:r w:rsidRPr="00CE31E8">
        <w:rPr>
          <w:rFonts w:ascii="Garamond" w:hAnsi="Garamond" w:cs="Times New Roman"/>
          <w:sz w:val="24"/>
          <w:szCs w:val="24"/>
        </w:rPr>
        <w:t>Alokimit</w:t>
      </w:r>
      <w:proofErr w:type="spellEnd"/>
      <w:r w:rsidRPr="00CE31E8">
        <w:rPr>
          <w:rFonts w:ascii="Garamond" w:hAnsi="Garamond" w:cs="Times New Roman"/>
          <w:sz w:val="24"/>
          <w:szCs w:val="24"/>
        </w:rPr>
        <w:t xml:space="preserve"> të Kapaciteteve dhe Menaxhimit të Kongjestioneve”,</w:t>
      </w:r>
    </w:p>
    <w:p w14:paraId="7EEA9B50" w14:textId="7D808115" w:rsidR="00821E71" w:rsidRPr="008400C2" w:rsidRDefault="008400C2" w:rsidP="0082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400C2">
        <w:rPr>
          <w:rFonts w:ascii="Garamond" w:hAnsi="Garamond" w:cs="Times New Roman"/>
          <w:sz w:val="24"/>
          <w:szCs w:val="24"/>
        </w:rPr>
        <w:t>konstatoi se:</w:t>
      </w:r>
    </w:p>
    <w:p w14:paraId="0955581B" w14:textId="7ED05C30" w:rsidR="00821E71" w:rsidRPr="00CE31E8" w:rsidRDefault="00821E71" w:rsidP="0082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E31E8">
        <w:rPr>
          <w:rFonts w:ascii="Garamond" w:hAnsi="Garamond"/>
          <w:sz w:val="24"/>
          <w:szCs w:val="24"/>
        </w:rPr>
        <w:t xml:space="preserve">- </w:t>
      </w:r>
      <w:r w:rsidRPr="00CE31E8">
        <w:rPr>
          <w:rFonts w:ascii="Garamond" w:hAnsi="Garamond" w:cs="Times New Roman"/>
          <w:sz w:val="24"/>
          <w:szCs w:val="24"/>
        </w:rPr>
        <w:t xml:space="preserve">Bordi i ERE-s, me vendimin nr. 93, datë 28.4.2025, miratoi “Rregulloren për </w:t>
      </w:r>
      <w:proofErr w:type="spellStart"/>
      <w:r w:rsidR="008400C2" w:rsidRPr="00CE31E8">
        <w:rPr>
          <w:rFonts w:ascii="Garamond" w:hAnsi="Garamond" w:cs="Times New Roman"/>
          <w:sz w:val="24"/>
          <w:szCs w:val="24"/>
        </w:rPr>
        <w:t>Alokimin</w:t>
      </w:r>
      <w:proofErr w:type="spellEnd"/>
      <w:r w:rsidR="008400C2" w:rsidRPr="00CE31E8">
        <w:rPr>
          <w:rFonts w:ascii="Garamond" w:hAnsi="Garamond" w:cs="Times New Roman"/>
          <w:sz w:val="24"/>
          <w:szCs w:val="24"/>
        </w:rPr>
        <w:t xml:space="preserve"> e Kapaciteteve dhe Menaxhimin e Kongjestioneve </w:t>
      </w:r>
      <w:r w:rsidRPr="00CE31E8">
        <w:rPr>
          <w:rFonts w:ascii="Garamond" w:hAnsi="Garamond" w:cs="Times New Roman"/>
          <w:sz w:val="24"/>
          <w:szCs w:val="24"/>
        </w:rPr>
        <w:t xml:space="preserve">(CACM)”, e cila </w:t>
      </w:r>
      <w:proofErr w:type="spellStart"/>
      <w:r w:rsidRPr="00CE31E8">
        <w:rPr>
          <w:rFonts w:ascii="Garamond" w:hAnsi="Garamond" w:cs="Times New Roman"/>
          <w:sz w:val="24"/>
          <w:szCs w:val="24"/>
        </w:rPr>
        <w:t>transpozon</w:t>
      </w:r>
      <w:proofErr w:type="spellEnd"/>
      <w:r w:rsidRPr="00CE31E8">
        <w:rPr>
          <w:rFonts w:ascii="Garamond" w:hAnsi="Garamond" w:cs="Times New Roman"/>
          <w:sz w:val="24"/>
          <w:szCs w:val="24"/>
        </w:rPr>
        <w:t xml:space="preserve"> </w:t>
      </w:r>
      <w:r w:rsidR="008400C2" w:rsidRPr="00CE31E8">
        <w:rPr>
          <w:rFonts w:ascii="Garamond" w:hAnsi="Garamond" w:cs="Times New Roman"/>
          <w:sz w:val="24"/>
          <w:szCs w:val="24"/>
        </w:rPr>
        <w:t xml:space="preserve">rregulloren </w:t>
      </w:r>
      <w:r w:rsidRPr="00CE31E8">
        <w:rPr>
          <w:rFonts w:ascii="Garamond" w:hAnsi="Garamond" w:cs="Times New Roman"/>
          <w:sz w:val="24"/>
          <w:szCs w:val="24"/>
        </w:rPr>
        <w:t xml:space="preserve">(BE) 2015/1222, në zbatim të </w:t>
      </w:r>
      <w:r w:rsidR="008400C2" w:rsidRPr="00CE31E8">
        <w:rPr>
          <w:rFonts w:ascii="Garamond" w:hAnsi="Garamond" w:cs="Times New Roman"/>
          <w:sz w:val="24"/>
          <w:szCs w:val="24"/>
        </w:rPr>
        <w:t xml:space="preserve">vendimit </w:t>
      </w:r>
      <w:r w:rsidRPr="00CE31E8">
        <w:rPr>
          <w:rFonts w:ascii="Garamond" w:hAnsi="Garamond" w:cs="Times New Roman"/>
          <w:sz w:val="24"/>
          <w:szCs w:val="24"/>
        </w:rPr>
        <w:t>nr. 2022/03/MC-</w:t>
      </w:r>
      <w:proofErr w:type="spellStart"/>
      <w:r w:rsidRPr="00CE31E8">
        <w:rPr>
          <w:rFonts w:ascii="Garamond" w:hAnsi="Garamond" w:cs="Times New Roman"/>
          <w:sz w:val="24"/>
          <w:szCs w:val="24"/>
        </w:rPr>
        <w:t>EnC</w:t>
      </w:r>
      <w:proofErr w:type="spellEnd"/>
      <w:r w:rsidRPr="00CE31E8">
        <w:rPr>
          <w:rFonts w:ascii="Garamond" w:hAnsi="Garamond" w:cs="Times New Roman"/>
          <w:sz w:val="24"/>
          <w:szCs w:val="24"/>
        </w:rPr>
        <w:t xml:space="preserve"> të Këshillit Ministror të Komunitetit të Energjisë.</w:t>
      </w:r>
    </w:p>
    <w:p w14:paraId="2A21CA05" w14:textId="1A6D97A6" w:rsidR="00821E71" w:rsidRPr="00CE31E8" w:rsidRDefault="00821E71" w:rsidP="0082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E31E8">
        <w:rPr>
          <w:rFonts w:ascii="Garamond" w:hAnsi="Garamond"/>
          <w:sz w:val="24"/>
          <w:szCs w:val="24"/>
        </w:rPr>
        <w:t xml:space="preserve">- </w:t>
      </w:r>
      <w:r w:rsidRPr="00CE31E8">
        <w:rPr>
          <w:rFonts w:ascii="Garamond" w:hAnsi="Garamond" w:cs="Times New Roman"/>
          <w:sz w:val="24"/>
          <w:szCs w:val="24"/>
        </w:rPr>
        <w:t>Vendimi nr. 93/2025 u botua në Fletoren Zyrtare nr. 92, datë 29.5.2025, duke përcaktuar se rregullorja hyn në fuqi pas botimit.</w:t>
      </w:r>
    </w:p>
    <w:p w14:paraId="2BD8C2DC" w14:textId="063F34F1" w:rsidR="00821E71" w:rsidRPr="00CE31E8" w:rsidRDefault="00821E71" w:rsidP="0082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E31E8">
        <w:rPr>
          <w:rFonts w:ascii="Garamond" w:hAnsi="Garamond" w:cs="Times New Roman"/>
          <w:b/>
          <w:bCs/>
          <w:sz w:val="24"/>
          <w:szCs w:val="24"/>
        </w:rPr>
        <w:t>1. Komunikimi dhe rekomandimet e Sekretariatit të Komunitetit të Energjisë</w:t>
      </w:r>
    </w:p>
    <w:p w14:paraId="35B82ACB" w14:textId="026D3B38" w:rsidR="00821E71" w:rsidRPr="00CE31E8" w:rsidRDefault="00821E71" w:rsidP="00821E7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E31E8">
        <w:rPr>
          <w:rFonts w:ascii="Garamond" w:hAnsi="Garamond" w:cs="Calibri"/>
          <w:lang w:val="sq-AL"/>
        </w:rPr>
        <w:t xml:space="preserve">- </w:t>
      </w:r>
      <w:r w:rsidRPr="00CE31E8">
        <w:rPr>
          <w:rFonts w:ascii="Garamond" w:hAnsi="Garamond"/>
          <w:lang w:val="sq-AL"/>
        </w:rPr>
        <w:t xml:space="preserve">Sekretariati, me komunikimin elektronik të datës 14.2.2025, përcolli qëndrimet dhe rekomandimet mbi procesin e miratimit të Rregullores CACM, duke vlerësuar nevojën për saktësimin e </w:t>
      </w:r>
      <w:proofErr w:type="spellStart"/>
      <w:r w:rsidRPr="00CE31E8">
        <w:rPr>
          <w:rFonts w:ascii="Garamond" w:hAnsi="Garamond"/>
          <w:lang w:val="sq-AL"/>
        </w:rPr>
        <w:t>aplikueshmërisë</w:t>
      </w:r>
      <w:proofErr w:type="spellEnd"/>
      <w:r w:rsidRPr="00CE31E8">
        <w:rPr>
          <w:rFonts w:ascii="Garamond" w:hAnsi="Garamond"/>
          <w:lang w:val="sq-AL"/>
        </w:rPr>
        <w:t xml:space="preserve"> së saj për Republikën e Shqipërisë dhe përshtatjen e dispozitave me kompetencat kombëtare të ERE</w:t>
      </w:r>
      <w:r w:rsidR="00CD614B">
        <w:rPr>
          <w:rFonts w:ascii="Garamond" w:hAnsi="Garamond"/>
          <w:lang w:val="sq-AL"/>
        </w:rPr>
        <w:t>-s</w:t>
      </w:r>
      <w:r w:rsidRPr="00CE31E8">
        <w:rPr>
          <w:rFonts w:ascii="Garamond" w:hAnsi="Garamond"/>
          <w:lang w:val="sq-AL"/>
        </w:rPr>
        <w:t xml:space="preserve">, OST </w:t>
      </w:r>
      <w:proofErr w:type="spellStart"/>
      <w:r w:rsidRPr="00CE31E8">
        <w:rPr>
          <w:rFonts w:ascii="Garamond" w:hAnsi="Garamond"/>
          <w:lang w:val="sq-AL"/>
        </w:rPr>
        <w:t>sh.a</w:t>
      </w:r>
      <w:proofErr w:type="spellEnd"/>
      <w:r w:rsidRPr="00CE31E8">
        <w:rPr>
          <w:rFonts w:ascii="Garamond" w:hAnsi="Garamond"/>
          <w:lang w:val="sq-AL"/>
        </w:rPr>
        <w:t>. dhe ALPEX</w:t>
      </w:r>
      <w:r w:rsidR="00CD614B">
        <w:rPr>
          <w:rFonts w:ascii="Garamond" w:hAnsi="Garamond"/>
          <w:lang w:val="sq-AL"/>
        </w:rPr>
        <w:t>-it</w:t>
      </w:r>
      <w:r w:rsidRPr="00CE31E8">
        <w:rPr>
          <w:rFonts w:ascii="Garamond" w:hAnsi="Garamond"/>
          <w:lang w:val="sq-AL"/>
        </w:rPr>
        <w:t>.</w:t>
      </w:r>
    </w:p>
    <w:p w14:paraId="754E826A" w14:textId="01E6C9C1" w:rsidR="00821E71" w:rsidRPr="00CE31E8" w:rsidRDefault="00821E71" w:rsidP="00821E7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E31E8">
        <w:rPr>
          <w:rFonts w:ascii="Garamond" w:hAnsi="Garamond" w:cs="Calibri"/>
          <w:lang w:val="sq-AL"/>
        </w:rPr>
        <w:t xml:space="preserve">- </w:t>
      </w:r>
      <w:r w:rsidRPr="00CE31E8">
        <w:rPr>
          <w:rFonts w:ascii="Garamond" w:hAnsi="Garamond"/>
          <w:lang w:val="sq-AL"/>
        </w:rPr>
        <w:t xml:space="preserve">Në të njëjtin komunikim, Sekretariati theksoi se miratimi i rregullores nga ERE, përpara hyrjes në fuqi të ligjit të ri sektorial, ka efekt të kufizuar praktik, pasi zbatimi i plotë i saj kërkon </w:t>
      </w:r>
      <w:proofErr w:type="spellStart"/>
      <w:r w:rsidRPr="00CE31E8">
        <w:rPr>
          <w:rFonts w:ascii="Garamond" w:hAnsi="Garamond"/>
          <w:lang w:val="sq-AL"/>
        </w:rPr>
        <w:t>transpozimin</w:t>
      </w:r>
      <w:proofErr w:type="spellEnd"/>
      <w:r w:rsidRPr="00CE31E8">
        <w:rPr>
          <w:rFonts w:ascii="Garamond" w:hAnsi="Garamond"/>
          <w:lang w:val="sq-AL"/>
        </w:rPr>
        <w:t xml:space="preserve"> e Paketës së Integrimit të Energjisë Elektrike dhe konfirmimin e përputhshmërisë nga Sekretariati.</w:t>
      </w:r>
    </w:p>
    <w:p w14:paraId="48863544" w14:textId="7FEAB5B7" w:rsidR="00821E71" w:rsidRPr="00CE31E8" w:rsidRDefault="00821E71" w:rsidP="00821E71">
      <w:pPr>
        <w:pStyle w:val="NormalWeb"/>
        <w:spacing w:before="0" w:beforeAutospacing="0" w:after="0" w:afterAutospacing="0"/>
        <w:ind w:firstLine="284"/>
        <w:rPr>
          <w:rFonts w:ascii="Garamond" w:hAnsi="Garamond"/>
          <w:b/>
          <w:bCs/>
          <w:lang w:val="sq-AL"/>
        </w:rPr>
      </w:pPr>
      <w:r w:rsidRPr="00CE31E8">
        <w:rPr>
          <w:rFonts w:ascii="Garamond" w:hAnsi="Garamond"/>
          <w:b/>
          <w:bCs/>
          <w:lang w:val="sq-AL"/>
        </w:rPr>
        <w:t>2. Zhvillimet ligjore dhe institucionale</w:t>
      </w:r>
    </w:p>
    <w:p w14:paraId="5FB65368" w14:textId="1DC07B87" w:rsidR="00821E71" w:rsidRPr="00CE31E8" w:rsidRDefault="00821E71" w:rsidP="00821E7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E31E8">
        <w:rPr>
          <w:rFonts w:ascii="Garamond" w:hAnsi="Garamond"/>
          <w:lang w:val="sq-AL"/>
        </w:rPr>
        <w:t>- Faza e konsultimit publik për projektligjin “Për disa ndryshime dhe shtesa në ligjin nr. 43/2015</w:t>
      </w:r>
      <w:r w:rsidR="007A6706">
        <w:rPr>
          <w:rFonts w:ascii="Garamond" w:hAnsi="Garamond"/>
          <w:lang w:val="sq-AL"/>
        </w:rPr>
        <w:t>,</w:t>
      </w:r>
      <w:r w:rsidRPr="00CE31E8">
        <w:rPr>
          <w:rFonts w:ascii="Garamond" w:hAnsi="Garamond"/>
          <w:lang w:val="sq-AL"/>
        </w:rPr>
        <w:t xml:space="preserve"> ‘Për sektorin e energjisë elektrike’”</w:t>
      </w:r>
      <w:r w:rsidR="007A6706">
        <w:rPr>
          <w:rFonts w:ascii="Garamond" w:hAnsi="Garamond"/>
          <w:lang w:val="sq-AL"/>
        </w:rPr>
        <w:t>,</w:t>
      </w:r>
      <w:r w:rsidRPr="00CE31E8">
        <w:rPr>
          <w:rFonts w:ascii="Garamond" w:hAnsi="Garamond"/>
          <w:lang w:val="sq-AL"/>
        </w:rPr>
        <w:t xml:space="preserve"> u zhvillua gjatë periudhës 1.7.2025–29.7.2025. Ky projektligj synon harmonizimin e legjislacionit bazë me Paketën e Energjisë së Pastër </w:t>
      </w:r>
      <w:r w:rsidRPr="007A6706">
        <w:rPr>
          <w:rFonts w:ascii="Garamond" w:hAnsi="Garamond"/>
          <w:i/>
          <w:iCs/>
          <w:lang w:val="sq-AL"/>
        </w:rPr>
        <w:t>(</w:t>
      </w:r>
      <w:proofErr w:type="spellStart"/>
      <w:r w:rsidRPr="007A6706">
        <w:rPr>
          <w:rFonts w:ascii="Garamond" w:hAnsi="Garamond"/>
          <w:i/>
          <w:iCs/>
          <w:lang w:val="sq-AL"/>
        </w:rPr>
        <w:t>Clean</w:t>
      </w:r>
      <w:proofErr w:type="spellEnd"/>
      <w:r w:rsidRPr="007A6706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7A6706">
        <w:rPr>
          <w:rFonts w:ascii="Garamond" w:hAnsi="Garamond"/>
          <w:i/>
          <w:iCs/>
          <w:lang w:val="sq-AL"/>
        </w:rPr>
        <w:t>Energy</w:t>
      </w:r>
      <w:proofErr w:type="spellEnd"/>
      <w:r w:rsidRPr="007A6706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7A6706">
        <w:rPr>
          <w:rFonts w:ascii="Garamond" w:hAnsi="Garamond"/>
          <w:i/>
          <w:iCs/>
          <w:lang w:val="sq-AL"/>
        </w:rPr>
        <w:t>Package</w:t>
      </w:r>
      <w:proofErr w:type="spellEnd"/>
      <w:r w:rsidRPr="007A6706">
        <w:rPr>
          <w:rFonts w:ascii="Garamond" w:hAnsi="Garamond"/>
          <w:i/>
          <w:iCs/>
          <w:lang w:val="sq-AL"/>
        </w:rPr>
        <w:t>)</w:t>
      </w:r>
      <w:r w:rsidRPr="00CE31E8">
        <w:rPr>
          <w:rFonts w:ascii="Garamond" w:hAnsi="Garamond"/>
          <w:lang w:val="sq-AL"/>
        </w:rPr>
        <w:t xml:space="preserve"> dhe përcaktimin e rolit institucional të ERE</w:t>
      </w:r>
      <w:r w:rsidR="007A6706">
        <w:rPr>
          <w:rFonts w:ascii="Garamond" w:hAnsi="Garamond"/>
          <w:lang w:val="sq-AL"/>
        </w:rPr>
        <w:t>-s</w:t>
      </w:r>
      <w:r w:rsidRPr="00CE31E8">
        <w:rPr>
          <w:rFonts w:ascii="Garamond" w:hAnsi="Garamond"/>
          <w:lang w:val="sq-AL"/>
        </w:rPr>
        <w:t xml:space="preserve">, OST </w:t>
      </w:r>
      <w:proofErr w:type="spellStart"/>
      <w:r w:rsidRPr="00CE31E8">
        <w:rPr>
          <w:rFonts w:ascii="Garamond" w:hAnsi="Garamond"/>
          <w:lang w:val="sq-AL"/>
        </w:rPr>
        <w:t>sh.a</w:t>
      </w:r>
      <w:proofErr w:type="spellEnd"/>
      <w:r w:rsidRPr="00CE31E8">
        <w:rPr>
          <w:rFonts w:ascii="Garamond" w:hAnsi="Garamond"/>
          <w:lang w:val="sq-AL"/>
        </w:rPr>
        <w:t>. dhe ALPEX</w:t>
      </w:r>
      <w:r w:rsidR="007A6706">
        <w:rPr>
          <w:rFonts w:ascii="Garamond" w:hAnsi="Garamond"/>
          <w:lang w:val="sq-AL"/>
        </w:rPr>
        <w:t>-it</w:t>
      </w:r>
      <w:r w:rsidRPr="00CE31E8">
        <w:rPr>
          <w:rFonts w:ascii="Garamond" w:hAnsi="Garamond"/>
          <w:lang w:val="sq-AL"/>
        </w:rPr>
        <w:t xml:space="preserve"> në proceset e bashkimit të tregjeve.</w:t>
      </w:r>
    </w:p>
    <w:p w14:paraId="70AAB796" w14:textId="661836BD" w:rsidR="00821E71" w:rsidRPr="00CE31E8" w:rsidRDefault="00821E71" w:rsidP="00821E71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CE31E8">
        <w:rPr>
          <w:rFonts w:ascii="Garamond" w:hAnsi="Garamond"/>
          <w:lang w:val="sq-AL"/>
        </w:rPr>
        <w:t xml:space="preserve">- Në këtë kuadër, konsiderohet e nevojshme që hyrja në fuqi e </w:t>
      </w:r>
      <w:r w:rsidR="00CD3221" w:rsidRPr="00CE31E8">
        <w:rPr>
          <w:rFonts w:ascii="Garamond" w:hAnsi="Garamond"/>
          <w:lang w:val="sq-AL"/>
        </w:rPr>
        <w:t xml:space="preserve">rregullores </w:t>
      </w:r>
      <w:r w:rsidRPr="00CE31E8">
        <w:rPr>
          <w:rFonts w:ascii="Garamond" w:hAnsi="Garamond"/>
          <w:lang w:val="sq-AL"/>
        </w:rPr>
        <w:t>CACM të sinkronizohet me hyrjen në fuqi të ligjit të ri sektorial, për të siguruar koherencë juridike dhe zbatim efektiv.</w:t>
      </w:r>
    </w:p>
    <w:p w14:paraId="419F32C1" w14:textId="31B2E1AF" w:rsidR="00821E71" w:rsidRPr="00CE31E8" w:rsidRDefault="00821E71" w:rsidP="00CD3221">
      <w:pPr>
        <w:pStyle w:val="Heading3"/>
        <w:keepNext w:val="0"/>
        <w:widowControl w:val="0"/>
        <w:spacing w:before="0" w:line="240" w:lineRule="auto"/>
        <w:ind w:firstLine="288"/>
        <w:jc w:val="both"/>
        <w:rPr>
          <w:rFonts w:ascii="Garamond" w:eastAsia="Calibri" w:hAnsi="Garamond" w:cs="Times New Roman"/>
          <w:b/>
          <w:bCs/>
          <w:color w:val="auto"/>
        </w:rPr>
      </w:pPr>
      <w:r w:rsidRPr="00CE31E8">
        <w:rPr>
          <w:rFonts w:ascii="Garamond" w:eastAsia="Calibri" w:hAnsi="Garamond" w:cs="Times New Roman"/>
          <w:b/>
          <w:bCs/>
          <w:color w:val="auto"/>
        </w:rPr>
        <w:t>3. Analiza ligjore dhe vlerësimi</w:t>
      </w:r>
    </w:p>
    <w:p w14:paraId="136AFDAB" w14:textId="6F94B604" w:rsidR="00821E71" w:rsidRPr="00CE31E8" w:rsidRDefault="00821E71" w:rsidP="00CD3221">
      <w:pPr>
        <w:pStyle w:val="Heading3"/>
        <w:keepNext w:val="0"/>
        <w:widowControl w:val="0"/>
        <w:spacing w:before="0" w:line="240" w:lineRule="auto"/>
        <w:ind w:firstLine="284"/>
        <w:jc w:val="both"/>
        <w:rPr>
          <w:rFonts w:ascii="Garamond" w:eastAsia="Calibri" w:hAnsi="Garamond" w:cs="Times New Roman"/>
          <w:color w:val="auto"/>
        </w:rPr>
      </w:pPr>
      <w:r w:rsidRPr="00CE31E8">
        <w:rPr>
          <w:rFonts w:ascii="Garamond" w:eastAsia="Calibri" w:hAnsi="Garamond" w:cs="Times New Roman"/>
          <w:color w:val="auto"/>
        </w:rPr>
        <w:t>- Në mbështetje të nenit 113</w:t>
      </w:r>
      <w:r w:rsidR="008F702D">
        <w:rPr>
          <w:rFonts w:ascii="Garamond" w:eastAsia="Calibri" w:hAnsi="Garamond" w:cs="Times New Roman"/>
          <w:color w:val="auto"/>
        </w:rPr>
        <w:t>,</w:t>
      </w:r>
      <w:r w:rsidRPr="00CE31E8">
        <w:rPr>
          <w:rFonts w:ascii="Garamond" w:eastAsia="Calibri" w:hAnsi="Garamond" w:cs="Times New Roman"/>
          <w:color w:val="auto"/>
        </w:rPr>
        <w:t xml:space="preserve"> të ligjit nr. 44/2015</w:t>
      </w:r>
      <w:r w:rsidR="008F702D">
        <w:rPr>
          <w:rFonts w:ascii="Garamond" w:eastAsia="Calibri" w:hAnsi="Garamond" w:cs="Times New Roman"/>
          <w:color w:val="auto"/>
        </w:rPr>
        <w:t>,</w:t>
      </w:r>
      <w:r w:rsidRPr="00CE31E8">
        <w:rPr>
          <w:rFonts w:ascii="Garamond" w:eastAsia="Calibri" w:hAnsi="Garamond" w:cs="Times New Roman"/>
          <w:color w:val="auto"/>
        </w:rPr>
        <w:t xml:space="preserve"> “Kodi i Procedurave Administrative </w:t>
      </w:r>
      <w:r w:rsidR="008F702D">
        <w:rPr>
          <w:rFonts w:ascii="Garamond" w:eastAsia="Calibri" w:hAnsi="Garamond" w:cs="Times New Roman"/>
          <w:color w:val="auto"/>
        </w:rPr>
        <w:t>i</w:t>
      </w:r>
      <w:r w:rsidRPr="00CE31E8">
        <w:rPr>
          <w:rFonts w:ascii="Garamond" w:eastAsia="Calibri" w:hAnsi="Garamond" w:cs="Times New Roman"/>
          <w:color w:val="auto"/>
        </w:rPr>
        <w:t xml:space="preserve"> Republikës së Shqipërisë”, </w:t>
      </w:r>
      <w:bookmarkStart w:id="0" w:name="_GoBack"/>
      <w:bookmarkEnd w:id="0"/>
      <w:r w:rsidRPr="00CE31E8">
        <w:rPr>
          <w:rFonts w:ascii="Garamond" w:eastAsia="Calibri" w:hAnsi="Garamond" w:cs="Times New Roman"/>
          <w:color w:val="auto"/>
        </w:rPr>
        <w:t>një akt administrativ mund të ndryshohet</w:t>
      </w:r>
      <w:r w:rsidR="008F702D">
        <w:rPr>
          <w:rFonts w:ascii="Garamond" w:eastAsia="Calibri" w:hAnsi="Garamond" w:cs="Times New Roman"/>
          <w:color w:val="auto"/>
        </w:rPr>
        <w:t>,</w:t>
      </w:r>
      <w:r w:rsidRPr="00CE31E8">
        <w:rPr>
          <w:rFonts w:ascii="Garamond" w:eastAsia="Calibri" w:hAnsi="Garamond" w:cs="Times New Roman"/>
          <w:color w:val="auto"/>
        </w:rPr>
        <w:t xml:space="preserve"> ose </w:t>
      </w:r>
      <w:r w:rsidR="008F702D">
        <w:rPr>
          <w:rFonts w:ascii="Garamond" w:eastAsia="Calibri" w:hAnsi="Garamond" w:cs="Times New Roman"/>
          <w:color w:val="auto"/>
        </w:rPr>
        <w:t xml:space="preserve">të </w:t>
      </w:r>
      <w:r w:rsidRPr="00CE31E8">
        <w:rPr>
          <w:rFonts w:ascii="Garamond" w:eastAsia="Calibri" w:hAnsi="Garamond" w:cs="Times New Roman"/>
          <w:color w:val="auto"/>
        </w:rPr>
        <w:t>shfuqizohet nga organi publik që e ka nxjerrë, kur paraqiten rrethana të reja ligjore ose faktike.</w:t>
      </w:r>
    </w:p>
    <w:p w14:paraId="0A923DA6" w14:textId="40A671E0" w:rsidR="00821E71" w:rsidRPr="00CE31E8" w:rsidRDefault="00821E71" w:rsidP="00CD3221">
      <w:pPr>
        <w:pStyle w:val="Heading3"/>
        <w:keepNext w:val="0"/>
        <w:widowControl w:val="0"/>
        <w:spacing w:before="0" w:line="240" w:lineRule="auto"/>
        <w:ind w:firstLine="284"/>
        <w:jc w:val="both"/>
        <w:rPr>
          <w:rFonts w:ascii="Garamond" w:eastAsia="Calibri" w:hAnsi="Garamond" w:cs="Times New Roman"/>
          <w:color w:val="auto"/>
        </w:rPr>
      </w:pPr>
      <w:r w:rsidRPr="00CE31E8">
        <w:rPr>
          <w:rFonts w:ascii="Garamond" w:eastAsia="Calibri" w:hAnsi="Garamond" w:cs="Times New Roman"/>
          <w:color w:val="auto"/>
        </w:rPr>
        <w:t>- Në rastin konkret, për shkak të zhvillimeve ligjore që lidhen me procesin e miratimit të ligjit të ri “Për sektorin e energjisë elektrike”, vlerësohet e arsyeshme shtyrja e hyrjes në fuqi të vendimit nr. 93/2025 deri më datë 1 korrik 2026, për të siguruar që zbatimi i rregullores të bëhet mbi një bazë ligjore të përditësuar.</w:t>
      </w:r>
    </w:p>
    <w:p w14:paraId="5463E079" w14:textId="4ED64B58" w:rsidR="00821E71" w:rsidRPr="00CE31E8" w:rsidRDefault="00821E71" w:rsidP="00821E71">
      <w:pPr>
        <w:pStyle w:val="Heading3"/>
        <w:spacing w:before="0" w:line="240" w:lineRule="auto"/>
        <w:ind w:firstLine="284"/>
        <w:jc w:val="both"/>
        <w:rPr>
          <w:rFonts w:ascii="Garamond" w:eastAsia="Calibri" w:hAnsi="Garamond" w:cs="Times New Roman"/>
          <w:color w:val="auto"/>
        </w:rPr>
      </w:pPr>
      <w:r w:rsidRPr="00CE31E8">
        <w:rPr>
          <w:rFonts w:ascii="Garamond" w:eastAsia="Calibri" w:hAnsi="Garamond" w:cs="Times New Roman"/>
          <w:b/>
          <w:bCs/>
          <w:color w:val="auto"/>
        </w:rPr>
        <w:lastRenderedPageBreak/>
        <w:t>4. Nevoja për ndryshimin e vendimit</w:t>
      </w:r>
    </w:p>
    <w:p w14:paraId="16A7556E" w14:textId="6D44A923" w:rsidR="00821E71" w:rsidRPr="00CE31E8" w:rsidRDefault="00821E71" w:rsidP="00821E71">
      <w:pPr>
        <w:pStyle w:val="Heading3"/>
        <w:spacing w:before="0" w:line="240" w:lineRule="auto"/>
        <w:ind w:firstLine="284"/>
        <w:jc w:val="both"/>
        <w:rPr>
          <w:rFonts w:ascii="Garamond" w:eastAsia="Calibri" w:hAnsi="Garamond" w:cs="Times New Roman"/>
          <w:color w:val="auto"/>
        </w:rPr>
      </w:pPr>
      <w:r w:rsidRPr="00CE31E8">
        <w:rPr>
          <w:rFonts w:ascii="Garamond" w:eastAsia="Calibri" w:hAnsi="Garamond" w:cs="Times New Roman"/>
          <w:b/>
          <w:bCs/>
          <w:color w:val="auto"/>
        </w:rPr>
        <w:t xml:space="preserve">- </w:t>
      </w:r>
      <w:r w:rsidRPr="00CE31E8">
        <w:rPr>
          <w:rFonts w:ascii="Garamond" w:eastAsia="Calibri" w:hAnsi="Garamond" w:cs="Times New Roman"/>
          <w:color w:val="auto"/>
        </w:rPr>
        <w:t xml:space="preserve">Shtyrja e hyrjes në fuqi nuk përbën ndryshim material të përmbajtjes së </w:t>
      </w:r>
      <w:r w:rsidR="008F702D" w:rsidRPr="00CE31E8">
        <w:rPr>
          <w:rFonts w:ascii="Garamond" w:eastAsia="Calibri" w:hAnsi="Garamond" w:cs="Times New Roman"/>
          <w:color w:val="auto"/>
        </w:rPr>
        <w:t xml:space="preserve">rregullores </w:t>
      </w:r>
      <w:r w:rsidRPr="00CE31E8">
        <w:rPr>
          <w:rFonts w:ascii="Garamond" w:eastAsia="Calibri" w:hAnsi="Garamond" w:cs="Times New Roman"/>
          <w:color w:val="auto"/>
        </w:rPr>
        <w:t>CACM, por vetëm harmonizim të efekteve të saj juridike me kuadrin ligjor në zhvillim.</w:t>
      </w:r>
    </w:p>
    <w:p w14:paraId="2C851DC7" w14:textId="274481BF" w:rsidR="00821E71" w:rsidRPr="00CE31E8" w:rsidRDefault="00821E71" w:rsidP="0082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b/>
          <w:bCs/>
          <w:sz w:val="24"/>
          <w:szCs w:val="24"/>
        </w:rPr>
        <w:t xml:space="preserve">- </w:t>
      </w:r>
      <w:r w:rsidRPr="00CE31E8">
        <w:rPr>
          <w:rFonts w:ascii="Garamond" w:hAnsi="Garamond" w:cs="Times New Roman"/>
          <w:sz w:val="24"/>
          <w:szCs w:val="24"/>
        </w:rPr>
        <w:t xml:space="preserve">Ky ndryshim garanton siguri juridike, </w:t>
      </w:r>
      <w:proofErr w:type="spellStart"/>
      <w:r w:rsidRPr="00CE31E8">
        <w:rPr>
          <w:rFonts w:ascii="Garamond" w:hAnsi="Garamond" w:cs="Times New Roman"/>
          <w:sz w:val="24"/>
          <w:szCs w:val="24"/>
        </w:rPr>
        <w:t>parashikueshmëri</w:t>
      </w:r>
      <w:proofErr w:type="spellEnd"/>
      <w:r w:rsidRPr="00CE31E8">
        <w:rPr>
          <w:rFonts w:ascii="Garamond" w:hAnsi="Garamond" w:cs="Times New Roman"/>
          <w:sz w:val="24"/>
          <w:szCs w:val="24"/>
        </w:rPr>
        <w:t xml:space="preserve"> dhe përputhshmëri me rekomandimet e Sekretariatit të Komunitetit të Energjisë.</w:t>
      </w:r>
    </w:p>
    <w:p w14:paraId="09D41358" w14:textId="341EF31C" w:rsidR="00821E71" w:rsidRPr="00CE31E8" w:rsidRDefault="00821E71" w:rsidP="00821E71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CE31E8">
        <w:rPr>
          <w:rFonts w:ascii="Garamond" w:hAnsi="Garamond"/>
          <w:sz w:val="24"/>
          <w:szCs w:val="24"/>
        </w:rPr>
        <w:t xml:space="preserve">Për gjithë sa më sipër, </w:t>
      </w:r>
      <w:r w:rsidR="00E91953" w:rsidRPr="00CE31E8">
        <w:rPr>
          <w:rFonts w:ascii="Garamond" w:hAnsi="Garamond"/>
          <w:sz w:val="24"/>
          <w:szCs w:val="24"/>
        </w:rPr>
        <w:t xml:space="preserve">Bordi </w:t>
      </w:r>
      <w:r w:rsidRPr="00CE31E8">
        <w:rPr>
          <w:rFonts w:ascii="Garamond" w:hAnsi="Garamond"/>
          <w:sz w:val="24"/>
          <w:szCs w:val="24"/>
        </w:rPr>
        <w:t xml:space="preserve">i ERE-s </w:t>
      </w:r>
    </w:p>
    <w:p w14:paraId="27F6C55A" w14:textId="77777777" w:rsidR="00821E71" w:rsidRPr="00CE31E8" w:rsidRDefault="00821E71" w:rsidP="00821E71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</w:p>
    <w:p w14:paraId="40FDD1E1" w14:textId="531ECF6D" w:rsidR="00821E71" w:rsidRPr="00CE31E8" w:rsidRDefault="00821E71" w:rsidP="00821E71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CE31E8">
        <w:rPr>
          <w:rFonts w:ascii="Garamond" w:hAnsi="Garamond"/>
          <w:bCs/>
          <w:sz w:val="24"/>
          <w:szCs w:val="24"/>
        </w:rPr>
        <w:t>VENDOSI:</w:t>
      </w:r>
    </w:p>
    <w:p w14:paraId="247DD3B3" w14:textId="77777777" w:rsidR="00821E71" w:rsidRPr="00CE31E8" w:rsidRDefault="00821E71" w:rsidP="00821E71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46989D1" w14:textId="6F5E215D" w:rsidR="00821E71" w:rsidRPr="00CE31E8" w:rsidRDefault="00821E71" w:rsidP="0082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>1. Në vendimin nr. 93, datë 28.4.2025, bëhet ndryshimi si vijon: “Ky vendim hyn në fuqi më datë 1 korrik 2026”</w:t>
      </w:r>
      <w:r w:rsidR="008D6878" w:rsidRPr="00CE31E8">
        <w:rPr>
          <w:rFonts w:ascii="Garamond" w:hAnsi="Garamond" w:cs="Times New Roman"/>
          <w:sz w:val="24"/>
          <w:szCs w:val="24"/>
        </w:rPr>
        <w:t>.</w:t>
      </w:r>
    </w:p>
    <w:p w14:paraId="00CA3EAE" w14:textId="366531FC" w:rsidR="00821E71" w:rsidRPr="00CE31E8" w:rsidRDefault="00821E71" w:rsidP="00821E71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>2. Drejtoria Juridike dhe Zgjidhjes së Mosmarrëveshjeve të njoftojë palët e interesit për vendimin e bordit të ERE-s.</w:t>
      </w:r>
    </w:p>
    <w:p w14:paraId="547E1373" w14:textId="77777777" w:rsidR="00821E71" w:rsidRPr="00CE31E8" w:rsidRDefault="00821E71" w:rsidP="0082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>Ky vendim hyn në fuqi menjëherë.</w:t>
      </w:r>
    </w:p>
    <w:p w14:paraId="05EEB728" w14:textId="3F1D34D9" w:rsidR="00821E71" w:rsidRPr="00CE31E8" w:rsidRDefault="00821E71" w:rsidP="0082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8D6878" w:rsidRPr="00CE31E8">
        <w:rPr>
          <w:rFonts w:ascii="Garamond" w:hAnsi="Garamond" w:cs="Times New Roman"/>
          <w:sz w:val="24"/>
          <w:szCs w:val="24"/>
        </w:rPr>
        <w:t>Bordit</w:t>
      </w:r>
      <w:r w:rsidR="008D6878">
        <w:rPr>
          <w:rFonts w:ascii="Garamond" w:hAnsi="Garamond" w:cs="Times New Roman"/>
          <w:sz w:val="24"/>
          <w:szCs w:val="24"/>
        </w:rPr>
        <w:t>,</w:t>
      </w:r>
      <w:r w:rsidR="008D6878" w:rsidRPr="00CE31E8">
        <w:rPr>
          <w:rFonts w:ascii="Garamond" w:hAnsi="Garamond" w:cs="Times New Roman"/>
          <w:sz w:val="24"/>
          <w:szCs w:val="24"/>
        </w:rPr>
        <w:t xml:space="preserve"> </w:t>
      </w:r>
      <w:r w:rsidRPr="00CE31E8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8D6878" w:rsidRPr="00CE31E8">
        <w:rPr>
          <w:rFonts w:ascii="Garamond" w:hAnsi="Garamond" w:cs="Times New Roman"/>
          <w:sz w:val="24"/>
          <w:szCs w:val="24"/>
        </w:rPr>
        <w:t xml:space="preserve">Bordin </w:t>
      </w:r>
      <w:r w:rsidRPr="00CE31E8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8D6878">
        <w:rPr>
          <w:rFonts w:ascii="Garamond" w:hAnsi="Garamond" w:cs="Times New Roman"/>
          <w:sz w:val="24"/>
          <w:szCs w:val="24"/>
        </w:rPr>
        <w:t xml:space="preserve">, </w:t>
      </w:r>
      <w:r w:rsidRPr="00CE31E8">
        <w:rPr>
          <w:rFonts w:ascii="Garamond" w:hAnsi="Garamond" w:cs="Times New Roman"/>
          <w:sz w:val="24"/>
          <w:szCs w:val="24"/>
        </w:rPr>
        <w:t>apo për gabime materiale të konstatuara. Për këtë vendim mund të bëhet ankim në Gjykatën Administrative Tiranë, brenda 30 ditëve kalendarike nga dita e publikimit në Fletoren Zyrtare.</w:t>
      </w:r>
    </w:p>
    <w:p w14:paraId="285BD9EA" w14:textId="77777777" w:rsidR="00821E71" w:rsidRPr="00CE31E8" w:rsidRDefault="00821E71" w:rsidP="00821E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66C3AC83" w14:textId="77777777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BE1ADE" w14:textId="6008637C" w:rsidR="00821E71" w:rsidRPr="00CE31E8" w:rsidRDefault="00821E71" w:rsidP="00821E71">
      <w:pPr>
        <w:tabs>
          <w:tab w:val="left" w:pos="752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E31E8">
        <w:rPr>
          <w:rFonts w:ascii="Garamond" w:hAnsi="Garamond" w:cs="Times New Roman"/>
          <w:sz w:val="24"/>
          <w:szCs w:val="24"/>
        </w:rPr>
        <w:t xml:space="preserve"> </w:t>
      </w:r>
      <w:r w:rsidRPr="00CE31E8">
        <w:rPr>
          <w:rFonts w:ascii="Garamond" w:hAnsi="Garamond" w:cs="Times New Roman"/>
          <w:bCs/>
          <w:sz w:val="24"/>
          <w:szCs w:val="24"/>
        </w:rPr>
        <w:t>KRYETAR</w:t>
      </w:r>
    </w:p>
    <w:p w14:paraId="4719AB76" w14:textId="3B20FF62" w:rsidR="00821E71" w:rsidRPr="00CE31E8" w:rsidRDefault="00821E71" w:rsidP="00821E71">
      <w:pPr>
        <w:tabs>
          <w:tab w:val="left" w:pos="752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E31E8">
        <w:rPr>
          <w:rFonts w:ascii="Garamond" w:hAnsi="Garamond" w:cs="Times New Roman"/>
          <w:b/>
          <w:bCs/>
          <w:sz w:val="24"/>
          <w:szCs w:val="24"/>
        </w:rPr>
        <w:t xml:space="preserve">Petrit </w:t>
      </w:r>
      <w:proofErr w:type="spellStart"/>
      <w:r w:rsidRPr="00CE31E8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3ED3AE9A" w14:textId="77777777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59DE1087" w14:textId="77777777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72CE8EE" w14:textId="77777777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F0BCCA" w14:textId="77777777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87726A" w14:textId="77777777" w:rsidR="00821E71" w:rsidRPr="00CE31E8" w:rsidRDefault="00821E71" w:rsidP="00821E71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3D2EF6" w14:textId="77777777" w:rsidR="00821E71" w:rsidRPr="00CE31E8" w:rsidRDefault="00821E71" w:rsidP="00821E7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E611486" w14:textId="77777777" w:rsidR="00FC7138" w:rsidRPr="00CE31E8" w:rsidRDefault="00FC7138" w:rsidP="00821E7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C7138" w:rsidRPr="00CE31E8">
      <w:footerReference w:type="default" r:id="rId14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2F8BB" w14:textId="77777777" w:rsidR="00125C55" w:rsidRDefault="00125C55">
      <w:pPr>
        <w:spacing w:after="0" w:line="240" w:lineRule="auto"/>
      </w:pPr>
      <w:r>
        <w:separator/>
      </w:r>
    </w:p>
  </w:endnote>
  <w:endnote w:type="continuationSeparator" w:id="0">
    <w:p w14:paraId="4E2676AD" w14:textId="77777777" w:rsidR="00125C55" w:rsidRDefault="00125C55">
      <w:pPr>
        <w:spacing w:after="0" w:line="240" w:lineRule="auto"/>
      </w:pPr>
      <w:r>
        <w:continuationSeparator/>
      </w:r>
    </w:p>
  </w:endnote>
  <w:endnote w:type="continuationNotice" w:id="1">
    <w:p w14:paraId="082220E2" w14:textId="77777777" w:rsidR="00125C55" w:rsidRDefault="00125C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090CA" w14:textId="280E9E50" w:rsidR="00125C55" w:rsidRDefault="00125C55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D81E5" w14:textId="77777777" w:rsidR="00125C55" w:rsidRDefault="00125C55">
      <w:pPr>
        <w:spacing w:after="0" w:line="240" w:lineRule="auto"/>
      </w:pPr>
      <w:r>
        <w:separator/>
      </w:r>
    </w:p>
  </w:footnote>
  <w:footnote w:type="continuationSeparator" w:id="0">
    <w:p w14:paraId="503DAA40" w14:textId="77777777" w:rsidR="00125C55" w:rsidRDefault="00125C55">
      <w:pPr>
        <w:spacing w:after="0" w:line="240" w:lineRule="auto"/>
      </w:pPr>
      <w:r>
        <w:continuationSeparator/>
      </w:r>
    </w:p>
  </w:footnote>
  <w:footnote w:type="continuationNotice" w:id="1">
    <w:p w14:paraId="243A4769" w14:textId="77777777" w:rsidR="00125C55" w:rsidRDefault="00125C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9CCE3D2"/>
    <w:lvl w:ilvl="0" w:tplc="990265EE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D44DD16"/>
    <w:lvl w:ilvl="0" w:tplc="AEA0A88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51EBB38"/>
    <w:lvl w:ilvl="0" w:tplc="D48EF06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F64C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2C3416E4"/>
    <w:lvl w:ilvl="0" w:tplc="3826880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EEF27F36"/>
    <w:lvl w:ilvl="0" w:tplc="3826880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A5F668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06231"/>
    <w:multiLevelType w:val="hybridMultilevel"/>
    <w:tmpl w:val="CBF6216C"/>
    <w:lvl w:ilvl="0" w:tplc="AEA0A880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138"/>
    <w:rsid w:val="00125C55"/>
    <w:rsid w:val="0020787E"/>
    <w:rsid w:val="00315686"/>
    <w:rsid w:val="003454F0"/>
    <w:rsid w:val="005C20D4"/>
    <w:rsid w:val="005F2171"/>
    <w:rsid w:val="007A6706"/>
    <w:rsid w:val="00821E71"/>
    <w:rsid w:val="008400C2"/>
    <w:rsid w:val="008C71A1"/>
    <w:rsid w:val="008D6878"/>
    <w:rsid w:val="008F702D"/>
    <w:rsid w:val="009B65A7"/>
    <w:rsid w:val="00AC1FF0"/>
    <w:rsid w:val="00BF0E95"/>
    <w:rsid w:val="00CD3221"/>
    <w:rsid w:val="00CD614B"/>
    <w:rsid w:val="00CE31E8"/>
    <w:rsid w:val="00E86D9D"/>
    <w:rsid w:val="00E91953"/>
    <w:rsid w:val="00EC3614"/>
    <w:rsid w:val="00EF2310"/>
    <w:rsid w:val="00F2111C"/>
    <w:rsid w:val="00F754E1"/>
    <w:rsid w:val="00FC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D677"/>
  <w15:docId w15:val="{42EDD9A6-7488-47C7-8F93-52C72F18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qFormat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98EBBABD44580AB75F3ADB0430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293</Nr_x002e__x0020_akti>
    <Data_x0020_e_x0020_Krijimit xmlns="0e656187-b300-4fb0-8bf4-3a50f872073c">2025-12-02T10:46:24Z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një ndryshim në vendimin e bordit të ERE nr. 93, datë 28.04.2025 “Mbi miratimin e rregullores së Alokimit të Kapaciteteve dhe Menaxhimit të Kongjestioneve”</Titulli>
    <Modifikuesi xmlns="0e656187-b300-4fb0-8bf4-3a50f872073c">alma.lisaku</Modifikuesi>
    <Nr_x002e__x0020_prot_x0020_QBZ xmlns="0e656187-b300-4fb0-8bf4-3a50f872073c">1976/9</Nr_x002e__x0020_prot_x0020_QBZ>
    <Data_x0020_e_x0020_Modifikimit xmlns="0e656187-b300-4fb0-8bf4-3a50f872073c">2025-12-03T10:33:59Z</Data_x0020_e_x0020_Modifikimit>
    <Dekretuar xmlns="0e656187-b300-4fb0-8bf4-3a50f872073c">false</Dekretuar>
    <Data xmlns="0e656187-b300-4fb0-8bf4-3a50f872073c">2025-11-13T00:00:00Z</Data>
    <Nr_x002e__x0020_protokolli_x0020_i_x0020_aktit xmlns="0e656187-b300-4fb0-8bf4-3a50f872073c">2922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98EBBABD44580AB75F3ADB0430D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02A8BD0-963C-41F9-849D-C36056E60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0CD9B6-A30C-4C2B-8711-E0D98B865ECF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A94F34B7-9861-450C-8CBA-CFD21596C921}">
  <ds:schemaRefs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94D8CCD-ABF7-4867-8DE9-6172F4CD99AE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BCE6FD7-C2D4-4639-8C9D-CC28DD78214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54867B-4D3A-44FE-AF99-BA7D73521F1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0259D51-8E8C-4F9A-81D2-6E80A5DA0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 nr. 93, datë 28.04.2025 “Mbi miratimin e rregullores së Alokimit të Kapaciteteve dhe Menaxhimit të Kongjestioneve”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 nr. 93, datë 28.04.2025 “Mbi miratimin e rregullores së Alokimit të Kapaciteteve dhe Menaxhimit të Kongjestioneve”</dc:title>
  <dc:creator>Microsoft account</dc:creator>
  <cp:lastModifiedBy>Valeta Kaftalli</cp:lastModifiedBy>
  <cp:revision>16</cp:revision>
  <dcterms:created xsi:type="dcterms:W3CDTF">2025-11-18T14:44:00Z</dcterms:created>
  <dcterms:modified xsi:type="dcterms:W3CDTF">2025-12-03T10:24:00Z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c15e2a34997241a6abd4d6db152948a6</vt:lpwstr>
  </property>
</Properties>
</file>