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A553F" w14:textId="77777777" w:rsidR="00D379A2" w:rsidRPr="00214F6A" w:rsidRDefault="00D379A2" w:rsidP="00D379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F850C41" w14:textId="77777777" w:rsidR="00D379A2" w:rsidRPr="00214F6A" w:rsidRDefault="00D379A2" w:rsidP="00D379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14F6A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3E34068F" w14:textId="7012B3F1" w:rsidR="00D379A2" w:rsidRPr="00214F6A" w:rsidRDefault="00D379A2" w:rsidP="00D379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14F6A">
        <w:rPr>
          <w:rFonts w:ascii="Garamond" w:hAnsi="Garamond" w:cs="Times New Roman"/>
          <w:b/>
          <w:bCs/>
          <w:sz w:val="24"/>
          <w:szCs w:val="24"/>
        </w:rPr>
        <w:t>Nr. 296, datë 17.11.2025</w:t>
      </w:r>
    </w:p>
    <w:p w14:paraId="4B7FDC77" w14:textId="77777777" w:rsidR="00D379A2" w:rsidRPr="00214F6A" w:rsidRDefault="00D379A2" w:rsidP="00D379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70AD112" w14:textId="7E6A8CD0" w:rsidR="00D379A2" w:rsidRPr="00214F6A" w:rsidRDefault="00D379A2" w:rsidP="00D379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14F6A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214F6A" w:rsidRPr="00214F6A">
        <w:rPr>
          <w:rFonts w:ascii="Garamond" w:hAnsi="Garamond" w:cs="Times New Roman"/>
          <w:b/>
          <w:bCs/>
          <w:sz w:val="24"/>
          <w:szCs w:val="24"/>
        </w:rPr>
        <w:t>s</w:t>
      </w:r>
      <w:r w:rsidRPr="00214F6A">
        <w:rPr>
          <w:rFonts w:ascii="Garamond" w:hAnsi="Garamond" w:cs="Times New Roman"/>
          <w:b/>
          <w:bCs/>
          <w:sz w:val="24"/>
          <w:szCs w:val="24"/>
        </w:rPr>
        <w:t xml:space="preserve"> NR. 276, DATË 13.12.2024</w:t>
      </w:r>
      <w:r w:rsidR="00214F6A">
        <w:rPr>
          <w:rFonts w:ascii="Garamond" w:hAnsi="Garamond" w:cs="Times New Roman"/>
          <w:b/>
          <w:bCs/>
          <w:sz w:val="24"/>
          <w:szCs w:val="24"/>
        </w:rPr>
        <w:t>,</w:t>
      </w:r>
      <w:r w:rsidRPr="00214F6A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C60BBD">
        <w:rPr>
          <w:rFonts w:ascii="Garamond" w:hAnsi="Garamond" w:cs="Times New Roman"/>
          <w:b/>
          <w:bCs/>
          <w:sz w:val="24"/>
          <w:szCs w:val="24"/>
        </w:rPr>
        <w:t>‘</w:t>
      </w:r>
      <w:r w:rsidRPr="00214F6A">
        <w:rPr>
          <w:rFonts w:ascii="Garamond" w:hAnsi="Garamond" w:cs="Times New Roman"/>
          <w:b/>
          <w:bCs/>
          <w:sz w:val="24"/>
          <w:szCs w:val="24"/>
        </w:rPr>
        <w:t>M.C ENERGJI GOJAN</w:t>
      </w:r>
      <w:r w:rsidR="00C60BBD">
        <w:rPr>
          <w:rFonts w:ascii="Garamond" w:hAnsi="Garamond" w:cs="Times New Roman"/>
          <w:b/>
          <w:bCs/>
          <w:sz w:val="24"/>
          <w:szCs w:val="24"/>
        </w:rPr>
        <w:t>’</w:t>
      </w:r>
      <w:r w:rsidRPr="00214F6A">
        <w:rPr>
          <w:rFonts w:ascii="Garamond" w:hAnsi="Garamond" w:cs="Times New Roman"/>
          <w:b/>
          <w:bCs/>
          <w:sz w:val="24"/>
          <w:szCs w:val="24"/>
        </w:rPr>
        <w:t xml:space="preserve"> SHPK, NË VEPRIMTARINË E PRODHIMIT TË ENERGJISË ELEKTRIKE NGA HEC </w:t>
      </w:r>
      <w:r w:rsidR="00C60BBD">
        <w:rPr>
          <w:rFonts w:ascii="Garamond" w:hAnsi="Garamond" w:cs="Times New Roman"/>
          <w:b/>
          <w:bCs/>
          <w:sz w:val="24"/>
          <w:szCs w:val="24"/>
        </w:rPr>
        <w:t>‘</w:t>
      </w:r>
      <w:r w:rsidRPr="00214F6A">
        <w:rPr>
          <w:rFonts w:ascii="Garamond" w:hAnsi="Garamond" w:cs="Times New Roman"/>
          <w:b/>
          <w:bCs/>
          <w:sz w:val="24"/>
          <w:szCs w:val="24"/>
        </w:rPr>
        <w:t>GOJAN</w:t>
      </w:r>
      <w:r w:rsidR="00C60BBD">
        <w:rPr>
          <w:rFonts w:ascii="Garamond" w:hAnsi="Garamond" w:cs="Times New Roman"/>
          <w:b/>
          <w:bCs/>
          <w:sz w:val="24"/>
          <w:szCs w:val="24"/>
        </w:rPr>
        <w:t>’</w:t>
      </w:r>
      <w:bookmarkStart w:id="0" w:name="_GoBack"/>
      <w:bookmarkEnd w:id="0"/>
      <w:r w:rsidRPr="00214F6A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05038093" w14:textId="77777777" w:rsidR="00D379A2" w:rsidRPr="00214F6A" w:rsidRDefault="00D379A2" w:rsidP="00D379A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68437E" w14:textId="7A2A60E8" w:rsidR="00D379A2" w:rsidRPr="00214F6A" w:rsidRDefault="00D379A2" w:rsidP="00D379A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 w:cs="Times New Roman"/>
          <w:sz w:val="24"/>
          <w:szCs w:val="24"/>
        </w:rPr>
        <w:t>Në mbështetje të nenit 16</w:t>
      </w:r>
      <w:r w:rsidR="00214F6A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214F6A">
        <w:rPr>
          <w:rFonts w:ascii="Garamond" w:hAnsi="Garamond" w:cs="Times New Roman"/>
          <w:sz w:val="24"/>
          <w:szCs w:val="24"/>
        </w:rPr>
        <w:t>t</w:t>
      </w:r>
      <w:r w:rsidRPr="00214F6A">
        <w:rPr>
          <w:rFonts w:ascii="Garamond" w:hAnsi="Garamond" w:cs="Times New Roman"/>
          <w:sz w:val="24"/>
          <w:szCs w:val="24"/>
        </w:rPr>
        <w:t xml:space="preserve"> ndryshuar;</w:t>
      </w:r>
      <w:r w:rsidRPr="00214F6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14F6A">
        <w:rPr>
          <w:rFonts w:ascii="Garamond" w:hAnsi="Garamond" w:cs="Times New Roman"/>
          <w:sz w:val="24"/>
          <w:szCs w:val="24"/>
        </w:rPr>
        <w:t>nenit 113</w:t>
      </w:r>
      <w:r w:rsidR="00214F6A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të ligjit nr. 44/2015</w:t>
      </w:r>
      <w:r w:rsidR="00214F6A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214F6A">
        <w:rPr>
          <w:rFonts w:ascii="Garamond" w:hAnsi="Garamond" w:cs="Times New Roman"/>
          <w:sz w:val="24"/>
          <w:szCs w:val="24"/>
        </w:rPr>
        <w:t>i</w:t>
      </w:r>
      <w:r w:rsidRPr="00214F6A">
        <w:rPr>
          <w:rFonts w:ascii="Garamond" w:hAnsi="Garamond" w:cs="Times New Roman"/>
          <w:sz w:val="24"/>
          <w:szCs w:val="24"/>
        </w:rPr>
        <w:t xml:space="preserve"> Republikës së Shqipërisë”; si dhe nenit 15 të </w:t>
      </w:r>
      <w:r w:rsidR="00214F6A" w:rsidRPr="00214F6A">
        <w:rPr>
          <w:rFonts w:ascii="Garamond" w:hAnsi="Garamond" w:cs="Times New Roman"/>
          <w:sz w:val="24"/>
          <w:szCs w:val="24"/>
        </w:rPr>
        <w:t xml:space="preserve">rregullores </w:t>
      </w:r>
      <w:r w:rsidR="00214F6A">
        <w:rPr>
          <w:rFonts w:ascii="Garamond" w:hAnsi="Garamond" w:cs="Times New Roman"/>
          <w:sz w:val="24"/>
          <w:szCs w:val="24"/>
        </w:rPr>
        <w:t>“</w:t>
      </w:r>
      <w:r w:rsidR="00214F6A" w:rsidRPr="00214F6A">
        <w:rPr>
          <w:rFonts w:ascii="Garamond" w:hAnsi="Garamond" w:cs="Times New Roman"/>
          <w:sz w:val="24"/>
          <w:szCs w:val="24"/>
        </w:rPr>
        <w:t xml:space="preserve">Për </w:t>
      </w:r>
      <w:r w:rsidRPr="00214F6A">
        <w:rPr>
          <w:rFonts w:ascii="Garamond" w:hAnsi="Garamond" w:cs="Times New Roman"/>
          <w:sz w:val="24"/>
          <w:szCs w:val="24"/>
        </w:rPr>
        <w:t>organizimin, funksionimin dhe procedurat e ERE-s</w:t>
      </w:r>
      <w:r w:rsidR="00214F6A">
        <w:rPr>
          <w:rFonts w:ascii="Garamond" w:hAnsi="Garamond" w:cs="Times New Roman"/>
          <w:sz w:val="24"/>
          <w:szCs w:val="24"/>
        </w:rPr>
        <w:t>”</w:t>
      </w:r>
      <w:r w:rsidRPr="00214F6A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214F6A" w:rsidRPr="00214F6A">
        <w:rPr>
          <w:rFonts w:ascii="Garamond" w:hAnsi="Garamond" w:cs="Times New Roman"/>
          <w:sz w:val="24"/>
          <w:szCs w:val="24"/>
        </w:rPr>
        <w:t xml:space="preserve">Bordit </w:t>
      </w:r>
      <w:r w:rsidRPr="00214F6A">
        <w:rPr>
          <w:rFonts w:ascii="Garamond" w:hAnsi="Garamond" w:cs="Times New Roman"/>
          <w:sz w:val="24"/>
          <w:szCs w:val="24"/>
        </w:rPr>
        <w:t>të Entit Rregullator të Energjisë (ERE) nr. 96, datë 17.6.2016; Bordi i ERE-s, në mbledhjen e tij të datës 17.11.2025, mbasi shqyrtoi relacionin e përgatitur nga Drejtoria e Politikave të Burimeve të Rinovueshme, me nr. 2871 prot., datë 14.11.2025,</w:t>
      </w:r>
      <w:r w:rsidR="00214F6A">
        <w:rPr>
          <w:rFonts w:ascii="Garamond" w:hAnsi="Garamond" w:cs="Times New Roman"/>
          <w:sz w:val="24"/>
          <w:szCs w:val="24"/>
        </w:rPr>
        <w:t xml:space="preserve"> </w:t>
      </w:r>
      <w:r w:rsidRPr="00214F6A">
        <w:rPr>
          <w:rFonts w:ascii="Garamond" w:hAnsi="Garamond" w:cs="Times New Roman"/>
          <w:sz w:val="24"/>
          <w:szCs w:val="24"/>
        </w:rPr>
        <w:t xml:space="preserve">“Mbi disa ndryshime në vendimin e bordit të ERE-s nr. 276, datë 13.12.2024 </w:t>
      </w:r>
      <w:r w:rsidR="00214F6A">
        <w:rPr>
          <w:rFonts w:ascii="Garamond" w:hAnsi="Garamond" w:cs="Times New Roman"/>
          <w:sz w:val="24"/>
          <w:szCs w:val="24"/>
        </w:rPr>
        <w:t>‘</w:t>
      </w:r>
      <w:r w:rsidRPr="00214F6A">
        <w:rPr>
          <w:rFonts w:ascii="Garamond" w:hAnsi="Garamond" w:cs="Times New Roman"/>
          <w:sz w:val="24"/>
          <w:szCs w:val="24"/>
        </w:rPr>
        <w:t xml:space="preserve">Mbi licencimin e shoqërisë </w:t>
      </w:r>
      <w:r w:rsidR="00214F6A">
        <w:rPr>
          <w:rFonts w:ascii="Garamond" w:hAnsi="Garamond" w:cs="Times New Roman"/>
          <w:sz w:val="24"/>
          <w:szCs w:val="24"/>
        </w:rPr>
        <w:t>‘</w:t>
      </w:r>
      <w:r w:rsidRPr="00214F6A">
        <w:rPr>
          <w:rFonts w:ascii="Garamond" w:hAnsi="Garamond" w:cs="Times New Roman"/>
          <w:sz w:val="24"/>
          <w:szCs w:val="24"/>
        </w:rPr>
        <w:t xml:space="preserve">M.C </w:t>
      </w:r>
      <w:r w:rsidR="00214F6A" w:rsidRPr="00214F6A">
        <w:rPr>
          <w:rFonts w:ascii="Garamond" w:hAnsi="Garamond" w:cs="Times New Roman"/>
          <w:sz w:val="24"/>
          <w:szCs w:val="24"/>
        </w:rPr>
        <w:t>Energji Gojan</w:t>
      </w:r>
      <w:r w:rsidR="00214F6A">
        <w:rPr>
          <w:rFonts w:ascii="Garamond" w:hAnsi="Garamond" w:cs="Times New Roman"/>
          <w:sz w:val="24"/>
          <w:szCs w:val="24"/>
        </w:rPr>
        <w:t>’</w:t>
      </w:r>
      <w:r w:rsidRPr="00214F6A">
        <w:rPr>
          <w:rFonts w:ascii="Garamond" w:hAnsi="Garamond" w:cs="Times New Roman"/>
          <w:sz w:val="24"/>
          <w:szCs w:val="24"/>
        </w:rPr>
        <w:t xml:space="preserve"> sh.p.k. në veprimtarinë e prodhimit të energjisë elektrike nga HEC </w:t>
      </w:r>
      <w:r w:rsidR="00214F6A">
        <w:rPr>
          <w:rFonts w:ascii="Garamond" w:hAnsi="Garamond" w:cs="Times New Roman"/>
          <w:sz w:val="24"/>
          <w:szCs w:val="24"/>
        </w:rPr>
        <w:t>‘</w:t>
      </w:r>
      <w:r w:rsidRPr="00214F6A">
        <w:rPr>
          <w:rFonts w:ascii="Garamond" w:hAnsi="Garamond" w:cs="Times New Roman"/>
          <w:sz w:val="24"/>
          <w:szCs w:val="24"/>
        </w:rPr>
        <w:t>Gojan</w:t>
      </w:r>
      <w:r w:rsidR="00214F6A">
        <w:rPr>
          <w:rFonts w:ascii="Garamond" w:hAnsi="Garamond" w:cs="Times New Roman"/>
          <w:sz w:val="24"/>
          <w:szCs w:val="24"/>
        </w:rPr>
        <w:t>’”</w:t>
      </w:r>
      <w:r w:rsidRPr="00214F6A">
        <w:rPr>
          <w:rFonts w:ascii="Garamond" w:hAnsi="Garamond" w:cs="Times New Roman"/>
          <w:sz w:val="24"/>
          <w:szCs w:val="24"/>
        </w:rPr>
        <w:t>,</w:t>
      </w:r>
    </w:p>
    <w:p w14:paraId="24F22C8A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14F6A">
        <w:rPr>
          <w:rFonts w:ascii="Garamond" w:hAnsi="Garamond" w:cs="Times New Roman"/>
          <w:b/>
          <w:bCs/>
          <w:sz w:val="24"/>
          <w:szCs w:val="24"/>
        </w:rPr>
        <w:t>Konstatoi se:</w:t>
      </w:r>
    </w:p>
    <w:p w14:paraId="79A37608" w14:textId="7CC2D769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14F6A">
        <w:rPr>
          <w:rFonts w:ascii="Garamond" w:hAnsi="Garamond" w:cs="Times New Roman"/>
          <w:b/>
          <w:bCs/>
          <w:sz w:val="24"/>
          <w:szCs w:val="24"/>
        </w:rPr>
        <w:t xml:space="preserve">1. Të dhëna mbi shoqërinë “M.C </w:t>
      </w:r>
      <w:r w:rsidR="00602D27" w:rsidRPr="00214F6A">
        <w:rPr>
          <w:rFonts w:ascii="Garamond" w:hAnsi="Garamond" w:cs="Times New Roman"/>
          <w:b/>
          <w:bCs/>
          <w:sz w:val="24"/>
          <w:szCs w:val="24"/>
        </w:rPr>
        <w:t>Energji Gojan</w:t>
      </w:r>
      <w:r w:rsidRPr="00214F6A">
        <w:rPr>
          <w:rFonts w:ascii="Garamond" w:hAnsi="Garamond" w:cs="Times New Roman"/>
          <w:b/>
          <w:bCs/>
          <w:sz w:val="24"/>
          <w:szCs w:val="24"/>
        </w:rPr>
        <w:t>” sh.p.k.</w:t>
      </w:r>
      <w:r w:rsidR="00602D27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0EF41130" w14:textId="37208E24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/>
          <w:sz w:val="24"/>
          <w:szCs w:val="24"/>
        </w:rPr>
        <w:t xml:space="preserve">- </w:t>
      </w:r>
      <w:r w:rsidRPr="00214F6A">
        <w:rPr>
          <w:rFonts w:ascii="Garamond" w:hAnsi="Garamond" w:cs="Times New Roman"/>
          <w:sz w:val="24"/>
          <w:szCs w:val="24"/>
        </w:rPr>
        <w:t>Bordi i ERE-s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me vendimin nr. 276, datë 13.12.2024, ka licencuar shoqërinë “M.C </w:t>
      </w:r>
      <w:r w:rsidR="00602D27" w:rsidRPr="00214F6A">
        <w:rPr>
          <w:rFonts w:ascii="Garamond" w:hAnsi="Garamond" w:cs="Times New Roman"/>
          <w:sz w:val="24"/>
          <w:szCs w:val="24"/>
        </w:rPr>
        <w:t>Energji Gojan</w:t>
      </w:r>
      <w:r w:rsidRPr="00214F6A">
        <w:rPr>
          <w:rFonts w:ascii="Garamond" w:hAnsi="Garamond" w:cs="Times New Roman"/>
          <w:sz w:val="24"/>
          <w:szCs w:val="24"/>
        </w:rPr>
        <w:t>” sh.p.k. në veprimtarinë e prodhimit të energjisë elektrike nga HEC “Gojan”.</w:t>
      </w:r>
    </w:p>
    <w:p w14:paraId="444410B7" w14:textId="33F98362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/>
          <w:sz w:val="24"/>
          <w:szCs w:val="24"/>
        </w:rPr>
        <w:t xml:space="preserve">- </w:t>
      </w:r>
      <w:r w:rsidRPr="00214F6A">
        <w:rPr>
          <w:rFonts w:ascii="Garamond" w:hAnsi="Garamond" w:cs="Times New Roman"/>
          <w:sz w:val="24"/>
          <w:szCs w:val="24"/>
        </w:rPr>
        <w:t>Në pikën 2 të vendimit nr. 276/2024 përcaktohet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se: “Shoqëria duhet të vendosë në punë hidrocentralin brenda datës 28.11.2025”.</w:t>
      </w:r>
    </w:p>
    <w:p w14:paraId="024211C1" w14:textId="49DCBADD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/>
          <w:sz w:val="24"/>
          <w:szCs w:val="24"/>
        </w:rPr>
        <w:t xml:space="preserve">- </w:t>
      </w:r>
      <w:r w:rsidRPr="00214F6A">
        <w:rPr>
          <w:rFonts w:ascii="Garamond" w:hAnsi="Garamond" w:cs="Times New Roman"/>
          <w:sz w:val="24"/>
          <w:szCs w:val="24"/>
        </w:rPr>
        <w:t>Gjithashtu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në pikën 3 të këtij vendimi përcaktohet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se: “Ky vendim është objekt rishikimi”.</w:t>
      </w:r>
    </w:p>
    <w:p w14:paraId="3BAFC15A" w14:textId="514EED76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/>
          <w:sz w:val="24"/>
          <w:szCs w:val="24"/>
        </w:rPr>
        <w:t xml:space="preserve">- </w:t>
      </w:r>
      <w:r w:rsidRPr="00214F6A">
        <w:rPr>
          <w:rFonts w:ascii="Garamond" w:hAnsi="Garamond" w:cs="Times New Roman"/>
          <w:sz w:val="24"/>
          <w:szCs w:val="24"/>
        </w:rPr>
        <w:t>Sipas raportimeve periodike të ERE-s, mbi të dhënat e tregut të energjisë elektrike, konstatohet se HEC “Gojan” ka hyrë në prodhim në muajin shkurt 2025.</w:t>
      </w:r>
    </w:p>
    <w:p w14:paraId="609961ED" w14:textId="4A9CCF20" w:rsidR="00D379A2" w:rsidRPr="00214F6A" w:rsidRDefault="00D379A2" w:rsidP="00D379A2">
      <w:pPr>
        <w:pStyle w:val="Heading3"/>
        <w:spacing w:before="0" w:line="240" w:lineRule="auto"/>
        <w:ind w:firstLine="284"/>
        <w:jc w:val="both"/>
        <w:rPr>
          <w:rFonts w:ascii="Garamond" w:eastAsia="Calibri" w:hAnsi="Garamond" w:cs="Times New Roman"/>
          <w:b/>
          <w:bCs/>
          <w:color w:val="auto"/>
        </w:rPr>
      </w:pPr>
      <w:r w:rsidRPr="00214F6A">
        <w:rPr>
          <w:rFonts w:ascii="Garamond" w:eastAsia="Calibri" w:hAnsi="Garamond" w:cs="Times New Roman"/>
          <w:b/>
          <w:bCs/>
          <w:color w:val="auto"/>
        </w:rPr>
        <w:t xml:space="preserve">2. Analiza </w:t>
      </w:r>
      <w:r w:rsidR="00602D27" w:rsidRPr="00214F6A">
        <w:rPr>
          <w:rFonts w:ascii="Garamond" w:eastAsia="Calibri" w:hAnsi="Garamond" w:cs="Times New Roman"/>
          <w:b/>
          <w:bCs/>
          <w:color w:val="auto"/>
        </w:rPr>
        <w:t>ligjore dhe vlerësimi</w:t>
      </w:r>
      <w:r w:rsidR="00602D27">
        <w:rPr>
          <w:rFonts w:ascii="Garamond" w:eastAsia="Calibri" w:hAnsi="Garamond" w:cs="Times New Roman"/>
          <w:b/>
          <w:bCs/>
          <w:color w:val="auto"/>
        </w:rPr>
        <w:t>:</w:t>
      </w:r>
    </w:p>
    <w:p w14:paraId="774EB5D5" w14:textId="6CFB9363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/>
          <w:sz w:val="24"/>
          <w:szCs w:val="24"/>
        </w:rPr>
        <w:t xml:space="preserve">- </w:t>
      </w:r>
      <w:r w:rsidRPr="00214F6A">
        <w:rPr>
          <w:rFonts w:ascii="Garamond" w:hAnsi="Garamond" w:cs="Times New Roman"/>
          <w:sz w:val="24"/>
          <w:szCs w:val="24"/>
        </w:rPr>
        <w:t xml:space="preserve">Shoqëria ka hyrë në prodhim përpara afatit të përcaktuar në pikën 2 të vendimit të </w:t>
      </w:r>
      <w:r w:rsidR="00602D27" w:rsidRPr="00214F6A">
        <w:rPr>
          <w:rFonts w:ascii="Garamond" w:hAnsi="Garamond" w:cs="Times New Roman"/>
          <w:sz w:val="24"/>
          <w:szCs w:val="24"/>
        </w:rPr>
        <w:t xml:space="preserve">Bordit </w:t>
      </w:r>
      <w:r w:rsidRPr="00214F6A">
        <w:rPr>
          <w:rFonts w:ascii="Garamond" w:hAnsi="Garamond" w:cs="Times New Roman"/>
          <w:sz w:val="24"/>
          <w:szCs w:val="24"/>
        </w:rPr>
        <w:t xml:space="preserve">të ERE-s nr. 276, datë 13.12.2024, duke përmbushur kushtin e vendosur. Për rrjedhojë, ky kusht konsiderohet i realizuar dhe duhet të shfuqizohet. </w:t>
      </w:r>
    </w:p>
    <w:p w14:paraId="21A2AC6F" w14:textId="5BE4408C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/>
          <w:sz w:val="24"/>
          <w:szCs w:val="24"/>
        </w:rPr>
        <w:t xml:space="preserve">- </w:t>
      </w:r>
      <w:r w:rsidRPr="00214F6A">
        <w:rPr>
          <w:rFonts w:ascii="Garamond" w:hAnsi="Garamond" w:cs="Times New Roman"/>
          <w:sz w:val="24"/>
          <w:szCs w:val="24"/>
        </w:rPr>
        <w:t>Me shfuqizimin e kushtit n</w:t>
      </w:r>
      <w:r w:rsidR="00602D27">
        <w:rPr>
          <w:rFonts w:ascii="Garamond" w:hAnsi="Garamond" w:cs="Times New Roman"/>
          <w:sz w:val="24"/>
          <w:szCs w:val="24"/>
        </w:rPr>
        <w:t>ë</w:t>
      </w:r>
      <w:r w:rsidRPr="00214F6A">
        <w:rPr>
          <w:rFonts w:ascii="Garamond" w:hAnsi="Garamond" w:cs="Times New Roman"/>
          <w:sz w:val="24"/>
          <w:szCs w:val="24"/>
        </w:rPr>
        <w:t xml:space="preserve"> pikën 2 të vendimit 276/2025, duhet të shfuqizohet dhe pika 3 e vendimit të lartpërmendur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e cila përcakton se ky vendim është objekt rishikimi në kuadër të plotësimit të kushtit të përcaktuar në pikën 2.</w:t>
      </w:r>
    </w:p>
    <w:p w14:paraId="78BDE222" w14:textId="5705D639" w:rsidR="00D379A2" w:rsidRPr="00214F6A" w:rsidRDefault="00D379A2" w:rsidP="00D379A2">
      <w:pPr>
        <w:pStyle w:val="Heading3"/>
        <w:spacing w:before="0" w:line="240" w:lineRule="auto"/>
        <w:ind w:firstLine="284"/>
        <w:jc w:val="both"/>
        <w:rPr>
          <w:rFonts w:ascii="Garamond" w:eastAsia="Calibri" w:hAnsi="Garamond" w:cs="Times New Roman"/>
          <w:b/>
          <w:bCs/>
          <w:color w:val="auto"/>
        </w:rPr>
      </w:pPr>
      <w:r w:rsidRPr="00214F6A">
        <w:rPr>
          <w:rFonts w:ascii="Garamond" w:eastAsia="Calibri" w:hAnsi="Garamond" w:cs="Times New Roman"/>
          <w:b/>
          <w:bCs/>
          <w:color w:val="auto"/>
        </w:rPr>
        <w:t xml:space="preserve">3. Nevoja për </w:t>
      </w:r>
      <w:r w:rsidR="00602D27" w:rsidRPr="00214F6A">
        <w:rPr>
          <w:rFonts w:ascii="Garamond" w:eastAsia="Calibri" w:hAnsi="Garamond" w:cs="Times New Roman"/>
          <w:b/>
          <w:bCs/>
          <w:color w:val="auto"/>
        </w:rPr>
        <w:t>ndryshimin e vendimit</w:t>
      </w:r>
      <w:r w:rsidR="00602D27">
        <w:rPr>
          <w:rFonts w:ascii="Garamond" w:eastAsia="Calibri" w:hAnsi="Garamond" w:cs="Times New Roman"/>
          <w:b/>
          <w:bCs/>
          <w:color w:val="auto"/>
        </w:rPr>
        <w:t>:</w:t>
      </w:r>
    </w:p>
    <w:p w14:paraId="27991AF4" w14:textId="0057F330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/>
          <w:sz w:val="24"/>
          <w:szCs w:val="24"/>
        </w:rPr>
        <w:t xml:space="preserve">- </w:t>
      </w:r>
      <w:r w:rsidRPr="00214F6A">
        <w:rPr>
          <w:rFonts w:ascii="Garamond" w:hAnsi="Garamond" w:cs="Times New Roman"/>
          <w:sz w:val="24"/>
          <w:szCs w:val="24"/>
        </w:rPr>
        <w:t>Në mbështetje të nenit 113 të ligjit nr. 44/2015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602D27">
        <w:rPr>
          <w:rFonts w:ascii="Garamond" w:hAnsi="Garamond" w:cs="Times New Roman"/>
          <w:sz w:val="24"/>
          <w:szCs w:val="24"/>
        </w:rPr>
        <w:t>i</w:t>
      </w:r>
      <w:r w:rsidRPr="00214F6A">
        <w:rPr>
          <w:rFonts w:ascii="Garamond" w:hAnsi="Garamond" w:cs="Times New Roman"/>
          <w:sz w:val="24"/>
          <w:szCs w:val="24"/>
        </w:rPr>
        <w:t xml:space="preserve"> Republikës së Shqipërisë”, i cili parashikon se një akt administrativ mund të ndryshohet, shfuqizohet apo anulohet, kryesisht nga organi publik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që ka kompetencë për ta nxjerrë atë, vlerësohet se pikat 2 dhe 3 të dispozitivit të vendimit të </w:t>
      </w:r>
      <w:r w:rsidR="00602D27" w:rsidRPr="00214F6A">
        <w:rPr>
          <w:rFonts w:ascii="Garamond" w:hAnsi="Garamond" w:cs="Times New Roman"/>
          <w:sz w:val="24"/>
          <w:szCs w:val="24"/>
        </w:rPr>
        <w:t xml:space="preserve">Bordit </w:t>
      </w:r>
      <w:r w:rsidRPr="00214F6A">
        <w:rPr>
          <w:rFonts w:ascii="Garamond" w:hAnsi="Garamond" w:cs="Times New Roman"/>
          <w:sz w:val="24"/>
          <w:szCs w:val="24"/>
        </w:rPr>
        <w:t xml:space="preserve">të ERE-s nr. 276, datë 13.12.2024, duhet të shfuqizohen, pasi shoqëria “M.C </w:t>
      </w:r>
      <w:r w:rsidR="00602D27" w:rsidRPr="00214F6A">
        <w:rPr>
          <w:rFonts w:ascii="Garamond" w:hAnsi="Garamond" w:cs="Times New Roman"/>
          <w:sz w:val="24"/>
          <w:szCs w:val="24"/>
        </w:rPr>
        <w:t>Energji Gojan</w:t>
      </w:r>
      <w:r w:rsidRPr="00214F6A">
        <w:rPr>
          <w:rFonts w:ascii="Garamond" w:hAnsi="Garamond" w:cs="Times New Roman"/>
          <w:sz w:val="24"/>
          <w:szCs w:val="24"/>
        </w:rPr>
        <w:t>” sh.p.k. ka përmbushur kushtin përkatës dhe duhet të reflektohet situata aktuale e realizimit të projektit.</w:t>
      </w:r>
    </w:p>
    <w:p w14:paraId="0FCD7881" w14:textId="494B3E6B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602D27" w:rsidRPr="00214F6A">
        <w:rPr>
          <w:rFonts w:ascii="Garamond" w:hAnsi="Garamond" w:cs="Times New Roman"/>
          <w:sz w:val="24"/>
          <w:szCs w:val="24"/>
        </w:rPr>
        <w:t xml:space="preserve">Bordi </w:t>
      </w:r>
      <w:r w:rsidRPr="00214F6A">
        <w:rPr>
          <w:rFonts w:ascii="Garamond" w:hAnsi="Garamond" w:cs="Times New Roman"/>
          <w:sz w:val="24"/>
          <w:szCs w:val="24"/>
        </w:rPr>
        <w:t xml:space="preserve">i ERE-s </w:t>
      </w:r>
    </w:p>
    <w:p w14:paraId="5894B565" w14:textId="1D8241C7" w:rsidR="00D379A2" w:rsidRPr="00214F6A" w:rsidRDefault="00D379A2" w:rsidP="00D379A2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14F6A">
        <w:rPr>
          <w:rFonts w:ascii="Garamond" w:hAnsi="Garamond"/>
          <w:bCs/>
          <w:sz w:val="24"/>
          <w:szCs w:val="24"/>
        </w:rPr>
        <w:t>VENDOSI:</w:t>
      </w:r>
    </w:p>
    <w:p w14:paraId="5BFFB6EF" w14:textId="77777777" w:rsidR="00D379A2" w:rsidRPr="00214F6A" w:rsidRDefault="00D379A2" w:rsidP="00D379A2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C19E775" w14:textId="226A3B7F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 w:cs="Times New Roman"/>
          <w:sz w:val="24"/>
          <w:szCs w:val="24"/>
        </w:rPr>
        <w:t>1. Pikat 2 dhe 3 të vendimit të ERE-s nr. 276, datë 13.12.2024, shfuqizohen.</w:t>
      </w:r>
    </w:p>
    <w:p w14:paraId="631A9D7C" w14:textId="6F9CA274" w:rsidR="00D379A2" w:rsidRPr="00214F6A" w:rsidRDefault="00D379A2" w:rsidP="00D379A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 w:cs="Times New Roman"/>
          <w:sz w:val="24"/>
          <w:szCs w:val="24"/>
        </w:rPr>
        <w:t xml:space="preserve">2. Drejtoria e Politikave të Burimeve të Rinovueshme të njoftojë shoqërinë “M.C </w:t>
      </w:r>
      <w:r w:rsidR="00602D27" w:rsidRPr="00214F6A">
        <w:rPr>
          <w:rFonts w:ascii="Garamond" w:hAnsi="Garamond" w:cs="Times New Roman"/>
          <w:sz w:val="24"/>
          <w:szCs w:val="24"/>
        </w:rPr>
        <w:t>Energji Gojan</w:t>
      </w:r>
      <w:r w:rsidRPr="00214F6A">
        <w:rPr>
          <w:rFonts w:ascii="Garamond" w:hAnsi="Garamond" w:cs="Times New Roman"/>
          <w:sz w:val="24"/>
          <w:szCs w:val="24"/>
        </w:rPr>
        <w:t>” sh.p.k., Ministrinë e Infrastrukturës dhe Energjisë, “OST” sh.a. dhe “</w:t>
      </w:r>
      <w:r w:rsidR="00BC2A2A" w:rsidRPr="00214F6A">
        <w:rPr>
          <w:rFonts w:ascii="Garamond" w:hAnsi="Garamond" w:cs="Times New Roman"/>
          <w:sz w:val="24"/>
          <w:szCs w:val="24"/>
        </w:rPr>
        <w:t>Alpex</w:t>
      </w:r>
      <w:r w:rsidRPr="00214F6A">
        <w:rPr>
          <w:rFonts w:ascii="Garamond" w:hAnsi="Garamond" w:cs="Times New Roman"/>
          <w:sz w:val="24"/>
          <w:szCs w:val="24"/>
        </w:rPr>
        <w:t>” sh.a., lidhur me vendimin e Bordit të ERE-s.</w:t>
      </w:r>
    </w:p>
    <w:p w14:paraId="7D9D4D22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68AFBBA" w14:textId="1F923DB5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 w:cs="Times New Roman"/>
          <w:sz w:val="24"/>
          <w:szCs w:val="24"/>
        </w:rPr>
        <w:lastRenderedPageBreak/>
        <w:t xml:space="preserve">Çdo palë e përfshirë në këtë procedurë mund t’i kërkojë ERE-s, brenda 7 ditëve kalendarike nga data e marrjes dijeni, rishikimin e vendimit të </w:t>
      </w:r>
      <w:r w:rsidR="00602D27" w:rsidRPr="00214F6A">
        <w:rPr>
          <w:rFonts w:ascii="Garamond" w:hAnsi="Garamond" w:cs="Times New Roman"/>
          <w:sz w:val="24"/>
          <w:szCs w:val="24"/>
        </w:rPr>
        <w:t>Bordit</w:t>
      </w:r>
      <w:r w:rsidR="00602D27">
        <w:rPr>
          <w:rFonts w:ascii="Garamond" w:hAnsi="Garamond" w:cs="Times New Roman"/>
          <w:sz w:val="24"/>
          <w:szCs w:val="24"/>
        </w:rPr>
        <w:t>,</w:t>
      </w:r>
      <w:r w:rsidR="00602D27" w:rsidRPr="00214F6A">
        <w:rPr>
          <w:rFonts w:ascii="Garamond" w:hAnsi="Garamond" w:cs="Times New Roman"/>
          <w:sz w:val="24"/>
          <w:szCs w:val="24"/>
        </w:rPr>
        <w:t xml:space="preserve"> </w:t>
      </w:r>
      <w:r w:rsidRPr="00214F6A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602D27" w:rsidRPr="00214F6A">
        <w:rPr>
          <w:rFonts w:ascii="Garamond" w:hAnsi="Garamond" w:cs="Times New Roman"/>
          <w:sz w:val="24"/>
          <w:szCs w:val="24"/>
        </w:rPr>
        <w:t xml:space="preserve">Bordin </w:t>
      </w:r>
      <w:r w:rsidRPr="00214F6A">
        <w:rPr>
          <w:rFonts w:ascii="Garamond" w:hAnsi="Garamond" w:cs="Times New Roman"/>
          <w:sz w:val="24"/>
          <w:szCs w:val="24"/>
        </w:rPr>
        <w:t>në marrjen e një vendimi të ndryshëm nga i mëparshmi</w:t>
      </w:r>
      <w:r w:rsidR="00602D27">
        <w:rPr>
          <w:rFonts w:ascii="Garamond" w:hAnsi="Garamond" w:cs="Times New Roman"/>
          <w:sz w:val="24"/>
          <w:szCs w:val="24"/>
        </w:rPr>
        <w:t>,</w:t>
      </w:r>
      <w:r w:rsidRPr="00214F6A">
        <w:rPr>
          <w:rFonts w:ascii="Garamond" w:hAnsi="Garamond" w:cs="Times New Roman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9DF9DE4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14F6A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72B91216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0F7C32A" w14:textId="598E2789" w:rsidR="00D379A2" w:rsidRPr="00214F6A" w:rsidRDefault="00D379A2" w:rsidP="00D379A2">
      <w:pPr>
        <w:tabs>
          <w:tab w:val="left" w:pos="758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14F6A">
        <w:rPr>
          <w:rFonts w:ascii="Garamond" w:hAnsi="Garamond" w:cs="Times New Roman"/>
          <w:bCs/>
          <w:sz w:val="24"/>
          <w:szCs w:val="24"/>
        </w:rPr>
        <w:t>KRYETAR</w:t>
      </w:r>
    </w:p>
    <w:p w14:paraId="7C06EEC2" w14:textId="359C3FE7" w:rsidR="00D379A2" w:rsidRPr="00214F6A" w:rsidRDefault="00D379A2" w:rsidP="00D379A2">
      <w:pPr>
        <w:tabs>
          <w:tab w:val="left" w:pos="75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214F6A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310273C6" w14:textId="77777777" w:rsidR="00D379A2" w:rsidRPr="00214F6A" w:rsidRDefault="00D379A2" w:rsidP="00D379A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462050F7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CEEBFF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406E6C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D92ECE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5E55B32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E85626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3DA023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351842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F08900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C48391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F81EDA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C46E7C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CF43FE" w14:textId="77777777" w:rsidR="00D379A2" w:rsidRPr="00214F6A" w:rsidRDefault="00D379A2" w:rsidP="00D379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7042E9" w14:textId="77777777" w:rsidR="00D379A2" w:rsidRPr="00214F6A" w:rsidRDefault="00D379A2" w:rsidP="00D379A2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C3C41B" w14:textId="77777777" w:rsidR="00D379A2" w:rsidRPr="00214F6A" w:rsidRDefault="00D379A2" w:rsidP="00D379A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8CD068F" w14:textId="77777777" w:rsidR="00CF2D55" w:rsidRPr="00214F6A" w:rsidRDefault="00CF2D55" w:rsidP="00D379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F2D55" w:rsidRPr="00214F6A" w:rsidSect="00214F6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D47AA" w14:textId="77777777" w:rsidR="00C60BBD" w:rsidRDefault="00C60BBD">
      <w:pPr>
        <w:spacing w:after="0" w:line="240" w:lineRule="auto"/>
      </w:pPr>
      <w:r>
        <w:separator/>
      </w:r>
    </w:p>
  </w:endnote>
  <w:endnote w:type="continuationSeparator" w:id="0">
    <w:p w14:paraId="52E2A209" w14:textId="77777777" w:rsidR="00C60BBD" w:rsidRDefault="00C60BBD">
      <w:pPr>
        <w:spacing w:after="0" w:line="240" w:lineRule="auto"/>
      </w:pPr>
      <w:r>
        <w:continuationSeparator/>
      </w:r>
    </w:p>
  </w:endnote>
  <w:endnote w:type="continuationNotice" w:id="1">
    <w:p w14:paraId="51141D4A" w14:textId="77777777" w:rsidR="00C60BBD" w:rsidRDefault="00C60B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7D0E9" w14:textId="77777777" w:rsidR="00C60BBD" w:rsidRDefault="00C60BBD">
      <w:pPr>
        <w:spacing w:after="0" w:line="240" w:lineRule="auto"/>
      </w:pPr>
      <w:r>
        <w:separator/>
      </w:r>
    </w:p>
  </w:footnote>
  <w:footnote w:type="continuationSeparator" w:id="0">
    <w:p w14:paraId="64727595" w14:textId="77777777" w:rsidR="00C60BBD" w:rsidRDefault="00C60BBD">
      <w:pPr>
        <w:spacing w:after="0" w:line="240" w:lineRule="auto"/>
      </w:pPr>
      <w:r>
        <w:continuationSeparator/>
      </w:r>
    </w:p>
  </w:footnote>
  <w:footnote w:type="continuationNotice" w:id="1">
    <w:p w14:paraId="58F770FD" w14:textId="77777777" w:rsidR="00C60BBD" w:rsidRDefault="00C60B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48ADA1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B88D090"/>
    <w:lvl w:ilvl="0" w:tplc="AEF22C2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650BB8A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244C3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55"/>
    <w:rsid w:val="0002361D"/>
    <w:rsid w:val="00214F6A"/>
    <w:rsid w:val="00233A7C"/>
    <w:rsid w:val="003E752D"/>
    <w:rsid w:val="00602D27"/>
    <w:rsid w:val="0078461C"/>
    <w:rsid w:val="00842C0A"/>
    <w:rsid w:val="008B6F5E"/>
    <w:rsid w:val="00942BC8"/>
    <w:rsid w:val="00984902"/>
    <w:rsid w:val="009B252C"/>
    <w:rsid w:val="00B26C7E"/>
    <w:rsid w:val="00B91474"/>
    <w:rsid w:val="00BC2A2A"/>
    <w:rsid w:val="00BF4E1B"/>
    <w:rsid w:val="00C60BBD"/>
    <w:rsid w:val="00CF2D55"/>
    <w:rsid w:val="00D379A2"/>
    <w:rsid w:val="00EB1391"/>
    <w:rsid w:val="00FD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593B"/>
  <w15:docId w15:val="{896F96BD-B531-40AE-A6F6-B94A2B22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B1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391"/>
  </w:style>
  <w:style w:type="paragraph" w:styleId="Footer">
    <w:name w:val="footer"/>
    <w:basedOn w:val="Normal"/>
    <w:link w:val="FooterChar"/>
    <w:uiPriority w:val="99"/>
    <w:unhideWhenUsed/>
    <w:rsid w:val="00EB1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C599F26DF41AAA874445FFD5A5E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2025-12-02T10:46:20Z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disa ndryshime në vendimin e bordit të ERE-s nr. 276, datë 13.12.2024 “Mbi licencimin e shoqërisë “M.C ENERGJI GOJAN” sh.p.k., në veprimtarinë e prodhimit të energjisë elektrike nga HEC “Gojan”</Titulli>
    <Modifikuesi xmlns="0e656187-b300-4fb0-8bf4-3a50f872073c">valeta.kaftalli</Modifikuesi>
    <Nr_x002e__x0020_prot_x0020_QBZ xmlns="0e656187-b300-4fb0-8bf4-3a50f872073c">1977/2</Nr_x002e__x0020_prot_x0020_QBZ>
    <Data_x0020_e_x0020_Modifikimit xmlns="0e656187-b300-4fb0-8bf4-3a50f872073c">2025-12-03T11:18:47Z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2920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C599F26DF41AAA874445FFD5A5E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8B3AC-ABB3-457F-A700-1344C4F46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012A7C-A098-457E-88FC-B325587B64C4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6696253-9DB0-4481-A913-9AEDE9E764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4EF34A-3653-4481-BF60-551940A6A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75327E-C46A-4BB6-9706-ADB4EA693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276, datë 13.12.2024 “Mbi licencimin e shoqërisë “M.C ENERGJI GOJAN” sh.p.k., në veprimtarinë e prodhimit të energjisë elektrike nga HEC “Gojan”</vt:lpstr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276, datë 13.12.2024 “Mbi licencimin e shoqërisë “M.C ENERGJI GOJAN” sh.p.k., në veprimtarinë e prodhimit të energjisë elektrike nga HEC “Gojan”</dc:title>
  <dc:creator>Microsoft account</dc:creator>
  <cp:lastModifiedBy>Fjora Cahani</cp:lastModifiedBy>
  <cp:revision>12</cp:revision>
  <dcterms:created xsi:type="dcterms:W3CDTF">2025-11-20T09:45:00Z</dcterms:created>
  <dcterms:modified xsi:type="dcterms:W3CDTF">2025-12-03T13:16:00Z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b2f0562e48f34b1ea3a3d98e0c400ccb</vt:lpwstr>
  </property>
</Properties>
</file>