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F2FD5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A6AD599" w14:textId="1AB628F5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300, </w:t>
      </w:r>
      <w:r w:rsidR="00863D5B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>atë 17.11.2025</w:t>
      </w:r>
    </w:p>
    <w:p w14:paraId="5037F884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812EAC" w14:textId="411E2982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MBI FILLIMIN E PROCEDURËS PËR DISA NDRYSHIME NË “RREGULLOREN PËR CILËSINË E FURNIZIMIT DHE PERFORMANCËN E SIGURISË SË RRJETIT NË SISTEMIN E TRANSMETIMIT TË ENERGJISË ELEKTRIKE”, MIRATUAR ME VENDIMIN E </w:t>
      </w:r>
      <w:bookmarkStart w:id="0" w:name="_GoBack"/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>BORD</w:t>
      </w:r>
      <w:bookmarkEnd w:id="0"/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>IT TË ERE</w:t>
      </w:r>
      <w:r w:rsidR="00863D5B">
        <w:rPr>
          <w:rFonts w:ascii="Garamond" w:hAnsi="Garamond" w:cs="Times New Roman"/>
          <w:b/>
          <w:bCs/>
          <w:color w:val="000000"/>
          <w:sz w:val="24"/>
          <w:szCs w:val="24"/>
        </w:rPr>
        <w:t>-s</w:t>
      </w:r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207, DATË 18.12.2017 DHE NË TREGUESIT E KRITEREVE STANDARDE TË CILËSISË SË SHËRBIMIT NË SISTEMIN E TRANSMETIMIT TË ENERGJISË ELEKTRIKE</w:t>
      </w:r>
    </w:p>
    <w:p w14:paraId="65E83D98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98FEA81" w14:textId="738E4BB5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Në mbështetje të neneve 7, pikat 1; 16 dhe 19,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germat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“h” dhe “j”; 20,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germa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“a”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="00863D5B">
        <w:rPr>
          <w:rFonts w:ascii="Garamond" w:hAnsi="Garamond" w:cs="Times New Roman"/>
          <w:color w:val="000000"/>
          <w:sz w:val="24"/>
          <w:szCs w:val="24"/>
        </w:rPr>
        <w:t>l</w:t>
      </w:r>
      <w:r w:rsidRPr="00863D5B">
        <w:rPr>
          <w:rFonts w:ascii="Garamond" w:hAnsi="Garamond" w:cs="Times New Roman"/>
          <w:color w:val="000000"/>
          <w:sz w:val="24"/>
          <w:szCs w:val="24"/>
        </w:rPr>
        <w:t>igjit nr. 43/2015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863D5B">
        <w:rPr>
          <w:rFonts w:ascii="Garamond" w:hAnsi="Garamond" w:cs="Times New Roman"/>
          <w:color w:val="000000"/>
          <w:sz w:val="24"/>
          <w:szCs w:val="24"/>
        </w:rPr>
        <w:t>”, të ndryshuar;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 të</w:t>
      </w:r>
      <w:r w:rsidRPr="00863D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neneve 19,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germa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“f” dhe 26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color w:val="000000"/>
          <w:sz w:val="24"/>
          <w:szCs w:val="24"/>
        </w:rPr>
        <w:t>të “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për </w:t>
      </w:r>
      <w:r w:rsidR="00863D5B"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organizimin, funksionimin dhe procedurat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e ERE-s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63D5B">
        <w:rPr>
          <w:rFonts w:ascii="Garamond" w:hAnsi="Garamond" w:cs="Times New Roman"/>
          <w:color w:val="000000"/>
          <w:sz w:val="24"/>
          <w:szCs w:val="24"/>
        </w:rPr>
        <w:t>të Entit Rregulla</w:t>
      </w:r>
      <w:r w:rsidR="00863D5B">
        <w:rPr>
          <w:rFonts w:ascii="Garamond" w:hAnsi="Garamond" w:cs="Times New Roman"/>
          <w:color w:val="000000"/>
          <w:sz w:val="24"/>
          <w:szCs w:val="24"/>
        </w:rPr>
        <w:t>t</w:t>
      </w:r>
      <w:r w:rsidRPr="00863D5B">
        <w:rPr>
          <w:rFonts w:ascii="Garamond" w:hAnsi="Garamond" w:cs="Times New Roman"/>
          <w:color w:val="000000"/>
          <w:sz w:val="24"/>
          <w:szCs w:val="24"/>
        </w:rPr>
        <w:t>or të E</w:t>
      </w:r>
      <w:r w:rsidR="00863D5B">
        <w:rPr>
          <w:rFonts w:ascii="Garamond" w:hAnsi="Garamond" w:cs="Times New Roman"/>
          <w:color w:val="000000"/>
          <w:sz w:val="24"/>
          <w:szCs w:val="24"/>
        </w:rPr>
        <w:t>nergjisë (ERE) nr. 96, datë 17.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6.2016; Bordi i ERE-s, në mbledhjen e tij të datës 17.11.2025, mbasi shqyrtoi relacionin e përgatitur nga Grupi i Punës, me nr. 2865 prot., datë 14.11.2025,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“Mbi fillimin e procedurës për disa ndryshime në </w:t>
      </w:r>
      <w:r w:rsidR="00863D5B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Rregulloren për cilësinë e furnizimit dhe performancën e sigurisë së rrjetit në sistemin e transmetimit të energjisë elektrike</w:t>
      </w:r>
      <w:r w:rsidR="00863D5B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, miratuar me vendimin e Bordit të ERE-s nr. 207, datë 18.12.2017 dhe në treguesit e kritereve standarde të cilësisë së shërbimit në sistemin e transmetimit të energjisë elektrike”,</w:t>
      </w:r>
    </w:p>
    <w:p w14:paraId="41241B20" w14:textId="27D04D46" w:rsidR="00301D55" w:rsidRPr="00863D5B" w:rsidRDefault="00863D5B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301D55" w:rsidRPr="00863D5B">
        <w:rPr>
          <w:rFonts w:ascii="Garamond" w:hAnsi="Garamond" w:cs="Times New Roman"/>
          <w:bCs/>
          <w:color w:val="000000"/>
          <w:sz w:val="24"/>
          <w:szCs w:val="24"/>
        </w:rPr>
        <w:t xml:space="preserve">onstatoi se: </w:t>
      </w:r>
    </w:p>
    <w:p w14:paraId="2131604F" w14:textId="6ADC5B98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>- Bordi i ERE-s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me vendimin nr. 207, datë 18.12.2017, ka miratuar “Rregulloren për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cilësinë e furnizimit dhe performancën e sigurisë së rrjetit në sistemin e transmetimit të energjisë elektrike</w:t>
      </w:r>
      <w:r w:rsidRPr="00863D5B">
        <w:rPr>
          <w:rFonts w:ascii="Garamond" w:hAnsi="Garamond" w:cs="Times New Roman"/>
          <w:color w:val="000000"/>
          <w:sz w:val="24"/>
          <w:szCs w:val="24"/>
        </w:rPr>
        <w:t>”. Kjo rregullore specifikon treguesit e cilësisë së furnizimit me energji elektrike, si dhe perfo</w:t>
      </w:r>
      <w:r w:rsidR="00863D5B">
        <w:rPr>
          <w:rFonts w:ascii="Garamond" w:hAnsi="Garamond" w:cs="Times New Roman"/>
          <w:color w:val="000000"/>
          <w:sz w:val="24"/>
          <w:szCs w:val="24"/>
        </w:rPr>
        <w:t>r</w:t>
      </w:r>
      <w:r w:rsidRPr="00863D5B">
        <w:rPr>
          <w:rFonts w:ascii="Garamond" w:hAnsi="Garamond" w:cs="Times New Roman"/>
          <w:color w:val="000000"/>
          <w:sz w:val="24"/>
          <w:szCs w:val="24"/>
        </w:rPr>
        <w:t>mancën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në lidhje me sigurinë e rrjetit për Operatorin e Sistemit të Transmetimit (OST) sh.a., sipas </w:t>
      </w:r>
      <w:r w:rsidR="00863D5B">
        <w:rPr>
          <w:rFonts w:ascii="Garamond" w:hAnsi="Garamond" w:cs="Times New Roman"/>
          <w:color w:val="000000"/>
          <w:sz w:val="24"/>
          <w:szCs w:val="24"/>
        </w:rPr>
        <w:t>l</w:t>
      </w:r>
      <w:r w:rsidRPr="00863D5B">
        <w:rPr>
          <w:rFonts w:ascii="Garamond" w:hAnsi="Garamond" w:cs="Times New Roman"/>
          <w:color w:val="000000"/>
          <w:sz w:val="24"/>
          <w:szCs w:val="24"/>
        </w:rPr>
        <w:t>igjit nr. 43/2015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“Për </w:t>
      </w:r>
      <w:r w:rsidR="00863D5B" w:rsidRPr="00863D5B">
        <w:rPr>
          <w:rFonts w:ascii="Garamond" w:hAnsi="Garamond" w:cs="Times New Roman"/>
          <w:iCs/>
          <w:color w:val="000000"/>
          <w:sz w:val="24"/>
          <w:szCs w:val="24"/>
        </w:rPr>
        <w:t>sektorin e energjisë elektrike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863D5B">
        <w:rPr>
          <w:rFonts w:ascii="Garamond" w:hAnsi="Garamond" w:cs="Times New Roman"/>
          <w:color w:val="000000"/>
          <w:sz w:val="24"/>
          <w:szCs w:val="24"/>
        </w:rPr>
        <w:t>, të ndryshuar.</w:t>
      </w:r>
    </w:p>
    <w:p w14:paraId="7E488DB0" w14:textId="52F4DC86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Me vendimin nr. 255, datë 21.12.2020,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i ERE-s vendosi miratimin e Treguesve të Matjes për Cilësinë e Furnizimit dhe Performancës së Sigurisë së Rrjetit të Transmetimit për vitin 2021 ku: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koha mesatare e ndërprerjes së furnizimit me energji elektrike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(AIT)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35 minuta,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e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nergjia e pa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furnizuar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(ENS)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467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mw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h,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indeksi i kohëzgjatjes mesatare të ndërprerjeve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(SAIDI)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104 minuta.</w:t>
      </w:r>
    </w:p>
    <w:p w14:paraId="407094B8" w14:textId="61494B12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863D5B">
        <w:rPr>
          <w:rFonts w:ascii="Garamond" w:hAnsi="Garamond" w:cs="Times New Roman"/>
          <w:color w:val="000000"/>
          <w:sz w:val="24"/>
          <w:szCs w:val="24"/>
        </w:rPr>
        <w:t xml:space="preserve">Me vendimin nr. 244, datë </w:t>
      </w:r>
      <w:r w:rsidRPr="00863D5B">
        <w:rPr>
          <w:rFonts w:ascii="Garamond" w:hAnsi="Garamond" w:cs="Times New Roman"/>
          <w:color w:val="000000"/>
          <w:sz w:val="24"/>
          <w:szCs w:val="24"/>
        </w:rPr>
        <w:t>2.12.2021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“Mbi propozimin e </w:t>
      </w:r>
      <w:r w:rsidR="00863D5B">
        <w:rPr>
          <w:rFonts w:ascii="Garamond" w:hAnsi="Garamond" w:cs="Times New Roman"/>
          <w:color w:val="000000"/>
          <w:sz w:val="24"/>
          <w:szCs w:val="24"/>
        </w:rPr>
        <w:t>‘</w:t>
      </w:r>
      <w:r w:rsidRPr="00863D5B">
        <w:rPr>
          <w:rFonts w:ascii="Garamond" w:hAnsi="Garamond" w:cs="Times New Roman"/>
          <w:color w:val="000000"/>
          <w:sz w:val="24"/>
          <w:szCs w:val="24"/>
        </w:rPr>
        <w:t>OST</w:t>
      </w:r>
      <w:r w:rsidR="00863D5B">
        <w:rPr>
          <w:rFonts w:ascii="Garamond" w:hAnsi="Garamond" w:cs="Times New Roman"/>
          <w:color w:val="000000"/>
          <w:sz w:val="24"/>
          <w:szCs w:val="24"/>
        </w:rPr>
        <w:t>’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sh.a., për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treguesit e kritereve standarde të cilësisë së shërbimit të transmetimit të energjisë elektrike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për vitin 2022”, Bordi i ERE-s, rishikoi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treguesit e kritereve standarde të cilësisë së shërbimit të transmetimit të energjisë elektrike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duke përcaktuar: </w:t>
      </w:r>
      <w:r w:rsidR="00863D5B">
        <w:rPr>
          <w:rFonts w:ascii="Garamond" w:hAnsi="Garamond" w:cs="Times New Roman"/>
          <w:color w:val="000000"/>
          <w:sz w:val="24"/>
          <w:szCs w:val="24"/>
        </w:rPr>
        <w:t>k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oha mesatare e ndërprerjes së furnizimit me energji elektrike (AIT)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35 minuta, </w:t>
      </w:r>
      <w:r w:rsidR="00863D5B">
        <w:rPr>
          <w:rFonts w:ascii="Garamond" w:hAnsi="Garamond" w:cs="Times New Roman"/>
          <w:color w:val="000000"/>
          <w:sz w:val="24"/>
          <w:szCs w:val="24"/>
        </w:rPr>
        <w:t>e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nergjia e pa furnizuar (ENS)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467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mw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h,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i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ndeksi i kohëzgjatjes mesatare të ndërprerjeve (SAIDI)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100 minuta.</w:t>
      </w:r>
    </w:p>
    <w:p w14:paraId="3A063362" w14:textId="520B87DD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Kuvendi i Shqipërisë, në </w:t>
      </w:r>
      <w:r w:rsidR="00863D5B">
        <w:rPr>
          <w:rFonts w:ascii="Garamond" w:hAnsi="Garamond" w:cs="Times New Roman"/>
          <w:color w:val="000000"/>
          <w:sz w:val="24"/>
          <w:szCs w:val="24"/>
        </w:rPr>
        <w:t>“</w:t>
      </w:r>
      <w:r w:rsidRPr="00863D5B">
        <w:rPr>
          <w:rFonts w:ascii="Garamond" w:hAnsi="Garamond" w:cs="Times New Roman"/>
          <w:color w:val="000000"/>
          <w:sz w:val="24"/>
          <w:szCs w:val="24"/>
        </w:rPr>
        <w:t>Rezolutën për vlerësimin e veprimtarisë së Entit Rregullator të Energjisë për vitin 2024</w:t>
      </w:r>
      <w:r w:rsidR="00863D5B">
        <w:rPr>
          <w:rFonts w:ascii="Garamond" w:hAnsi="Garamond" w:cs="Times New Roman"/>
          <w:color w:val="000000"/>
          <w:sz w:val="24"/>
          <w:szCs w:val="24"/>
        </w:rPr>
        <w:t xml:space="preserve">”, miratuar në datën </w:t>
      </w:r>
      <w:r w:rsidRPr="00863D5B">
        <w:rPr>
          <w:rFonts w:ascii="Garamond" w:hAnsi="Garamond" w:cs="Times New Roman"/>
          <w:color w:val="000000"/>
          <w:sz w:val="24"/>
          <w:szCs w:val="24"/>
        </w:rPr>
        <w:t>9.10.2025, rekomandon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ndër të tjera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për marren e masave për rishikimin e rregullave dhe standardeve të cilësisë së shërbimit të ofruar nga operatorët e rrjetit, në kuadër të rritjes dhe përmirësimit të cilësisë për kons</w:t>
      </w:r>
      <w:r w:rsidR="00863D5B">
        <w:rPr>
          <w:rFonts w:ascii="Garamond" w:hAnsi="Garamond" w:cs="Times New Roman"/>
          <w:color w:val="000000"/>
          <w:sz w:val="24"/>
          <w:szCs w:val="24"/>
        </w:rPr>
        <w:t>umatorët e energjisë elektrike.</w:t>
      </w:r>
    </w:p>
    <w:p w14:paraId="1AEDF698" w14:textId="27C5DFA6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Në zbatim të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urdhrit të kryetarit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të ERE-s, u ngrit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grupi i punës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me qëllim rishikimin e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t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reguesve të kritereve standarde të cilësisë së shërbimit në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sistemin e transmetimit të energjisë elektrike</w:t>
      </w:r>
      <w:r w:rsidRPr="00863D5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619DD57" w14:textId="1402E1D4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Rezulton se, shoqëria </w:t>
      </w:r>
      <w:r w:rsidR="00863D5B">
        <w:rPr>
          <w:rFonts w:ascii="Garamond" w:hAnsi="Garamond" w:cs="Times New Roman"/>
          <w:color w:val="000000"/>
          <w:sz w:val="24"/>
          <w:szCs w:val="24"/>
        </w:rPr>
        <w:t>“</w:t>
      </w:r>
      <w:r w:rsidRPr="00863D5B">
        <w:rPr>
          <w:rFonts w:ascii="Garamond" w:hAnsi="Garamond" w:cs="Times New Roman"/>
          <w:color w:val="000000"/>
          <w:sz w:val="24"/>
          <w:szCs w:val="24"/>
        </w:rPr>
        <w:t>OST</w:t>
      </w:r>
      <w:r w:rsidR="00863D5B">
        <w:rPr>
          <w:rFonts w:ascii="Garamond" w:hAnsi="Garamond" w:cs="Times New Roman"/>
          <w:color w:val="000000"/>
          <w:sz w:val="24"/>
          <w:szCs w:val="24"/>
        </w:rPr>
        <w:t>” sh.a.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ka përcjellë periodikisht raportimet mbi Standardet</w:t>
      </w:r>
      <w:r w:rsidR="0090041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e arritura të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cilësisë së furnizimit dhe performancës së sigurisë së rrjetit ng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a Operatori i Sistemit të Transmetimit. Nga parametrat e paraqitura nga </w:t>
      </w:r>
      <w:r w:rsidR="00863D5B">
        <w:rPr>
          <w:rFonts w:ascii="Garamond" w:hAnsi="Garamond" w:cs="Times New Roman"/>
          <w:color w:val="000000"/>
          <w:sz w:val="24"/>
          <w:szCs w:val="24"/>
        </w:rPr>
        <w:t>“</w:t>
      </w:r>
      <w:r w:rsidRPr="00863D5B">
        <w:rPr>
          <w:rFonts w:ascii="Garamond" w:hAnsi="Garamond" w:cs="Times New Roman"/>
          <w:color w:val="000000"/>
          <w:sz w:val="24"/>
          <w:szCs w:val="24"/>
        </w:rPr>
        <w:t>OST</w:t>
      </w:r>
      <w:r w:rsidR="00863D5B">
        <w:rPr>
          <w:rFonts w:ascii="Garamond" w:hAnsi="Garamond" w:cs="Times New Roman"/>
          <w:color w:val="000000"/>
          <w:sz w:val="24"/>
          <w:szCs w:val="24"/>
        </w:rPr>
        <w:t>”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sh.a., shihet qartazi një ndryshim në disa nga treguesit, duke rezultuar në përmirësim, konkretisht gjatë viteve 2023 dhe 2024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94D2E52" w14:textId="7D80B3B8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>- ERE ka kryer monitorim pranë Operatorit të Sistemit të Transmetimit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lidhur me mbikëqyrjen e zbatimit të treguesve mbi standardet e arritura të cilësisë së shërbimit të transmetimit të energjisë elektrike për periudhën prill/maj/qershor 2024. Nga ky monitorim rezultoi se </w:t>
      </w:r>
      <w:r w:rsidR="00863D5B">
        <w:rPr>
          <w:rFonts w:ascii="Garamond" w:hAnsi="Garamond" w:cs="Times New Roman"/>
          <w:color w:val="000000"/>
          <w:sz w:val="24"/>
          <w:szCs w:val="24"/>
        </w:rPr>
        <w:t>t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reguesit e cilësisë së </w:t>
      </w:r>
      <w:r w:rsidRPr="00863D5B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shërbimit në rrjetin e transmetimit janë përllogaritur konform rregullores së miratuar nga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863D5B">
        <w:rPr>
          <w:rFonts w:ascii="Garamond" w:hAnsi="Garamond" w:cs="Times New Roman"/>
          <w:color w:val="000000"/>
          <w:sz w:val="24"/>
          <w:szCs w:val="24"/>
        </w:rPr>
        <w:t>i ERE-s dhe respekton dispozitat përkatëse të ligjit nr. 43/2015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“Për </w:t>
      </w:r>
      <w:r w:rsidR="00863D5B" w:rsidRPr="00863D5B">
        <w:rPr>
          <w:rFonts w:ascii="Garamond" w:hAnsi="Garamond" w:cs="Times New Roman"/>
          <w:iCs/>
          <w:color w:val="000000"/>
          <w:sz w:val="24"/>
          <w:szCs w:val="24"/>
        </w:rPr>
        <w:t>sektorin e energjisë elektrike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ndryshuar, rregullat dhe procedurat kombëtare të sigurisë dhe garantimit pa ndërprerje të furnizimit me energji elektrike, detyrimin e shërbimit publik, rregullat dhe standardet teknike Kodit të Rrjetit të Transmetimit Kombëtar, të Rrjetit të Transmetimit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Evropian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ENTSO-E. </w:t>
      </w:r>
    </w:p>
    <w:p w14:paraId="40F6BFDA" w14:textId="331FB99A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863D5B">
        <w:rPr>
          <w:rFonts w:ascii="Garamond" w:hAnsi="Garamond" w:cs="Times New Roman"/>
          <w:color w:val="000000"/>
          <w:sz w:val="24"/>
          <w:szCs w:val="24"/>
        </w:rPr>
        <w:t>Edhe gjatë 9-</w:t>
      </w:r>
      <w:r w:rsidRPr="00863D5B">
        <w:rPr>
          <w:rFonts w:ascii="Garamond" w:hAnsi="Garamond" w:cs="Times New Roman"/>
          <w:color w:val="000000"/>
          <w:sz w:val="24"/>
          <w:szCs w:val="24"/>
        </w:rPr>
        <w:t>mujorit të parë të vitit 2025, ka rezultuar një zhvillim pozitiv sidomos për treguesit SAIDI-n (indeksin e kohëzgjatjes mesatare të ndërprerjeve), i cili për tremujorin e dytë të vitit 2025 ka shënuar një rënie të konsiderueshme në 6.78 minuta, nga 18.19 min</w:t>
      </w:r>
      <w:r w:rsidR="00863D5B">
        <w:rPr>
          <w:rFonts w:ascii="Garamond" w:hAnsi="Garamond" w:cs="Times New Roman"/>
          <w:color w:val="000000"/>
          <w:sz w:val="24"/>
          <w:szCs w:val="24"/>
        </w:rPr>
        <w:t>uta në të njëjtën periudhë të 3-</w:t>
      </w:r>
      <w:r w:rsidRPr="00863D5B">
        <w:rPr>
          <w:rFonts w:ascii="Garamond" w:hAnsi="Garamond" w:cs="Times New Roman"/>
          <w:color w:val="000000"/>
          <w:sz w:val="24"/>
          <w:szCs w:val="24"/>
        </w:rPr>
        <w:t>mujorit të dytë të vitit 2024.</w:t>
      </w:r>
    </w:p>
    <w:p w14:paraId="552AF3A6" w14:textId="5AEE0C7E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>- Rezulton se, AIT (koha mesatare e ndërprerjes) ka ulje të kohës mesatare të ndërprerjes nga 28.87 min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në 25.96 min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  <w:r w:rsidRPr="00863D5B">
        <w:rPr>
          <w:rFonts w:ascii="Garamond" w:hAnsi="Garamond" w:cs="Times New Roman"/>
          <w:color w:val="000000"/>
          <w:sz w:val="24"/>
          <w:szCs w:val="24"/>
        </w:rPr>
        <w:t>, ENS (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energjia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e pa furnizuar) ka një trend rënieje nga 383,687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mw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h në 365,997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mw</w:t>
      </w:r>
      <w:r w:rsidRPr="00863D5B">
        <w:rPr>
          <w:rFonts w:ascii="Garamond" w:hAnsi="Garamond" w:cs="Times New Roman"/>
          <w:color w:val="000000"/>
          <w:sz w:val="24"/>
          <w:szCs w:val="24"/>
        </w:rPr>
        <w:t>h, SAIDI (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indeksi i kohëzgjatjes </w:t>
      </w:r>
      <w:r w:rsidRPr="00863D5B">
        <w:rPr>
          <w:rFonts w:ascii="Garamond" w:hAnsi="Garamond" w:cs="Times New Roman"/>
          <w:color w:val="000000"/>
          <w:sz w:val="24"/>
          <w:szCs w:val="24"/>
        </w:rPr>
        <w:t>mesatare të ndërprerjeve) ka një reduktim të kohës së ndërprerjeve dhe përmirësim të cilësisë së rrjetit nga 42.21 min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në 39.48 min.</w:t>
      </w:r>
    </w:p>
    <w:p w14:paraId="6BD1FEE5" w14:textId="5CF4DFC6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Gjithashtu,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863D5B">
        <w:rPr>
          <w:rFonts w:ascii="Garamond" w:hAnsi="Garamond" w:cs="Times New Roman"/>
          <w:color w:val="000000"/>
          <w:sz w:val="24"/>
          <w:szCs w:val="24"/>
        </w:rPr>
        <w:t>i ERE-s, me vendimin e nr. 63, datë 11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4.2022, ka miratuar </w:t>
      </w:r>
      <w:r w:rsidR="00863D5B">
        <w:rPr>
          <w:rFonts w:ascii="Garamond" w:hAnsi="Garamond" w:cs="Times New Roman"/>
          <w:color w:val="000000"/>
          <w:sz w:val="24"/>
          <w:szCs w:val="24"/>
        </w:rPr>
        <w:t>k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odin e </w:t>
      </w:r>
      <w:r w:rsidR="00863D5B">
        <w:rPr>
          <w:rFonts w:ascii="Garamond" w:hAnsi="Garamond" w:cs="Times New Roman"/>
          <w:color w:val="000000"/>
          <w:sz w:val="24"/>
          <w:szCs w:val="24"/>
        </w:rPr>
        <w:t>t</w:t>
      </w:r>
      <w:r w:rsidRPr="00863D5B">
        <w:rPr>
          <w:rFonts w:ascii="Garamond" w:hAnsi="Garamond" w:cs="Times New Roman"/>
          <w:color w:val="000000"/>
          <w:sz w:val="24"/>
          <w:szCs w:val="24"/>
        </w:rPr>
        <w:t>ransmetimit, në të</w:t>
      </w:r>
      <w:r w:rsidR="0090041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cilën përcakton në </w:t>
      </w:r>
      <w:r w:rsidR="00863D5B">
        <w:rPr>
          <w:rFonts w:ascii="Garamond" w:hAnsi="Garamond" w:cs="Times New Roman"/>
          <w:color w:val="000000"/>
          <w:sz w:val="24"/>
          <w:szCs w:val="24"/>
        </w:rPr>
        <w:t>a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neksin I të saj (tabela nr. 1 dhe 2) se: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“diapazonet e tensionit në pikën e lidhjes 110 kV – 300 kV është brenda 0,09 pu – 1,118 pu; si dhe diapazonet e tensionit në pikën e lidhjes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300 kV – 400 kV është brenda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0,90 pu – 1,05 pu.”</w:t>
      </w:r>
      <w:r w:rsidRPr="00863D5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22C7DFE" w14:textId="18BC79F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Kodi i Transmetimit afekton ndryshimet edhe në </w:t>
      </w:r>
      <w:r w:rsidR="00863D5B">
        <w:rPr>
          <w:rFonts w:ascii="Garamond" w:hAnsi="Garamond" w:cs="Times New Roman"/>
          <w:color w:val="000000"/>
          <w:sz w:val="24"/>
          <w:szCs w:val="24"/>
        </w:rPr>
        <w:t>“</w:t>
      </w:r>
      <w:r w:rsidRPr="00863D5B">
        <w:rPr>
          <w:rFonts w:ascii="Garamond" w:hAnsi="Garamond" w:cs="Times New Roman"/>
          <w:color w:val="000000"/>
          <w:sz w:val="24"/>
          <w:szCs w:val="24"/>
        </w:rPr>
        <w:t>Rregulloren për cilësinë e furnizimit dhe performancën e sigurisë së rrjetit në sistemin e transmetimit të energjisë elektrike</w:t>
      </w:r>
      <w:r w:rsidR="00863D5B">
        <w:rPr>
          <w:rFonts w:ascii="Garamond" w:hAnsi="Garamond" w:cs="Times New Roman"/>
          <w:color w:val="000000"/>
          <w:sz w:val="24"/>
          <w:szCs w:val="24"/>
        </w:rPr>
        <w:t>”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. Vlerësojmë se parametri i VQ (Cilësia e Tensionit), duhet të përshtatet sipas </w:t>
      </w:r>
      <w:r w:rsidR="00863D5B">
        <w:rPr>
          <w:rFonts w:ascii="Garamond" w:hAnsi="Garamond" w:cs="Times New Roman"/>
          <w:color w:val="000000"/>
          <w:sz w:val="24"/>
          <w:szCs w:val="24"/>
        </w:rPr>
        <w:t>a</w:t>
      </w:r>
      <w:r w:rsidRPr="00863D5B">
        <w:rPr>
          <w:rFonts w:ascii="Garamond" w:hAnsi="Garamond" w:cs="Times New Roman"/>
          <w:color w:val="000000"/>
          <w:sz w:val="24"/>
          <w:szCs w:val="24"/>
        </w:rPr>
        <w:t>neksit I, të Kodit të Transmetimit, si më sipër cituar.</w:t>
      </w:r>
    </w:p>
    <w:p w14:paraId="2FEA5B35" w14:textId="68158342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Po ashtu në “Rregulloren për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cilësinë e furnizimit dhe performancën e sigurisë së rrjetit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sistemin e transmetimit të energjisë elektrike</w:t>
      </w:r>
      <w:r w:rsidRPr="00863D5B">
        <w:rPr>
          <w:rFonts w:ascii="Garamond" w:hAnsi="Garamond" w:cs="Times New Roman"/>
          <w:color w:val="000000"/>
          <w:sz w:val="24"/>
          <w:szCs w:val="24"/>
        </w:rPr>
        <w:t>”, miratuar me vendimin nr. 207, datë 18.12.2017</w:t>
      </w:r>
      <w:r w:rsidR="00863D5B">
        <w:rPr>
          <w:rFonts w:ascii="Garamond" w:hAnsi="Garamond" w:cs="Times New Roman"/>
          <w:color w:val="000000"/>
          <w:sz w:val="24"/>
          <w:szCs w:val="24"/>
        </w:rPr>
        <w:t>,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ka disa dispo</w:t>
      </w:r>
      <w:r w:rsidR="00863D5B">
        <w:rPr>
          <w:rFonts w:ascii="Garamond" w:hAnsi="Garamond" w:cs="Times New Roman"/>
          <w:color w:val="000000"/>
          <w:sz w:val="24"/>
          <w:szCs w:val="24"/>
        </w:rPr>
        <w:t>zita të cilat për shkak të imple</w:t>
      </w:r>
      <w:r w:rsidRPr="00863D5B">
        <w:rPr>
          <w:rFonts w:ascii="Garamond" w:hAnsi="Garamond" w:cs="Times New Roman"/>
          <w:color w:val="000000"/>
          <w:sz w:val="24"/>
          <w:szCs w:val="24"/>
        </w:rPr>
        <w:t>mentimit të tyre ndër vite, apo humbjes së aktualitetit, vlerësohet se duhet</w:t>
      </w:r>
      <w:r w:rsidR="00863D5B">
        <w:rPr>
          <w:rFonts w:ascii="Garamond" w:hAnsi="Garamond" w:cs="Times New Roman"/>
          <w:color w:val="000000"/>
          <w:sz w:val="24"/>
          <w:szCs w:val="24"/>
        </w:rPr>
        <w:t xml:space="preserve"> të shfuqizohen apo rishikohen.</w:t>
      </w:r>
    </w:p>
    <w:p w14:paraId="4CB9C350" w14:textId="695492AB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>- Neni 12 i “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Rregullores për cilësinë e furnizimit dhe performancën e sigurisë së rrjetit në sistemin e transmetimit të energjisë elektrike”</w:t>
      </w:r>
      <w:r w:rsidRPr="00863D5B">
        <w:rPr>
          <w:rFonts w:ascii="Garamond" w:hAnsi="Garamond" w:cs="Times New Roman"/>
          <w:color w:val="000000"/>
          <w:sz w:val="24"/>
          <w:szCs w:val="24"/>
        </w:rPr>
        <w:t>, parashikon se: “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Kjo rregullore është objekt rishikimi ose ndryshimi me </w:t>
      </w:r>
      <w:r w:rsidR="00863D5B">
        <w:rPr>
          <w:rFonts w:ascii="Garamond" w:hAnsi="Garamond" w:cs="Times New Roman"/>
          <w:iCs/>
          <w:color w:val="000000"/>
          <w:sz w:val="24"/>
          <w:szCs w:val="24"/>
        </w:rPr>
        <w:t>v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>endim të Bordit të ERE</w:t>
      </w:r>
      <w:r w:rsidR="00863D5B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863D5B">
        <w:rPr>
          <w:rFonts w:ascii="Garamond" w:hAnsi="Garamond" w:cs="Times New Roman"/>
          <w:iCs/>
          <w:color w:val="000000"/>
          <w:sz w:val="24"/>
          <w:szCs w:val="24"/>
        </w:rPr>
        <w:t xml:space="preserve">”. </w:t>
      </w:r>
    </w:p>
    <w:p w14:paraId="060EC2F6" w14:textId="6938496E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863D5B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7F5A006D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ACF441E" w14:textId="6A373584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C7509BE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1038581" w14:textId="4B6750A6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863D5B">
        <w:rPr>
          <w:rFonts w:ascii="Garamond" w:hAnsi="Garamond" w:cs="Times New Roman"/>
          <w:sz w:val="24"/>
          <w:szCs w:val="24"/>
        </w:rPr>
        <w:t>Fillimin e procedurës për disa ndryshime në aneksin e “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Rregullores për cilësinë e furnizimit dhe performancën e sigurisë së rrjetit në sistemin e transmetimit të energjisë elektrike”, miratuar me vendimin e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63D5B">
        <w:rPr>
          <w:rFonts w:ascii="Garamond" w:hAnsi="Garamond" w:cs="Times New Roman"/>
          <w:color w:val="000000"/>
          <w:sz w:val="24"/>
          <w:szCs w:val="24"/>
        </w:rPr>
        <w:t>të ERE-s nr. 207, datë 18.12.2017, miratuar me vendimin nr. 244, datë</w:t>
      </w:r>
      <w:r w:rsidR="00863D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color w:val="000000"/>
          <w:sz w:val="24"/>
          <w:szCs w:val="24"/>
        </w:rPr>
        <w:t>2.12.2021, sipas tabelës së standardeve të cilësisë:</w:t>
      </w:r>
    </w:p>
    <w:p w14:paraId="2F258AA5" w14:textId="0D5FA5AE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>- AIT (</w:t>
      </w:r>
      <w:r w:rsidR="00863D5B">
        <w:rPr>
          <w:rFonts w:ascii="Garamond" w:hAnsi="Garamond" w:cs="Times New Roman"/>
          <w:sz w:val="24"/>
          <w:szCs w:val="24"/>
        </w:rPr>
        <w:t>k</w:t>
      </w:r>
      <w:r w:rsidRPr="00863D5B">
        <w:rPr>
          <w:rFonts w:ascii="Garamond" w:hAnsi="Garamond" w:cs="Times New Roman"/>
          <w:sz w:val="24"/>
          <w:szCs w:val="24"/>
        </w:rPr>
        <w:t xml:space="preserve">oha mesatare e ndërprerjes) </w:t>
      </w:r>
      <w:r w:rsidRPr="00863D5B">
        <w:rPr>
          <w:rFonts w:ascii="Garamond" w:hAnsi="Garamond" w:cs="Times New Roman"/>
          <w:color w:val="000000"/>
          <w:sz w:val="24"/>
          <w:szCs w:val="24"/>
        </w:rPr>
        <w:t>është 35 min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r w:rsidRPr="00863D5B">
        <w:rPr>
          <w:rFonts w:ascii="Garamond" w:hAnsi="Garamond" w:cs="Times New Roman"/>
          <w:sz w:val="24"/>
          <w:szCs w:val="24"/>
        </w:rPr>
        <w:t>propozohet të bëhet 25.96 min</w:t>
      </w:r>
      <w:r w:rsidR="00863D5B">
        <w:rPr>
          <w:rFonts w:ascii="Garamond" w:hAnsi="Garamond" w:cs="Times New Roman"/>
          <w:sz w:val="24"/>
          <w:szCs w:val="24"/>
        </w:rPr>
        <w:t>.</w:t>
      </w:r>
      <w:r w:rsidRPr="00863D5B">
        <w:rPr>
          <w:rFonts w:ascii="Garamond" w:hAnsi="Garamond" w:cs="Times New Roman"/>
          <w:sz w:val="24"/>
          <w:szCs w:val="24"/>
        </w:rPr>
        <w:t>;</w:t>
      </w:r>
    </w:p>
    <w:p w14:paraId="4E449B41" w14:textId="6098D933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>- ENS (</w:t>
      </w:r>
      <w:r w:rsidR="00863D5B">
        <w:rPr>
          <w:rFonts w:ascii="Garamond" w:hAnsi="Garamond" w:cs="Times New Roman"/>
          <w:sz w:val="24"/>
          <w:szCs w:val="24"/>
        </w:rPr>
        <w:t>e</w:t>
      </w:r>
      <w:r w:rsidRPr="00863D5B">
        <w:rPr>
          <w:rFonts w:ascii="Garamond" w:hAnsi="Garamond" w:cs="Times New Roman"/>
          <w:sz w:val="24"/>
          <w:szCs w:val="24"/>
        </w:rPr>
        <w:t xml:space="preserve">nergji e pafurnizuar)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është 467 </w:t>
      </w:r>
      <w:r w:rsidR="00863D5B" w:rsidRPr="00863D5B">
        <w:rPr>
          <w:rFonts w:ascii="Garamond" w:hAnsi="Garamond" w:cs="Times New Roman"/>
          <w:color w:val="000000"/>
          <w:sz w:val="24"/>
          <w:szCs w:val="24"/>
        </w:rPr>
        <w:t>mwh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3D5B">
        <w:rPr>
          <w:rFonts w:ascii="Garamond" w:hAnsi="Garamond" w:cs="Times New Roman"/>
          <w:color w:val="000000"/>
          <w:sz w:val="24"/>
          <w:szCs w:val="24"/>
        </w:rPr>
        <w:t>–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sz w:val="24"/>
          <w:szCs w:val="24"/>
        </w:rPr>
        <w:t xml:space="preserve">propozohet të bëhet 365.997 </w:t>
      </w:r>
      <w:r w:rsidR="00863D5B" w:rsidRPr="00863D5B">
        <w:rPr>
          <w:rFonts w:ascii="Garamond" w:hAnsi="Garamond" w:cs="Times New Roman"/>
          <w:sz w:val="24"/>
          <w:szCs w:val="24"/>
        </w:rPr>
        <w:t>mw</w:t>
      </w:r>
      <w:r w:rsidRPr="00863D5B">
        <w:rPr>
          <w:rFonts w:ascii="Garamond" w:hAnsi="Garamond" w:cs="Times New Roman"/>
          <w:sz w:val="24"/>
          <w:szCs w:val="24"/>
        </w:rPr>
        <w:t xml:space="preserve">h; si dhe </w:t>
      </w:r>
    </w:p>
    <w:p w14:paraId="3904F91C" w14:textId="47928632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>- SAIDI (</w:t>
      </w:r>
      <w:r w:rsidR="00863D5B" w:rsidRPr="00863D5B">
        <w:rPr>
          <w:rFonts w:ascii="Garamond" w:hAnsi="Garamond" w:cs="Times New Roman"/>
          <w:sz w:val="24"/>
          <w:szCs w:val="24"/>
        </w:rPr>
        <w:t>indeksi i kohëzgjatjes mesatare të ndërprerjeve</w:t>
      </w:r>
      <w:r w:rsidRPr="00863D5B">
        <w:rPr>
          <w:rFonts w:ascii="Garamond" w:hAnsi="Garamond" w:cs="Times New Roman"/>
          <w:sz w:val="24"/>
          <w:szCs w:val="24"/>
        </w:rPr>
        <w:t xml:space="preserve">) </w:t>
      </w:r>
      <w:r w:rsidRPr="00863D5B">
        <w:rPr>
          <w:rFonts w:ascii="Garamond" w:hAnsi="Garamond" w:cs="Times New Roman"/>
          <w:color w:val="000000"/>
          <w:sz w:val="24"/>
          <w:szCs w:val="24"/>
        </w:rPr>
        <w:t>është 100 min</w:t>
      </w:r>
      <w:r w:rsidR="00863D5B">
        <w:rPr>
          <w:rFonts w:ascii="Garamond" w:hAnsi="Garamond" w:cs="Times New Roman"/>
          <w:color w:val="000000"/>
          <w:sz w:val="24"/>
          <w:szCs w:val="24"/>
        </w:rPr>
        <w:t>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 – </w:t>
      </w:r>
      <w:r w:rsidRPr="00863D5B">
        <w:rPr>
          <w:rFonts w:ascii="Garamond" w:hAnsi="Garamond" w:cs="Times New Roman"/>
          <w:sz w:val="24"/>
          <w:szCs w:val="24"/>
        </w:rPr>
        <w:t>propozohet të bëhet</w:t>
      </w:r>
      <w:r w:rsidR="00863D5B">
        <w:rPr>
          <w:rFonts w:ascii="Garamond" w:hAnsi="Garamond" w:cs="Times New Roman"/>
          <w:sz w:val="24"/>
          <w:szCs w:val="24"/>
        </w:rPr>
        <w:t xml:space="preserve"> 39.48 min;</w:t>
      </w:r>
    </w:p>
    <w:p w14:paraId="0ED5819D" w14:textId="72B057A9" w:rsidR="00301D55" w:rsidRPr="00863D5B" w:rsidRDefault="00301D55" w:rsidP="00863D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>- VQ (</w:t>
      </w:r>
      <w:r w:rsidR="00863D5B" w:rsidRPr="00863D5B">
        <w:rPr>
          <w:rFonts w:ascii="Garamond" w:hAnsi="Garamond" w:cs="Times New Roman"/>
          <w:sz w:val="24"/>
          <w:szCs w:val="24"/>
        </w:rPr>
        <w:t>cilësia e tensionit</w:t>
      </w:r>
      <w:r w:rsidRPr="00863D5B">
        <w:rPr>
          <w:rFonts w:ascii="Garamond" w:hAnsi="Garamond" w:cs="Times New Roman"/>
          <w:sz w:val="24"/>
          <w:szCs w:val="24"/>
        </w:rPr>
        <w:t xml:space="preserve">)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është brenda diapazonit: -10%, +11.8 – </w:t>
      </w:r>
      <w:r w:rsidRPr="00863D5B">
        <w:rPr>
          <w:rFonts w:ascii="Garamond" w:hAnsi="Garamond" w:cs="Times New Roman"/>
          <w:sz w:val="24"/>
          <w:szCs w:val="24"/>
        </w:rPr>
        <w:t>propozohet të bëhet brenda diapazonit (110 kV</w:t>
      </w:r>
      <w:r w:rsidR="00863D5B">
        <w:rPr>
          <w:rFonts w:ascii="Garamond" w:hAnsi="Garamond" w:cs="Times New Roman"/>
          <w:sz w:val="24"/>
          <w:szCs w:val="24"/>
        </w:rPr>
        <w:t xml:space="preserve"> –</w:t>
      </w:r>
      <w:r w:rsidRPr="00863D5B">
        <w:rPr>
          <w:rFonts w:ascii="Garamond" w:hAnsi="Garamond" w:cs="Times New Roman"/>
          <w:sz w:val="24"/>
          <w:szCs w:val="24"/>
        </w:rPr>
        <w:t xml:space="preserve"> 300 kV): 0.90 pu </w:t>
      </w:r>
      <w:r w:rsidR="00863D5B">
        <w:rPr>
          <w:rFonts w:ascii="Garamond" w:hAnsi="Garamond" w:cs="Times New Roman"/>
          <w:sz w:val="24"/>
          <w:szCs w:val="24"/>
        </w:rPr>
        <w:t>–</w:t>
      </w:r>
      <w:r w:rsidRPr="00863D5B">
        <w:rPr>
          <w:rFonts w:ascii="Garamond" w:hAnsi="Garamond" w:cs="Times New Roman"/>
          <w:sz w:val="24"/>
          <w:szCs w:val="24"/>
        </w:rPr>
        <w:t xml:space="preserve"> 1.118; dhe brenda diapazonit (300 kV – 400 kV):</w:t>
      </w:r>
      <w:r w:rsidR="0090041F">
        <w:rPr>
          <w:rFonts w:ascii="Garamond" w:hAnsi="Garamond" w:cs="Times New Roman"/>
          <w:sz w:val="24"/>
          <w:szCs w:val="24"/>
        </w:rPr>
        <w:t xml:space="preserve"> </w:t>
      </w:r>
      <w:r w:rsidRPr="00863D5B">
        <w:rPr>
          <w:rFonts w:ascii="Garamond" w:hAnsi="Garamond" w:cs="Times New Roman"/>
          <w:sz w:val="24"/>
          <w:szCs w:val="24"/>
        </w:rPr>
        <w:t>0,90 pu –</w:t>
      </w:r>
      <w:r w:rsidR="00863D5B">
        <w:rPr>
          <w:rFonts w:ascii="Garamond" w:hAnsi="Garamond" w:cs="Times New Roman"/>
          <w:sz w:val="24"/>
          <w:szCs w:val="24"/>
        </w:rPr>
        <w:t xml:space="preserve"> 1,05 pu;</w:t>
      </w:r>
    </w:p>
    <w:p w14:paraId="2FDA20BA" w14:textId="31ED9285" w:rsidR="00301D55" w:rsidRPr="00863D5B" w:rsidRDefault="00301D55" w:rsidP="00863D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 xml:space="preserve">- Neni 6 i </w:t>
      </w:r>
      <w:r w:rsidRPr="00863D5B">
        <w:rPr>
          <w:rFonts w:ascii="Garamond" w:hAnsi="Garamond" w:cs="Times New Roman"/>
          <w:i/>
          <w:iCs/>
          <w:sz w:val="24"/>
          <w:szCs w:val="24"/>
        </w:rPr>
        <w:t>“</w:t>
      </w:r>
      <w:r w:rsidRPr="00863D5B">
        <w:rPr>
          <w:rFonts w:ascii="Garamond" w:hAnsi="Garamond" w:cs="Times New Roman"/>
          <w:iCs/>
          <w:sz w:val="24"/>
          <w:szCs w:val="24"/>
        </w:rPr>
        <w:t>Rregullores për cilësinë e furnizimit dhe performancën e sigurisë së rrjetit në sistemin e transmetimit të energjisë elektrike”</w:t>
      </w:r>
      <w:r w:rsidRPr="00863D5B">
        <w:rPr>
          <w:rFonts w:ascii="Garamond" w:hAnsi="Garamond" w:cs="Times New Roman"/>
          <w:sz w:val="24"/>
          <w:szCs w:val="24"/>
        </w:rPr>
        <w:t>, miratuar me vendimin e Bordit të ERE</w:t>
      </w:r>
      <w:r w:rsidR="00863D5B">
        <w:rPr>
          <w:rFonts w:ascii="Garamond" w:hAnsi="Garamond" w:cs="Times New Roman"/>
          <w:sz w:val="24"/>
          <w:szCs w:val="24"/>
        </w:rPr>
        <w:t>-</w:t>
      </w:r>
      <w:r w:rsidRPr="00863D5B">
        <w:rPr>
          <w:rFonts w:ascii="Garamond" w:hAnsi="Garamond" w:cs="Times New Roman"/>
          <w:sz w:val="24"/>
          <w:szCs w:val="24"/>
        </w:rPr>
        <w:t>s nr. 207, datë 18.12.2017, propozohet të</w:t>
      </w:r>
      <w:r w:rsidRPr="00863D5B">
        <w:rPr>
          <w:rFonts w:ascii="Garamond" w:hAnsi="Garamond" w:cs="Times New Roman"/>
          <w:i/>
          <w:iCs/>
          <w:sz w:val="24"/>
          <w:szCs w:val="24"/>
        </w:rPr>
        <w:t xml:space="preserve"> shfuqizohet;</w:t>
      </w:r>
    </w:p>
    <w:p w14:paraId="5E265E5A" w14:textId="36BB3124" w:rsidR="00301D55" w:rsidRPr="0090041F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 xml:space="preserve">- Paragrafi i fundit i </w:t>
      </w:r>
      <w:r w:rsidR="00863D5B">
        <w:rPr>
          <w:rFonts w:ascii="Garamond" w:hAnsi="Garamond" w:cs="Times New Roman"/>
          <w:sz w:val="24"/>
          <w:szCs w:val="24"/>
        </w:rPr>
        <w:t>p</w:t>
      </w:r>
      <w:r w:rsidRPr="00863D5B">
        <w:rPr>
          <w:rFonts w:ascii="Garamond" w:hAnsi="Garamond" w:cs="Times New Roman"/>
          <w:sz w:val="24"/>
          <w:szCs w:val="24"/>
        </w:rPr>
        <w:t>ika 7.1</w:t>
      </w:r>
      <w:r w:rsidR="00863D5B">
        <w:rPr>
          <w:rFonts w:ascii="Garamond" w:hAnsi="Garamond" w:cs="Times New Roman"/>
          <w:sz w:val="24"/>
          <w:szCs w:val="24"/>
        </w:rPr>
        <w:t>,</w:t>
      </w:r>
      <w:r w:rsidRPr="00863D5B">
        <w:rPr>
          <w:rFonts w:ascii="Garamond" w:hAnsi="Garamond" w:cs="Times New Roman"/>
          <w:sz w:val="24"/>
          <w:szCs w:val="24"/>
        </w:rPr>
        <w:t xml:space="preserve"> e nenit 7</w:t>
      </w:r>
      <w:r w:rsidR="00863D5B">
        <w:rPr>
          <w:rFonts w:ascii="Garamond" w:hAnsi="Garamond" w:cs="Times New Roman"/>
          <w:sz w:val="24"/>
          <w:szCs w:val="24"/>
        </w:rPr>
        <w:t>,</w:t>
      </w:r>
      <w:r w:rsidRPr="00863D5B">
        <w:rPr>
          <w:rFonts w:ascii="Garamond" w:hAnsi="Garamond" w:cs="Times New Roman"/>
          <w:sz w:val="24"/>
          <w:szCs w:val="24"/>
        </w:rPr>
        <w:t xml:space="preserve"> të </w:t>
      </w:r>
      <w:r w:rsidRPr="0090041F">
        <w:rPr>
          <w:rFonts w:ascii="Garamond" w:hAnsi="Garamond" w:cs="Times New Roman"/>
          <w:iCs/>
          <w:sz w:val="24"/>
          <w:szCs w:val="24"/>
        </w:rPr>
        <w:t>“Rregullores për cilësinë e furnizimit dhe performancën e sigurisë së rrjetit në sistemin e transmetimit të energjisë elektrike”</w:t>
      </w:r>
      <w:r w:rsidRPr="0090041F">
        <w:rPr>
          <w:rFonts w:ascii="Garamond" w:hAnsi="Garamond" w:cs="Times New Roman"/>
          <w:sz w:val="24"/>
          <w:szCs w:val="24"/>
        </w:rPr>
        <w:t>,</w:t>
      </w:r>
      <w:r w:rsidRPr="00863D5B">
        <w:rPr>
          <w:rFonts w:ascii="Garamond" w:hAnsi="Garamond" w:cs="Times New Roman"/>
          <w:sz w:val="24"/>
          <w:szCs w:val="24"/>
        </w:rPr>
        <w:t xml:space="preserve"> miratuar me vendimin e Bordit të ERE</w:t>
      </w:r>
      <w:r w:rsidR="0090041F">
        <w:rPr>
          <w:rFonts w:ascii="Garamond" w:hAnsi="Garamond" w:cs="Times New Roman"/>
          <w:sz w:val="24"/>
          <w:szCs w:val="24"/>
        </w:rPr>
        <w:t>-</w:t>
      </w:r>
      <w:r w:rsidRPr="00863D5B">
        <w:rPr>
          <w:rFonts w:ascii="Garamond" w:hAnsi="Garamond" w:cs="Times New Roman"/>
          <w:sz w:val="24"/>
          <w:szCs w:val="24"/>
        </w:rPr>
        <w:t xml:space="preserve">s nr. 207, datë </w:t>
      </w:r>
      <w:r w:rsidRPr="00863D5B">
        <w:rPr>
          <w:rFonts w:ascii="Garamond" w:hAnsi="Garamond" w:cs="Times New Roman"/>
          <w:sz w:val="24"/>
          <w:szCs w:val="24"/>
        </w:rPr>
        <w:lastRenderedPageBreak/>
        <w:t xml:space="preserve">18.12.2017, </w:t>
      </w:r>
      <w:r w:rsidRPr="0090041F">
        <w:rPr>
          <w:rFonts w:ascii="Garamond" w:hAnsi="Garamond" w:cs="Times New Roman"/>
          <w:sz w:val="24"/>
          <w:szCs w:val="24"/>
        </w:rPr>
        <w:t>propozohet të bëhet</w:t>
      </w:r>
      <w:r w:rsidRPr="00863D5B">
        <w:rPr>
          <w:rFonts w:ascii="Garamond" w:hAnsi="Garamond" w:cs="Times New Roman"/>
          <w:i/>
          <w:iCs/>
          <w:sz w:val="24"/>
          <w:szCs w:val="24"/>
        </w:rPr>
        <w:t>:</w:t>
      </w:r>
      <w:r w:rsidR="0090041F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="0090041F" w:rsidRPr="0090041F">
        <w:rPr>
          <w:rFonts w:ascii="Garamond" w:hAnsi="Garamond" w:cs="Times New Roman"/>
          <w:iCs/>
          <w:sz w:val="24"/>
          <w:szCs w:val="24"/>
        </w:rPr>
        <w:t>“</w:t>
      </w:r>
      <w:r w:rsidRPr="0090041F">
        <w:rPr>
          <w:rFonts w:ascii="Garamond" w:hAnsi="Garamond" w:cs="Times New Roman"/>
          <w:iCs/>
          <w:sz w:val="24"/>
          <w:szCs w:val="24"/>
        </w:rPr>
        <w:t xml:space="preserve">Nivelet e pritshme të performancës, </w:t>
      </w:r>
      <w:r w:rsidR="0090041F" w:rsidRPr="0090041F">
        <w:rPr>
          <w:rFonts w:ascii="Garamond" w:hAnsi="Garamond" w:cs="Times New Roman"/>
          <w:iCs/>
          <w:sz w:val="24"/>
          <w:szCs w:val="24"/>
        </w:rPr>
        <w:t>siç</w:t>
      </w:r>
      <w:r w:rsidRPr="0090041F">
        <w:rPr>
          <w:rFonts w:ascii="Garamond" w:hAnsi="Garamond" w:cs="Times New Roman"/>
          <w:iCs/>
          <w:sz w:val="24"/>
          <w:szCs w:val="24"/>
        </w:rPr>
        <w:t xml:space="preserve"> miratuar nga ERE, do të vihen në zbatim </w:t>
      </w:r>
      <w:r w:rsidR="0090041F" w:rsidRPr="0090041F">
        <w:rPr>
          <w:rFonts w:ascii="Garamond" w:hAnsi="Garamond" w:cs="Times New Roman"/>
          <w:iCs/>
          <w:sz w:val="24"/>
          <w:szCs w:val="24"/>
        </w:rPr>
        <w:t>menjëherë</w:t>
      </w:r>
      <w:r w:rsidRPr="0090041F">
        <w:rPr>
          <w:rFonts w:ascii="Garamond" w:hAnsi="Garamond" w:cs="Times New Roman"/>
          <w:iCs/>
          <w:sz w:val="24"/>
          <w:szCs w:val="24"/>
        </w:rPr>
        <w:t xml:space="preserve"> dhe do të mbeten në fuqi, deri në rivlerësimin e këtyre standardeve nga ERE në funksion të p</w:t>
      </w:r>
      <w:r w:rsidR="0090041F">
        <w:rPr>
          <w:rFonts w:ascii="Garamond" w:hAnsi="Garamond" w:cs="Times New Roman"/>
          <w:iCs/>
          <w:sz w:val="24"/>
          <w:szCs w:val="24"/>
        </w:rPr>
        <w:t>e</w:t>
      </w:r>
      <w:r w:rsidRPr="0090041F">
        <w:rPr>
          <w:rFonts w:ascii="Garamond" w:hAnsi="Garamond" w:cs="Times New Roman"/>
          <w:iCs/>
          <w:sz w:val="24"/>
          <w:szCs w:val="24"/>
        </w:rPr>
        <w:t>rformancës së matur, raportuar dhe ushtruar”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00FE9A49" w14:textId="5F539D40" w:rsidR="00301D55" w:rsidRPr="0090041F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0041F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90041F">
        <w:rPr>
          <w:rFonts w:ascii="Garamond" w:hAnsi="Garamond" w:cs="Times New Roman"/>
          <w:sz w:val="24"/>
          <w:szCs w:val="24"/>
        </w:rPr>
        <w:t>Pika 7.2</w:t>
      </w:r>
      <w:r w:rsidR="0090041F">
        <w:rPr>
          <w:rFonts w:ascii="Garamond" w:hAnsi="Garamond" w:cs="Times New Roman"/>
          <w:sz w:val="24"/>
          <w:szCs w:val="24"/>
        </w:rPr>
        <w:t>,</w:t>
      </w:r>
      <w:r w:rsidRPr="0090041F">
        <w:rPr>
          <w:rFonts w:ascii="Garamond" w:hAnsi="Garamond" w:cs="Times New Roman"/>
          <w:sz w:val="24"/>
          <w:szCs w:val="24"/>
        </w:rPr>
        <w:t xml:space="preserve"> e nenit 7 të </w:t>
      </w:r>
      <w:r w:rsidRPr="0090041F">
        <w:rPr>
          <w:rFonts w:ascii="Garamond" w:hAnsi="Garamond" w:cs="Times New Roman"/>
          <w:iCs/>
          <w:sz w:val="24"/>
          <w:szCs w:val="24"/>
        </w:rPr>
        <w:t>“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Rregullores për cilësinë e furnizimit dhe performancën e sigurisë së rrjetit në sistemin e transmetimit të energjisë elektrike”</w:t>
      </w:r>
      <w:r w:rsidRPr="0090041F">
        <w:rPr>
          <w:rFonts w:ascii="Garamond" w:hAnsi="Garamond" w:cs="Times New Roman"/>
          <w:color w:val="000000"/>
          <w:sz w:val="24"/>
          <w:szCs w:val="24"/>
        </w:rPr>
        <w:t>, miratuar me vendimin e Bordit të ERE</w:t>
      </w:r>
      <w:r w:rsidR="0090041F">
        <w:rPr>
          <w:rFonts w:ascii="Garamond" w:hAnsi="Garamond" w:cs="Times New Roman"/>
          <w:color w:val="000000"/>
          <w:sz w:val="24"/>
          <w:szCs w:val="24"/>
        </w:rPr>
        <w:t>-</w:t>
      </w:r>
      <w:r w:rsidRPr="0090041F">
        <w:rPr>
          <w:rFonts w:ascii="Garamond" w:hAnsi="Garamond" w:cs="Times New Roman"/>
          <w:color w:val="000000"/>
          <w:sz w:val="24"/>
          <w:szCs w:val="24"/>
        </w:rPr>
        <w:t>s nr. 207, datë 18.12.2017, propozohet të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shfuqizohet;</w:t>
      </w:r>
    </w:p>
    <w:p w14:paraId="42719219" w14:textId="7F070A9B" w:rsidR="00301D55" w:rsidRPr="0090041F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Cs/>
          <w:color w:val="000000"/>
          <w:sz w:val="24"/>
          <w:szCs w:val="24"/>
        </w:rPr>
      </w:pPr>
      <w:r w:rsidRPr="0090041F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90041F">
        <w:rPr>
          <w:rFonts w:ascii="Garamond" w:hAnsi="Garamond" w:cs="Times New Roman"/>
          <w:sz w:val="24"/>
          <w:szCs w:val="24"/>
        </w:rPr>
        <w:t>Pika 7.3</w:t>
      </w:r>
      <w:r w:rsidR="0090041F">
        <w:rPr>
          <w:rFonts w:ascii="Garamond" w:hAnsi="Garamond" w:cs="Times New Roman"/>
          <w:sz w:val="24"/>
          <w:szCs w:val="24"/>
        </w:rPr>
        <w:t>,</w:t>
      </w:r>
      <w:r w:rsidRPr="0090041F">
        <w:rPr>
          <w:rFonts w:ascii="Garamond" w:hAnsi="Garamond" w:cs="Times New Roman"/>
          <w:sz w:val="24"/>
          <w:szCs w:val="24"/>
        </w:rPr>
        <w:t xml:space="preserve"> e nenit 7 të “</w:t>
      </w:r>
      <w:r w:rsidRPr="0090041F">
        <w:rPr>
          <w:rFonts w:ascii="Garamond" w:hAnsi="Garamond" w:cs="Times New Roman"/>
          <w:color w:val="000000"/>
          <w:sz w:val="24"/>
          <w:szCs w:val="24"/>
        </w:rPr>
        <w:t>Rregullores për cilësinë e furnizimit dhe performancën e sigurisë së rrjetit në sistemin e transmetimit të energjisë elektrike”, miratuar me vendimin e Bordit të ERE</w:t>
      </w:r>
      <w:r w:rsidR="0090041F">
        <w:rPr>
          <w:rFonts w:ascii="Garamond" w:hAnsi="Garamond" w:cs="Times New Roman"/>
          <w:color w:val="000000"/>
          <w:sz w:val="24"/>
          <w:szCs w:val="24"/>
        </w:rPr>
        <w:t>-</w:t>
      </w:r>
      <w:r w:rsidRPr="0090041F">
        <w:rPr>
          <w:rFonts w:ascii="Garamond" w:hAnsi="Garamond" w:cs="Times New Roman"/>
          <w:color w:val="000000"/>
          <w:sz w:val="24"/>
          <w:szCs w:val="24"/>
        </w:rPr>
        <w:t>s nr. 207, datë 18.12.2017, propozohet të bëhet: “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OST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sh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a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ose ERE me </w:t>
      </w:r>
      <w:r w:rsidR="0090041F" w:rsidRPr="0090041F">
        <w:rPr>
          <w:rFonts w:ascii="Garamond" w:hAnsi="Garamond" w:cs="Times New Roman"/>
          <w:iCs/>
          <w:color w:val="000000"/>
          <w:sz w:val="24"/>
          <w:szCs w:val="24"/>
        </w:rPr>
        <w:t>iniciativën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e saj do të propozoj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ë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dhe ERE do të miratojë nivelin e lejuar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të rishikuar të kritereve standarde të cilësisë së shërbimit në funksion të p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e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rformancës s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ë matur, raportuar dhe ushtruar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;</w:t>
      </w:r>
    </w:p>
    <w:p w14:paraId="19FEB00A" w14:textId="077109E4" w:rsidR="00301D55" w:rsidRPr="0090041F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90041F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90041F">
        <w:rPr>
          <w:rFonts w:ascii="Garamond" w:hAnsi="Garamond" w:cs="Times New Roman"/>
          <w:sz w:val="24"/>
          <w:szCs w:val="24"/>
        </w:rPr>
        <w:t>Pika 7.4</w:t>
      </w:r>
      <w:r w:rsidR="0090041F">
        <w:rPr>
          <w:rFonts w:ascii="Garamond" w:hAnsi="Garamond" w:cs="Times New Roman"/>
          <w:sz w:val="24"/>
          <w:szCs w:val="24"/>
        </w:rPr>
        <w:t>,</w:t>
      </w:r>
      <w:r w:rsidRPr="0090041F">
        <w:rPr>
          <w:rFonts w:ascii="Garamond" w:hAnsi="Garamond" w:cs="Times New Roman"/>
          <w:sz w:val="24"/>
          <w:szCs w:val="24"/>
        </w:rPr>
        <w:t xml:space="preserve"> e nenit 7</w:t>
      </w:r>
      <w:r w:rsidR="0090041F">
        <w:rPr>
          <w:rFonts w:ascii="Garamond" w:hAnsi="Garamond" w:cs="Times New Roman"/>
          <w:sz w:val="24"/>
          <w:szCs w:val="24"/>
        </w:rPr>
        <w:t>,</w:t>
      </w:r>
      <w:r w:rsidRPr="0090041F">
        <w:rPr>
          <w:rFonts w:ascii="Garamond" w:hAnsi="Garamond" w:cs="Times New Roman"/>
          <w:sz w:val="24"/>
          <w:szCs w:val="24"/>
        </w:rPr>
        <w:t xml:space="preserve"> të </w:t>
      </w:r>
      <w:r w:rsidRPr="0090041F">
        <w:rPr>
          <w:rFonts w:ascii="Garamond" w:hAnsi="Garamond" w:cs="Times New Roman"/>
          <w:iCs/>
          <w:sz w:val="24"/>
          <w:szCs w:val="24"/>
        </w:rPr>
        <w:t>“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Rregullores për cilësinë e furnizimit dhe performancën e sigurisë së rrjetit në sistemin e transmetimit të energjisë elektrike”</w:t>
      </w:r>
      <w:r w:rsidRPr="0090041F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90041F" w:rsidRPr="0090041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90041F">
        <w:rPr>
          <w:rFonts w:ascii="Garamond" w:hAnsi="Garamond" w:cs="Times New Roman"/>
          <w:color w:val="000000"/>
          <w:sz w:val="24"/>
          <w:szCs w:val="24"/>
        </w:rPr>
        <w:t>të ERE</w:t>
      </w:r>
      <w:r w:rsidR="0090041F">
        <w:rPr>
          <w:rFonts w:ascii="Garamond" w:hAnsi="Garamond" w:cs="Times New Roman"/>
          <w:color w:val="000000"/>
          <w:sz w:val="24"/>
          <w:szCs w:val="24"/>
        </w:rPr>
        <w:t>-</w:t>
      </w:r>
      <w:r w:rsidRPr="0090041F">
        <w:rPr>
          <w:rFonts w:ascii="Garamond" w:hAnsi="Garamond" w:cs="Times New Roman"/>
          <w:color w:val="000000"/>
          <w:sz w:val="24"/>
          <w:szCs w:val="24"/>
        </w:rPr>
        <w:t>s nr. 207, datë 18.12.2017, propozohet të bëhet: “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Jo më vonë se njëherë në 3 vjet ERE do të rishqyrtojë performancën e arritur gjatë kësaj periudhe, do të rivlerësojë nivelet e pritshme të performancës dhe do të miratojë nivelin e lejuar të kritereve standarde të cilësisë së furnizimit dhe performancës së sigurisë së rrjetit në sistemin e transmetimit”;</w:t>
      </w:r>
    </w:p>
    <w:p w14:paraId="5AB41E3D" w14:textId="4E8B0C60" w:rsidR="00301D55" w:rsidRPr="0090041F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863D5B">
        <w:rPr>
          <w:rFonts w:ascii="Garamond" w:hAnsi="Garamond" w:cs="Times New Roman"/>
          <w:sz w:val="24"/>
          <w:szCs w:val="24"/>
        </w:rPr>
        <w:t>Pika 9.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1 e nenit 9 të </w:t>
      </w:r>
      <w:r w:rsidRPr="0090041F">
        <w:rPr>
          <w:rFonts w:ascii="Garamond" w:hAnsi="Garamond" w:cs="Times New Roman"/>
          <w:iCs/>
          <w:sz w:val="24"/>
          <w:szCs w:val="24"/>
        </w:rPr>
        <w:t>“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Rregullores për cilësinë e furnizimit dhe performancën e sigurisë së rrjetit në sistemin e transmetimit të energjisë elektrike”</w:t>
      </w:r>
      <w:r w:rsidRPr="0090041F">
        <w:rPr>
          <w:rFonts w:ascii="Garamond" w:hAnsi="Garamond" w:cs="Times New Roman"/>
          <w:color w:val="000000"/>
          <w:sz w:val="24"/>
          <w:szCs w:val="24"/>
        </w:rPr>
        <w:t>, miratuar me vendimin e Bordit të ERE</w:t>
      </w:r>
      <w:r w:rsidR="0090041F">
        <w:rPr>
          <w:rFonts w:ascii="Garamond" w:hAnsi="Garamond" w:cs="Times New Roman"/>
          <w:color w:val="000000"/>
          <w:sz w:val="24"/>
          <w:szCs w:val="24"/>
        </w:rPr>
        <w:t>-</w:t>
      </w:r>
      <w:r w:rsidRPr="0090041F">
        <w:rPr>
          <w:rFonts w:ascii="Garamond" w:hAnsi="Garamond" w:cs="Times New Roman"/>
          <w:color w:val="000000"/>
          <w:sz w:val="24"/>
          <w:szCs w:val="24"/>
        </w:rPr>
        <w:t>s nr. 207, datë 18.12.2017, propozohet të bëhet: “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Kompensimi i klientëve fundor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 të lidhur në rrjetin e transmetimit, në rast të mosrespektimit të kritereve standarde të cilësisë së furnizimit dhe performancës së sigurisë së rrjetit në sistemin e transmetimit të energjisë elektrike sipas përcaktimeve të kësaj 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r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 xml:space="preserve">regulloreje, do të bëhet bazuar në përcaktimet e Kodit të Rrjetit të Transmetimit dhe </w:t>
      </w:r>
      <w:r w:rsidR="0090041F" w:rsidRPr="0090041F">
        <w:rPr>
          <w:rFonts w:ascii="Garamond" w:hAnsi="Garamond" w:cs="Times New Roman"/>
          <w:iCs/>
          <w:color w:val="000000"/>
          <w:sz w:val="24"/>
          <w:szCs w:val="24"/>
        </w:rPr>
        <w:t>marrëveshjes së shërbimit të transmetimit</w:t>
      </w:r>
      <w:r w:rsidRPr="0090041F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90041F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4932E6F7" w14:textId="35EDC3EE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63D5B">
        <w:rPr>
          <w:rFonts w:ascii="Garamond" w:hAnsi="Garamond" w:cs="Times New Roman"/>
          <w:sz w:val="24"/>
          <w:szCs w:val="24"/>
        </w:rPr>
        <w:t xml:space="preserve">2. </w:t>
      </w:r>
      <w:r w:rsidR="0090041F">
        <w:rPr>
          <w:rFonts w:ascii="Garamond" w:hAnsi="Garamond" w:cs="Times New Roman"/>
          <w:sz w:val="24"/>
          <w:szCs w:val="24"/>
        </w:rPr>
        <w:t>Drejtoria Çështjeve Konsumatore</w:t>
      </w:r>
      <w:r w:rsidRPr="00863D5B">
        <w:rPr>
          <w:rFonts w:ascii="Garamond" w:hAnsi="Garamond" w:cs="Times New Roman"/>
          <w:sz w:val="24"/>
          <w:szCs w:val="24"/>
        </w:rPr>
        <w:t xml:space="preserve"> të njoftojë shoqërinë </w:t>
      </w:r>
      <w:r w:rsidR="0090041F">
        <w:rPr>
          <w:rFonts w:ascii="Garamond" w:hAnsi="Garamond" w:cs="Times New Roman"/>
          <w:sz w:val="24"/>
          <w:szCs w:val="24"/>
        </w:rPr>
        <w:t>“</w:t>
      </w:r>
      <w:r w:rsidRPr="00863D5B">
        <w:rPr>
          <w:rFonts w:ascii="Garamond" w:hAnsi="Garamond" w:cs="Times New Roman"/>
          <w:sz w:val="24"/>
          <w:szCs w:val="24"/>
        </w:rPr>
        <w:t>OST</w:t>
      </w:r>
      <w:r w:rsidR="0090041F">
        <w:rPr>
          <w:rFonts w:ascii="Garamond" w:hAnsi="Garamond" w:cs="Times New Roman"/>
          <w:sz w:val="24"/>
          <w:szCs w:val="24"/>
        </w:rPr>
        <w:t>” sh.a.</w:t>
      </w:r>
      <w:r w:rsidRPr="00863D5B">
        <w:rPr>
          <w:rFonts w:ascii="Garamond" w:hAnsi="Garamond" w:cs="Times New Roman"/>
          <w:sz w:val="24"/>
          <w:szCs w:val="24"/>
        </w:rPr>
        <w:t xml:space="preserve"> dhe palët e interesit për vendimin e </w:t>
      </w:r>
      <w:r w:rsidR="0090041F" w:rsidRPr="00863D5B">
        <w:rPr>
          <w:rFonts w:ascii="Garamond" w:hAnsi="Garamond" w:cs="Times New Roman"/>
          <w:sz w:val="24"/>
          <w:szCs w:val="24"/>
        </w:rPr>
        <w:t xml:space="preserve">Bordit </w:t>
      </w:r>
      <w:r w:rsidRPr="00863D5B">
        <w:rPr>
          <w:rFonts w:ascii="Garamond" w:hAnsi="Garamond" w:cs="Times New Roman"/>
          <w:sz w:val="24"/>
          <w:szCs w:val="24"/>
        </w:rPr>
        <w:t>të ERE-s.</w:t>
      </w:r>
    </w:p>
    <w:p w14:paraId="5C91CAB3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65512E72" w14:textId="3F802FE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90041F" w:rsidRPr="00863D5B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863D5B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90041F" w:rsidRPr="00863D5B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863D5B">
        <w:rPr>
          <w:rFonts w:ascii="Garamond" w:hAnsi="Garamond" w:cs="Times New Roman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52354C7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63D5B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4593FFC9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9C8A97F" w14:textId="7B9AE5EC" w:rsidR="00301D55" w:rsidRPr="00863D5B" w:rsidRDefault="00301D55" w:rsidP="00301D55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021B410F" w14:textId="46CC368C" w:rsidR="00301D55" w:rsidRPr="00863D5B" w:rsidRDefault="00301D55" w:rsidP="00301D55">
      <w:pPr>
        <w:tabs>
          <w:tab w:val="left" w:pos="78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63D5B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p w14:paraId="6A9BA0B5" w14:textId="77777777" w:rsidR="00301D55" w:rsidRPr="00863D5B" w:rsidRDefault="00301D55" w:rsidP="00301D5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301D55" w:rsidRPr="00863D5B" w:rsidSect="0090041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6F88C" w14:textId="77777777" w:rsidR="0090041F" w:rsidRDefault="0090041F" w:rsidP="00A5055B">
      <w:pPr>
        <w:spacing w:after="0" w:line="240" w:lineRule="auto"/>
      </w:pPr>
      <w:r>
        <w:separator/>
      </w:r>
    </w:p>
  </w:endnote>
  <w:endnote w:type="continuationSeparator" w:id="0">
    <w:p w14:paraId="7B5ACE6C" w14:textId="77777777" w:rsidR="0090041F" w:rsidRDefault="0090041F" w:rsidP="00A5055B">
      <w:pPr>
        <w:spacing w:after="0" w:line="240" w:lineRule="auto"/>
      </w:pPr>
      <w:r>
        <w:continuationSeparator/>
      </w:r>
    </w:p>
  </w:endnote>
  <w:endnote w:type="continuationNotice" w:id="1">
    <w:p w14:paraId="5D7B693B" w14:textId="77777777" w:rsidR="0090041F" w:rsidRDefault="009004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0833E" w14:textId="77777777" w:rsidR="0090041F" w:rsidRDefault="0090041F" w:rsidP="00A5055B">
      <w:pPr>
        <w:spacing w:after="0" w:line="240" w:lineRule="auto"/>
      </w:pPr>
      <w:r>
        <w:separator/>
      </w:r>
    </w:p>
  </w:footnote>
  <w:footnote w:type="continuationSeparator" w:id="0">
    <w:p w14:paraId="43487991" w14:textId="77777777" w:rsidR="0090041F" w:rsidRDefault="0090041F" w:rsidP="00A5055B">
      <w:pPr>
        <w:spacing w:after="0" w:line="240" w:lineRule="auto"/>
      </w:pPr>
      <w:r>
        <w:continuationSeparator/>
      </w:r>
    </w:p>
  </w:footnote>
  <w:footnote w:type="continuationNotice" w:id="1">
    <w:p w14:paraId="34BF004F" w14:textId="77777777" w:rsidR="0090041F" w:rsidRDefault="009004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06150FC7"/>
    <w:multiLevelType w:val="hybridMultilevel"/>
    <w:tmpl w:val="E5B00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732CF"/>
    <w:multiLevelType w:val="hybridMultilevel"/>
    <w:tmpl w:val="861662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15509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A673967"/>
    <w:multiLevelType w:val="hybridMultilevel"/>
    <w:tmpl w:val="0AAA9C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C6B21B8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E417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142E4D7C"/>
    <w:multiLevelType w:val="hybridMultilevel"/>
    <w:tmpl w:val="BF2214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B75922"/>
    <w:multiLevelType w:val="hybridMultilevel"/>
    <w:tmpl w:val="71F09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C19EC"/>
    <w:multiLevelType w:val="hybridMultilevel"/>
    <w:tmpl w:val="C8C0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F1417"/>
    <w:multiLevelType w:val="hybridMultilevel"/>
    <w:tmpl w:val="B97C7B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D74BF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6E47DA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847C29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3120C4"/>
    <w:multiLevelType w:val="hybridMultilevel"/>
    <w:tmpl w:val="4A028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56D90"/>
    <w:multiLevelType w:val="hybridMultilevel"/>
    <w:tmpl w:val="E4866664"/>
    <w:lvl w:ilvl="0" w:tplc="7354E98E">
      <w:start w:val="1"/>
      <w:numFmt w:val="decimal"/>
      <w:lvlText w:val="%1."/>
      <w:lvlJc w:val="left"/>
      <w:pPr>
        <w:ind w:left="360" w:hanging="360"/>
      </w:pPr>
      <w:rPr>
        <w:rFonts w:eastAsiaTheme="minorHAnsi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E811E6C"/>
    <w:multiLevelType w:val="hybridMultilevel"/>
    <w:tmpl w:val="653E6FF8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7" w15:restartNumberingAfterBreak="0">
    <w:nsid w:val="44A82453"/>
    <w:multiLevelType w:val="hybridMultilevel"/>
    <w:tmpl w:val="C6C870DE"/>
    <w:lvl w:ilvl="0" w:tplc="963621B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6600B8D"/>
    <w:multiLevelType w:val="hybridMultilevel"/>
    <w:tmpl w:val="BBA42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0A139C"/>
    <w:multiLevelType w:val="hybridMultilevel"/>
    <w:tmpl w:val="692E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921CD5"/>
    <w:multiLevelType w:val="hybridMultilevel"/>
    <w:tmpl w:val="B48259C6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AAB0CCF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4C5C34"/>
    <w:multiLevelType w:val="multilevel"/>
    <w:tmpl w:val="6CAEAB50"/>
    <w:lvl w:ilvl="0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99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9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79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30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690" w:hanging="1800"/>
      </w:pPr>
      <w:rPr>
        <w:rFonts w:hint="default"/>
        <w:color w:val="auto"/>
      </w:rPr>
    </w:lvl>
  </w:abstractNum>
  <w:abstractNum w:abstractNumId="22" w15:restartNumberingAfterBreak="0">
    <w:nsid w:val="52C81848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57C70"/>
    <w:multiLevelType w:val="hybridMultilevel"/>
    <w:tmpl w:val="7AF0E5D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7A66E5"/>
    <w:multiLevelType w:val="hybridMultilevel"/>
    <w:tmpl w:val="4E20B422"/>
    <w:lvl w:ilvl="0" w:tplc="E074691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8265F9"/>
    <w:multiLevelType w:val="hybridMultilevel"/>
    <w:tmpl w:val="BBA06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DE5579"/>
    <w:multiLevelType w:val="hybridMultilevel"/>
    <w:tmpl w:val="9B3A65BE"/>
    <w:lvl w:ilvl="0" w:tplc="B2A626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D30255"/>
    <w:multiLevelType w:val="hybridMultilevel"/>
    <w:tmpl w:val="73EEE722"/>
    <w:lvl w:ilvl="0" w:tplc="E6C0FC6C">
      <w:start w:val="8"/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0" w15:restartNumberingAfterBreak="0">
    <w:nsid w:val="684E4840"/>
    <w:multiLevelType w:val="hybridMultilevel"/>
    <w:tmpl w:val="FBD4B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76093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7146494D"/>
    <w:multiLevelType w:val="hybridMultilevel"/>
    <w:tmpl w:val="E85211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AB0CCF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5756CB8"/>
    <w:multiLevelType w:val="hybridMultilevel"/>
    <w:tmpl w:val="88A6E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445B40"/>
    <w:multiLevelType w:val="hybridMultilevel"/>
    <w:tmpl w:val="BBA6733A"/>
    <w:lvl w:ilvl="0" w:tplc="ED14A5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B77601"/>
    <w:multiLevelType w:val="hybridMultilevel"/>
    <w:tmpl w:val="29724812"/>
    <w:lvl w:ilvl="0" w:tplc="FED604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2"/>
  </w:num>
  <w:num w:numId="3">
    <w:abstractNumId w:val="36"/>
  </w:num>
  <w:num w:numId="4">
    <w:abstractNumId w:val="31"/>
  </w:num>
  <w:num w:numId="5">
    <w:abstractNumId w:val="3"/>
  </w:num>
  <w:num w:numId="6">
    <w:abstractNumId w:val="5"/>
  </w:num>
  <w:num w:numId="7">
    <w:abstractNumId w:val="29"/>
  </w:num>
  <w:num w:numId="8">
    <w:abstractNumId w:val="13"/>
  </w:num>
  <w:num w:numId="9">
    <w:abstractNumId w:val="23"/>
  </w:num>
  <w:num w:numId="10">
    <w:abstractNumId w:val="22"/>
  </w:num>
  <w:num w:numId="11">
    <w:abstractNumId w:val="11"/>
  </w:num>
  <w:num w:numId="12">
    <w:abstractNumId w:val="6"/>
  </w:num>
  <w:num w:numId="13">
    <w:abstractNumId w:val="9"/>
  </w:num>
  <w:num w:numId="14">
    <w:abstractNumId w:val="19"/>
  </w:num>
  <w:num w:numId="15">
    <w:abstractNumId w:val="8"/>
  </w:num>
  <w:num w:numId="16">
    <w:abstractNumId w:val="4"/>
  </w:num>
  <w:num w:numId="17">
    <w:abstractNumId w:val="15"/>
  </w:num>
  <w:num w:numId="18">
    <w:abstractNumId w:val="25"/>
  </w:num>
  <w:num w:numId="19">
    <w:abstractNumId w:val="24"/>
  </w:num>
  <w:num w:numId="20">
    <w:abstractNumId w:val="14"/>
  </w:num>
  <w:num w:numId="21">
    <w:abstractNumId w:val="32"/>
  </w:num>
  <w:num w:numId="22">
    <w:abstractNumId w:val="1"/>
  </w:num>
  <w:num w:numId="23">
    <w:abstractNumId w:val="7"/>
  </w:num>
  <w:num w:numId="24">
    <w:abstractNumId w:val="2"/>
  </w:num>
  <w:num w:numId="25">
    <w:abstractNumId w:val="30"/>
  </w:num>
  <w:num w:numId="26">
    <w:abstractNumId w:val="26"/>
  </w:num>
  <w:num w:numId="27">
    <w:abstractNumId w:val="18"/>
  </w:num>
  <w:num w:numId="28">
    <w:abstractNumId w:val="34"/>
  </w:num>
  <w:num w:numId="29">
    <w:abstractNumId w:val="33"/>
  </w:num>
  <w:num w:numId="30">
    <w:abstractNumId w:val="10"/>
  </w:num>
  <w:num w:numId="31">
    <w:abstractNumId w:val="35"/>
  </w:num>
  <w:num w:numId="32">
    <w:abstractNumId w:val="16"/>
  </w:num>
  <w:num w:numId="33">
    <w:abstractNumId w:val="27"/>
  </w:num>
  <w:num w:numId="34">
    <w:abstractNumId w:val="21"/>
  </w:num>
  <w:num w:numId="35">
    <w:abstractNumId w:val="28"/>
  </w:num>
  <w:num w:numId="36">
    <w:abstractNumId w:val="20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A96"/>
    <w:rsid w:val="00013831"/>
    <w:rsid w:val="000200DF"/>
    <w:rsid w:val="00020FD9"/>
    <w:rsid w:val="00021FAE"/>
    <w:rsid w:val="000223A4"/>
    <w:rsid w:val="00034A2A"/>
    <w:rsid w:val="000354F8"/>
    <w:rsid w:val="000544BB"/>
    <w:rsid w:val="00060712"/>
    <w:rsid w:val="00062BCE"/>
    <w:rsid w:val="0007146D"/>
    <w:rsid w:val="000861BE"/>
    <w:rsid w:val="00090DDA"/>
    <w:rsid w:val="000972E5"/>
    <w:rsid w:val="000A7CF9"/>
    <w:rsid w:val="000C0D00"/>
    <w:rsid w:val="000C28F3"/>
    <w:rsid w:val="000D4BA4"/>
    <w:rsid w:val="000F76A1"/>
    <w:rsid w:val="00113E26"/>
    <w:rsid w:val="00114747"/>
    <w:rsid w:val="00114C99"/>
    <w:rsid w:val="001152DA"/>
    <w:rsid w:val="001169BA"/>
    <w:rsid w:val="001235F2"/>
    <w:rsid w:val="001369BD"/>
    <w:rsid w:val="0016454C"/>
    <w:rsid w:val="00167120"/>
    <w:rsid w:val="00173E0C"/>
    <w:rsid w:val="00180670"/>
    <w:rsid w:val="00182752"/>
    <w:rsid w:val="00182A96"/>
    <w:rsid w:val="00187986"/>
    <w:rsid w:val="001B1F7C"/>
    <w:rsid w:val="001C64B7"/>
    <w:rsid w:val="001D0D78"/>
    <w:rsid w:val="001E267F"/>
    <w:rsid w:val="001F24B9"/>
    <w:rsid w:val="00203623"/>
    <w:rsid w:val="00223B1B"/>
    <w:rsid w:val="00237187"/>
    <w:rsid w:val="00247E28"/>
    <w:rsid w:val="00255C0C"/>
    <w:rsid w:val="0025753A"/>
    <w:rsid w:val="00261C02"/>
    <w:rsid w:val="0026466C"/>
    <w:rsid w:val="002938C9"/>
    <w:rsid w:val="002C3C4D"/>
    <w:rsid w:val="002E788D"/>
    <w:rsid w:val="002F1B56"/>
    <w:rsid w:val="002F7FA9"/>
    <w:rsid w:val="00301D55"/>
    <w:rsid w:val="00304A5C"/>
    <w:rsid w:val="0032104A"/>
    <w:rsid w:val="00321E11"/>
    <w:rsid w:val="00340F51"/>
    <w:rsid w:val="00360A74"/>
    <w:rsid w:val="0037288C"/>
    <w:rsid w:val="00373B8F"/>
    <w:rsid w:val="0038101A"/>
    <w:rsid w:val="00396278"/>
    <w:rsid w:val="003A2A8F"/>
    <w:rsid w:val="003B74DA"/>
    <w:rsid w:val="003B7537"/>
    <w:rsid w:val="003C0F8B"/>
    <w:rsid w:val="003C3673"/>
    <w:rsid w:val="003C5F79"/>
    <w:rsid w:val="003D4FC0"/>
    <w:rsid w:val="003D7FF1"/>
    <w:rsid w:val="003E2AC0"/>
    <w:rsid w:val="003F2AEF"/>
    <w:rsid w:val="004047F9"/>
    <w:rsid w:val="0041147B"/>
    <w:rsid w:val="00415CFF"/>
    <w:rsid w:val="004179EF"/>
    <w:rsid w:val="00440FB5"/>
    <w:rsid w:val="00450E03"/>
    <w:rsid w:val="00462372"/>
    <w:rsid w:val="00494147"/>
    <w:rsid w:val="004954C7"/>
    <w:rsid w:val="00495E01"/>
    <w:rsid w:val="004B211A"/>
    <w:rsid w:val="004B7E55"/>
    <w:rsid w:val="004C5980"/>
    <w:rsid w:val="004D2832"/>
    <w:rsid w:val="004E01BC"/>
    <w:rsid w:val="004F73A0"/>
    <w:rsid w:val="00503760"/>
    <w:rsid w:val="00503A67"/>
    <w:rsid w:val="00520052"/>
    <w:rsid w:val="0053613D"/>
    <w:rsid w:val="005363E5"/>
    <w:rsid w:val="0054300E"/>
    <w:rsid w:val="005726A2"/>
    <w:rsid w:val="00577ACB"/>
    <w:rsid w:val="005824CA"/>
    <w:rsid w:val="00587F38"/>
    <w:rsid w:val="0059398A"/>
    <w:rsid w:val="005A0948"/>
    <w:rsid w:val="005A7614"/>
    <w:rsid w:val="005E58DA"/>
    <w:rsid w:val="005F57FE"/>
    <w:rsid w:val="00600A99"/>
    <w:rsid w:val="00600EF9"/>
    <w:rsid w:val="00604BC5"/>
    <w:rsid w:val="006248EB"/>
    <w:rsid w:val="006251DD"/>
    <w:rsid w:val="006313B1"/>
    <w:rsid w:val="00652AFC"/>
    <w:rsid w:val="00652BE4"/>
    <w:rsid w:val="006543A4"/>
    <w:rsid w:val="00654A72"/>
    <w:rsid w:val="00662C3C"/>
    <w:rsid w:val="006755A4"/>
    <w:rsid w:val="00687C94"/>
    <w:rsid w:val="006A4AE9"/>
    <w:rsid w:val="006B44DE"/>
    <w:rsid w:val="006C681E"/>
    <w:rsid w:val="006C7EA6"/>
    <w:rsid w:val="006E7B04"/>
    <w:rsid w:val="006F2619"/>
    <w:rsid w:val="007010BA"/>
    <w:rsid w:val="007031D0"/>
    <w:rsid w:val="007144D8"/>
    <w:rsid w:val="00725397"/>
    <w:rsid w:val="00726CE2"/>
    <w:rsid w:val="00732C5F"/>
    <w:rsid w:val="007370EF"/>
    <w:rsid w:val="00741B1A"/>
    <w:rsid w:val="007429A5"/>
    <w:rsid w:val="00750EC6"/>
    <w:rsid w:val="007603B0"/>
    <w:rsid w:val="00765D6C"/>
    <w:rsid w:val="00766D15"/>
    <w:rsid w:val="00770C4B"/>
    <w:rsid w:val="007974DB"/>
    <w:rsid w:val="007A34A5"/>
    <w:rsid w:val="007C388A"/>
    <w:rsid w:val="007D3B01"/>
    <w:rsid w:val="007E0622"/>
    <w:rsid w:val="00810CF1"/>
    <w:rsid w:val="00813325"/>
    <w:rsid w:val="0082210A"/>
    <w:rsid w:val="0082236D"/>
    <w:rsid w:val="00822839"/>
    <w:rsid w:val="00823904"/>
    <w:rsid w:val="00834AF1"/>
    <w:rsid w:val="00844A47"/>
    <w:rsid w:val="0086191E"/>
    <w:rsid w:val="008632C7"/>
    <w:rsid w:val="00863D5B"/>
    <w:rsid w:val="00863E6D"/>
    <w:rsid w:val="00866CA4"/>
    <w:rsid w:val="008822D8"/>
    <w:rsid w:val="008A6D7E"/>
    <w:rsid w:val="008B6CDA"/>
    <w:rsid w:val="008D5227"/>
    <w:rsid w:val="008D591F"/>
    <w:rsid w:val="008E54B0"/>
    <w:rsid w:val="008E6844"/>
    <w:rsid w:val="0090041F"/>
    <w:rsid w:val="00900FA7"/>
    <w:rsid w:val="00915FF6"/>
    <w:rsid w:val="009164E1"/>
    <w:rsid w:val="00921385"/>
    <w:rsid w:val="00922AB0"/>
    <w:rsid w:val="00934187"/>
    <w:rsid w:val="00950001"/>
    <w:rsid w:val="00950921"/>
    <w:rsid w:val="00953EE6"/>
    <w:rsid w:val="00955B99"/>
    <w:rsid w:val="00956E00"/>
    <w:rsid w:val="00956EDA"/>
    <w:rsid w:val="0096565D"/>
    <w:rsid w:val="0097392A"/>
    <w:rsid w:val="00974E5C"/>
    <w:rsid w:val="00974EA7"/>
    <w:rsid w:val="00982741"/>
    <w:rsid w:val="00987875"/>
    <w:rsid w:val="00987BCA"/>
    <w:rsid w:val="009929E7"/>
    <w:rsid w:val="009955A2"/>
    <w:rsid w:val="009A0EDE"/>
    <w:rsid w:val="009A44C5"/>
    <w:rsid w:val="009D1743"/>
    <w:rsid w:val="009D6322"/>
    <w:rsid w:val="009E3FA7"/>
    <w:rsid w:val="009F12B7"/>
    <w:rsid w:val="009F39A6"/>
    <w:rsid w:val="009F6E20"/>
    <w:rsid w:val="00A249F4"/>
    <w:rsid w:val="00A311C8"/>
    <w:rsid w:val="00A340C1"/>
    <w:rsid w:val="00A5055B"/>
    <w:rsid w:val="00A54388"/>
    <w:rsid w:val="00A8471B"/>
    <w:rsid w:val="00A96E3E"/>
    <w:rsid w:val="00AA3BA2"/>
    <w:rsid w:val="00AA4BC1"/>
    <w:rsid w:val="00AB30B3"/>
    <w:rsid w:val="00AD24DA"/>
    <w:rsid w:val="00AD65F1"/>
    <w:rsid w:val="00AE4005"/>
    <w:rsid w:val="00AE5E3F"/>
    <w:rsid w:val="00B0072E"/>
    <w:rsid w:val="00B0091F"/>
    <w:rsid w:val="00B02CD7"/>
    <w:rsid w:val="00B03B30"/>
    <w:rsid w:val="00B05E37"/>
    <w:rsid w:val="00B32AED"/>
    <w:rsid w:val="00B331BC"/>
    <w:rsid w:val="00B45508"/>
    <w:rsid w:val="00B64B3E"/>
    <w:rsid w:val="00B7636A"/>
    <w:rsid w:val="00B850A5"/>
    <w:rsid w:val="00B921BE"/>
    <w:rsid w:val="00BC2EF2"/>
    <w:rsid w:val="00BD00B7"/>
    <w:rsid w:val="00BD20C5"/>
    <w:rsid w:val="00BD6514"/>
    <w:rsid w:val="00BF7320"/>
    <w:rsid w:val="00BF7456"/>
    <w:rsid w:val="00BF7EB1"/>
    <w:rsid w:val="00BF7FE2"/>
    <w:rsid w:val="00C2121D"/>
    <w:rsid w:val="00C23B6E"/>
    <w:rsid w:val="00C35AD3"/>
    <w:rsid w:val="00C37883"/>
    <w:rsid w:val="00C413CD"/>
    <w:rsid w:val="00C4429A"/>
    <w:rsid w:val="00C637B3"/>
    <w:rsid w:val="00C741B5"/>
    <w:rsid w:val="00CB7703"/>
    <w:rsid w:val="00CD03AA"/>
    <w:rsid w:val="00D01FCD"/>
    <w:rsid w:val="00D16B19"/>
    <w:rsid w:val="00D271D3"/>
    <w:rsid w:val="00D40CF2"/>
    <w:rsid w:val="00D479BF"/>
    <w:rsid w:val="00D74095"/>
    <w:rsid w:val="00D7724C"/>
    <w:rsid w:val="00D77875"/>
    <w:rsid w:val="00D81B2F"/>
    <w:rsid w:val="00D871E7"/>
    <w:rsid w:val="00D952F1"/>
    <w:rsid w:val="00DA3DB5"/>
    <w:rsid w:val="00DB1EF3"/>
    <w:rsid w:val="00DC3246"/>
    <w:rsid w:val="00DC3F3A"/>
    <w:rsid w:val="00DD2027"/>
    <w:rsid w:val="00E0749A"/>
    <w:rsid w:val="00E12137"/>
    <w:rsid w:val="00E33683"/>
    <w:rsid w:val="00E3470B"/>
    <w:rsid w:val="00E34CA5"/>
    <w:rsid w:val="00E479DD"/>
    <w:rsid w:val="00E53BBC"/>
    <w:rsid w:val="00E75E50"/>
    <w:rsid w:val="00E9453C"/>
    <w:rsid w:val="00EA0B98"/>
    <w:rsid w:val="00EA3DF1"/>
    <w:rsid w:val="00EB2144"/>
    <w:rsid w:val="00EC671C"/>
    <w:rsid w:val="00ED6066"/>
    <w:rsid w:val="00EE224A"/>
    <w:rsid w:val="00EF0233"/>
    <w:rsid w:val="00F06413"/>
    <w:rsid w:val="00F14D2A"/>
    <w:rsid w:val="00F14F9A"/>
    <w:rsid w:val="00F16017"/>
    <w:rsid w:val="00F17C8C"/>
    <w:rsid w:val="00F2691B"/>
    <w:rsid w:val="00F27CA5"/>
    <w:rsid w:val="00F30EE1"/>
    <w:rsid w:val="00F31E17"/>
    <w:rsid w:val="00F349BF"/>
    <w:rsid w:val="00F35C2C"/>
    <w:rsid w:val="00F640AF"/>
    <w:rsid w:val="00F667FB"/>
    <w:rsid w:val="00F7048D"/>
    <w:rsid w:val="00F70755"/>
    <w:rsid w:val="00F727DC"/>
    <w:rsid w:val="00F74C5C"/>
    <w:rsid w:val="00F75ADD"/>
    <w:rsid w:val="00F75DD7"/>
    <w:rsid w:val="00F81592"/>
    <w:rsid w:val="00F8423B"/>
    <w:rsid w:val="00F871BB"/>
    <w:rsid w:val="00FA22DA"/>
    <w:rsid w:val="00FA5E78"/>
    <w:rsid w:val="00FA6AA9"/>
    <w:rsid w:val="00FB435B"/>
    <w:rsid w:val="00FB6B54"/>
    <w:rsid w:val="00FD153E"/>
    <w:rsid w:val="00FD629C"/>
    <w:rsid w:val="00FE6C23"/>
    <w:rsid w:val="00FF4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B7CA966"/>
  <w15:chartTrackingRefBased/>
  <w15:docId w15:val="{44469995-BAAC-49F1-A7CE-A2FF28746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6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40F5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40F51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7974D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06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E58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58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58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5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58DA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7288C"/>
    <w:pPr>
      <w:widowControl w:val="0"/>
      <w:spacing w:after="0" w:line="240" w:lineRule="auto"/>
      <w:ind w:left="109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1"/>
    <w:rsid w:val="0037288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nhideWhenUsed/>
    <w:rsid w:val="000972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972E5"/>
  </w:style>
  <w:style w:type="character" w:styleId="Hyperlink">
    <w:name w:val="Hyperlink"/>
    <w:uiPriority w:val="99"/>
    <w:unhideWhenUsed/>
    <w:rsid w:val="00113E26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C36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34CA5"/>
    <w:pPr>
      <w:tabs>
        <w:tab w:val="center" w:pos="4680"/>
        <w:tab w:val="right" w:pos="9360"/>
      </w:tabs>
      <w:spacing w:after="0" w:line="240" w:lineRule="auto"/>
    </w:pPr>
    <w:rPr>
      <w:rFonts w:ascii="Courier New" w:hAnsi="Courier New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E34CA5"/>
    <w:rPr>
      <w:rFonts w:ascii="Courier New" w:hAnsi="Courier New"/>
      <w:sz w:val="24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rsid w:val="00587F3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C5F79"/>
    <w:rPr>
      <w:color w:val="605E5C"/>
      <w:shd w:val="clear" w:color="auto" w:fill="E1DFDD"/>
    </w:rPr>
  </w:style>
  <w:style w:type="paragraph" w:customStyle="1" w:styleId="Default">
    <w:name w:val="Default"/>
    <w:rsid w:val="006C681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9414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27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938C9"/>
    <w:rPr>
      <w:b/>
      <w:bCs/>
    </w:rPr>
  </w:style>
  <w:style w:type="character" w:customStyle="1" w:styleId="BodyText1">
    <w:name w:val="Body Text1"/>
    <w:rsid w:val="00D40CF2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fontstyle01">
    <w:name w:val="fontstyle01"/>
    <w:rsid w:val="00D40CF2"/>
    <w:rPr>
      <w:rFonts w:ascii="Courier" w:hAnsi="Courier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5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96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258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3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43F783E9C4B6FB6418F218D2BA1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300</Nr_x002e__x0020_akti>
    <Data_x0020_e_x0020_Krijimit xmlns="0e656187-b300-4fb0-8bf4-3a50f872073c">2025-12-02T10:46:21Z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fillimin e procedurës për disa ndryshime në “Rregulloren për cilësinë e furnizimit dhe performancën e sigurisë së rrjetit në sistemin e transmetimit të energjisë elektrike”, miratuar me vendimin e bordit të ERE-s nr. 207, datë 18.12.2017 dhe në treguesit e kritereve standarde të cilësisë së shërbimit në sistemin e transmetimit të energjisë elektrike</Titulli>
    <Modifikuesi xmlns="0e656187-b300-4fb0-8bf4-3a50f872073c">nevila.samarxhi</Modifikuesi>
    <Nr_x002e__x0020_prot_x0020_QBZ xmlns="0e656187-b300-4fb0-8bf4-3a50f872073c">1977/6</Nr_x002e__x0020_prot_x0020_QBZ>
    <Data_x0020_e_x0020_Modifikimit xmlns="0e656187-b300-4fb0-8bf4-3a50f872073c">2025-12-02T11:50:10Z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2920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143F783E9C4B6FB6418F218D2BA1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E9780-84D3-40DF-BE32-D52083E4C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33E802-4083-49C2-B508-74D010248DE7}">
  <ds:schemaRefs>
    <ds:schemaRef ds:uri="0e656187-b300-4fb0-8bf4-3a50f872073c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B8DC77E-A66E-43BB-9289-08A6675B8E1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5B8685-C31F-4BBF-9162-A063BD01A0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A55E1B-EAED-4A9A-ABC4-F374C719A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0B3E42-A1C7-4598-B4E2-CC32CBF0D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disa ndryshime në “Rregulloren për cilësinë e furnizimit dhe performancën e sigurisë së rrjetit në sistemin e transmetimit të energjisë elektrike”, miratuar me vendimin e bordit të ERE-s nr. 207, datë 18.12.2017 dhe në tregue</vt:lpstr>
    </vt:vector>
  </TitlesOfParts>
  <Company/>
  <LinksUpToDate>false</LinksUpToDate>
  <CharactersWithSpaces>10470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disa ndryshime në “Rregulloren për cilësinë e furnizimit dhe performancën e sigurisë së rrjetit në sistemin e transmetimit të energjisë elektrike”, miratuar me vendimin e bordit të ERE-s nr. 207, datë 18.12.2017 dhe në treguesit e kritereve standarde të cilësisë së shërbimit në sistemin e transmetimit të energjisë elektrike</dc:title>
  <dc:creator>Usrt</dc:creator>
  <cp:lastModifiedBy>Fjora Cahani</cp:lastModifiedBy>
  <cp:revision>6</cp:revision>
  <cp:lastPrinted>2019-07-29T08:19:00Z</cp:lastPrinted>
  <dcterms:created xsi:type="dcterms:W3CDTF">2025-11-20T10:06:00Z</dcterms:created>
  <dcterms:modified xsi:type="dcterms:W3CDTF">2025-12-03T10:17:00Z</dcterms:modified>
</cp:coreProperties>
</file>