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1A8D0" w14:textId="77777777" w:rsidR="009665B1" w:rsidRPr="00E57D20" w:rsidRDefault="009665B1" w:rsidP="009665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7D20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45629E1" w14:textId="2B2D89C4" w:rsidR="009665B1" w:rsidRPr="00E57D20" w:rsidRDefault="009665B1" w:rsidP="009665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7D20">
        <w:rPr>
          <w:rFonts w:ascii="Garamond" w:hAnsi="Garamond" w:cs="Times New Roman"/>
          <w:b/>
          <w:bCs/>
          <w:sz w:val="24"/>
          <w:szCs w:val="24"/>
        </w:rPr>
        <w:t>Nr. 314, datë 12.12.2025</w:t>
      </w:r>
    </w:p>
    <w:p w14:paraId="0D0ADC54" w14:textId="77777777" w:rsidR="009665B1" w:rsidRPr="00E57D20" w:rsidRDefault="009665B1" w:rsidP="009665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8914905" w14:textId="5EA26782" w:rsidR="009665B1" w:rsidRPr="00E57D20" w:rsidRDefault="009665B1" w:rsidP="009665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7D20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E57D20">
        <w:rPr>
          <w:rFonts w:ascii="Garamond" w:hAnsi="Garamond" w:cs="Times New Roman"/>
          <w:b/>
          <w:bCs/>
          <w:sz w:val="24"/>
          <w:szCs w:val="24"/>
        </w:rPr>
        <w:t>s NR. 154, DATË 31.</w:t>
      </w:r>
      <w:r w:rsidRPr="00E57D20">
        <w:rPr>
          <w:rFonts w:ascii="Garamond" w:hAnsi="Garamond" w:cs="Times New Roman"/>
          <w:b/>
          <w:bCs/>
          <w:sz w:val="24"/>
          <w:szCs w:val="24"/>
        </w:rPr>
        <w:t>7.2024</w:t>
      </w:r>
      <w:r w:rsidR="00E57D20">
        <w:rPr>
          <w:rFonts w:ascii="Garamond" w:hAnsi="Garamond" w:cs="Times New Roman"/>
          <w:b/>
          <w:bCs/>
          <w:sz w:val="24"/>
          <w:szCs w:val="24"/>
        </w:rPr>
        <w:t>,</w:t>
      </w:r>
      <w:r w:rsidRPr="00E57D20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E57D20">
        <w:rPr>
          <w:rFonts w:ascii="Garamond" w:hAnsi="Garamond" w:cs="Times New Roman"/>
          <w:b/>
          <w:bCs/>
          <w:sz w:val="24"/>
          <w:szCs w:val="24"/>
        </w:rPr>
        <w:t>‘</w:t>
      </w:r>
      <w:r w:rsidRPr="00E57D20">
        <w:rPr>
          <w:rFonts w:ascii="Garamond" w:hAnsi="Garamond" w:cs="Times New Roman"/>
          <w:b/>
          <w:bCs/>
          <w:sz w:val="24"/>
          <w:szCs w:val="24"/>
        </w:rPr>
        <w:t>AGE ERZEN</w:t>
      </w:r>
      <w:r w:rsidR="00E57D20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E57D20">
        <w:rPr>
          <w:rFonts w:ascii="Garamond" w:hAnsi="Garamond" w:cs="Times New Roman"/>
          <w:b/>
          <w:bCs/>
          <w:sz w:val="24"/>
          <w:szCs w:val="24"/>
        </w:rPr>
        <w:t xml:space="preserve">, NË VEPRIMTARINË E PRODHIMIT TË ENERGJISË ELEKTRIKE NGA </w:t>
      </w:r>
      <w:proofErr w:type="spellStart"/>
      <w:r w:rsidRPr="00E57D20">
        <w:rPr>
          <w:rFonts w:ascii="Garamond" w:hAnsi="Garamond" w:cs="Times New Roman"/>
          <w:b/>
          <w:bCs/>
          <w:sz w:val="24"/>
          <w:szCs w:val="24"/>
        </w:rPr>
        <w:t>HEC</w:t>
      </w:r>
      <w:proofErr w:type="spellEnd"/>
      <w:r w:rsidRPr="00E57D2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57D20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E57D20">
        <w:rPr>
          <w:rFonts w:ascii="Garamond" w:hAnsi="Garamond" w:cs="Times New Roman"/>
          <w:b/>
          <w:bCs/>
          <w:sz w:val="24"/>
          <w:szCs w:val="24"/>
        </w:rPr>
        <w:t>HEKALI</w:t>
      </w:r>
      <w:proofErr w:type="spellEnd"/>
      <w:r w:rsidR="00E57D20">
        <w:rPr>
          <w:rFonts w:ascii="Garamond" w:hAnsi="Garamond" w:cs="Times New Roman"/>
          <w:b/>
          <w:bCs/>
          <w:sz w:val="24"/>
          <w:szCs w:val="24"/>
        </w:rPr>
        <w:t>’</w:t>
      </w:r>
      <w:r w:rsidRPr="00E57D20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1A72FFB7" w14:textId="77777777" w:rsidR="009665B1" w:rsidRPr="00E57D20" w:rsidRDefault="009665B1" w:rsidP="009665B1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7A84D91" w14:textId="5E13BF61" w:rsidR="009665B1" w:rsidRPr="00E57D20" w:rsidRDefault="009665B1" w:rsidP="009665B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57D20">
        <w:rPr>
          <w:rFonts w:ascii="Garamond" w:hAnsi="Garamond" w:cs="Times New Roman"/>
          <w:sz w:val="24"/>
          <w:szCs w:val="24"/>
        </w:rPr>
        <w:t>Në mbështetje të nenit 16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E57D20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E57D20">
        <w:rPr>
          <w:rFonts w:ascii="Garamond" w:hAnsi="Garamond" w:cs="Times New Roman"/>
          <w:sz w:val="24"/>
          <w:szCs w:val="24"/>
        </w:rPr>
        <w:t xml:space="preserve">”, </w:t>
      </w:r>
      <w:r w:rsidR="00E57D20">
        <w:rPr>
          <w:rFonts w:ascii="Garamond" w:hAnsi="Garamond" w:cs="Times New Roman"/>
          <w:sz w:val="24"/>
          <w:szCs w:val="24"/>
        </w:rPr>
        <w:t>të</w:t>
      </w:r>
      <w:r w:rsidRPr="00E57D20">
        <w:rPr>
          <w:rFonts w:ascii="Garamond" w:hAnsi="Garamond" w:cs="Times New Roman"/>
          <w:sz w:val="24"/>
          <w:szCs w:val="24"/>
        </w:rPr>
        <w:t xml:space="preserve"> ndryshuar;</w:t>
      </w:r>
      <w:r w:rsidRPr="00E57D20">
        <w:rPr>
          <w:rFonts w:ascii="Garamond" w:hAnsi="Garamond" w:cs="Times New Roman"/>
          <w:bCs/>
          <w:sz w:val="24"/>
          <w:szCs w:val="24"/>
        </w:rPr>
        <w:t xml:space="preserve"> </w:t>
      </w:r>
      <w:r w:rsidR="00E57D20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E57D20">
        <w:rPr>
          <w:rFonts w:ascii="Garamond" w:hAnsi="Garamond" w:cs="Times New Roman"/>
          <w:sz w:val="24"/>
          <w:szCs w:val="24"/>
        </w:rPr>
        <w:t>nenit 113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ligjit nr. 44/2015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“</w:t>
      </w:r>
      <w:r w:rsidRPr="00E57D20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E57D20">
        <w:rPr>
          <w:rFonts w:ascii="Garamond" w:hAnsi="Garamond" w:cs="Times New Roman"/>
          <w:sz w:val="24"/>
          <w:szCs w:val="24"/>
        </w:rPr>
        <w:t xml:space="preserve">”; si dhe </w:t>
      </w:r>
      <w:r w:rsidR="00E57D20">
        <w:rPr>
          <w:rFonts w:ascii="Garamond" w:hAnsi="Garamond" w:cs="Times New Roman"/>
          <w:sz w:val="24"/>
          <w:szCs w:val="24"/>
        </w:rPr>
        <w:t xml:space="preserve">të </w:t>
      </w:r>
      <w:r w:rsidRPr="00E57D20">
        <w:rPr>
          <w:rFonts w:ascii="Garamond" w:hAnsi="Garamond" w:cs="Times New Roman"/>
          <w:sz w:val="24"/>
          <w:szCs w:val="24"/>
        </w:rPr>
        <w:t xml:space="preserve">nenit 15, të </w:t>
      </w:r>
      <w:r w:rsidR="00E57D20">
        <w:rPr>
          <w:rFonts w:ascii="Garamond" w:hAnsi="Garamond" w:cs="Times New Roman"/>
          <w:sz w:val="24"/>
          <w:szCs w:val="24"/>
        </w:rPr>
        <w:t>“</w:t>
      </w:r>
      <w:r w:rsidRPr="00E57D20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E57D20">
        <w:rPr>
          <w:rFonts w:ascii="Garamond" w:hAnsi="Garamond" w:cs="Times New Roman"/>
          <w:iCs/>
          <w:sz w:val="24"/>
          <w:szCs w:val="24"/>
        </w:rPr>
        <w:t>”</w:t>
      </w:r>
      <w:r w:rsidRPr="00E57D20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E57D20" w:rsidRPr="00E57D20">
        <w:rPr>
          <w:rFonts w:ascii="Garamond" w:hAnsi="Garamond" w:cs="Times New Roman"/>
          <w:sz w:val="24"/>
          <w:szCs w:val="24"/>
        </w:rPr>
        <w:t xml:space="preserve">Bordit </w:t>
      </w:r>
      <w:r w:rsidRPr="00E57D20">
        <w:rPr>
          <w:rFonts w:ascii="Garamond" w:hAnsi="Garamond" w:cs="Times New Roman"/>
          <w:sz w:val="24"/>
          <w:szCs w:val="24"/>
        </w:rPr>
        <w:t>të Entit Rregullator të E</w:t>
      </w:r>
      <w:r w:rsidR="00E57D20">
        <w:rPr>
          <w:rFonts w:ascii="Garamond" w:hAnsi="Garamond" w:cs="Times New Roman"/>
          <w:sz w:val="24"/>
          <w:szCs w:val="24"/>
        </w:rPr>
        <w:t>nergjisë (ERE) nr. 96, datë 17.</w:t>
      </w:r>
      <w:r w:rsidRPr="00E57D20">
        <w:rPr>
          <w:rFonts w:ascii="Garamond" w:hAnsi="Garamond" w:cs="Times New Roman"/>
          <w:sz w:val="24"/>
          <w:szCs w:val="24"/>
        </w:rPr>
        <w:t xml:space="preserve">6.2016; Bordi i ERE-s, në mbledhjen e tij të datës 12.12.2025, mbasi shqyrtoi relacionin e përgatitur nga Drejtoria e Politikave të Burimeve të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, me nr. 2855/2 </w:t>
      </w:r>
      <w:proofErr w:type="spellStart"/>
      <w:r w:rsid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="00E57D20">
        <w:rPr>
          <w:rFonts w:ascii="Garamond" w:hAnsi="Garamond" w:cs="Times New Roman"/>
          <w:sz w:val="24"/>
          <w:szCs w:val="24"/>
        </w:rPr>
        <w:t xml:space="preserve">., datë 25.11.2025, </w:t>
      </w:r>
      <w:r w:rsidRPr="00E57D20">
        <w:rPr>
          <w:rFonts w:ascii="Garamond" w:hAnsi="Garamond" w:cs="Times New Roman"/>
          <w:sz w:val="24"/>
          <w:szCs w:val="24"/>
        </w:rPr>
        <w:t>“</w:t>
      </w:r>
      <w:r w:rsidRPr="00E57D20">
        <w:rPr>
          <w:rFonts w:ascii="Garamond" w:hAnsi="Garamond" w:cs="Times New Roman"/>
          <w:iCs/>
          <w:sz w:val="24"/>
          <w:szCs w:val="24"/>
        </w:rPr>
        <w:t>Mbi disa ndryshime në vendimin e</w:t>
      </w:r>
      <w:bookmarkStart w:id="0" w:name="_GoBack"/>
      <w:r w:rsidRPr="00E57D20">
        <w:rPr>
          <w:rFonts w:ascii="Garamond" w:hAnsi="Garamond" w:cs="Times New Roman"/>
          <w:iCs/>
          <w:sz w:val="24"/>
          <w:szCs w:val="24"/>
        </w:rPr>
        <w:t xml:space="preserve"> </w:t>
      </w:r>
      <w:r w:rsidR="00E57D20" w:rsidRPr="00E57D20">
        <w:rPr>
          <w:rFonts w:ascii="Garamond" w:hAnsi="Garamond" w:cs="Times New Roman"/>
          <w:iCs/>
          <w:sz w:val="24"/>
          <w:szCs w:val="24"/>
        </w:rPr>
        <w:t>Bord</w:t>
      </w:r>
      <w:bookmarkEnd w:id="0"/>
      <w:r w:rsidR="00E57D20" w:rsidRPr="00E57D20">
        <w:rPr>
          <w:rFonts w:ascii="Garamond" w:hAnsi="Garamond" w:cs="Times New Roman"/>
          <w:iCs/>
          <w:sz w:val="24"/>
          <w:szCs w:val="24"/>
        </w:rPr>
        <w:t xml:space="preserve">it </w:t>
      </w:r>
      <w:r w:rsidR="00E57D20">
        <w:rPr>
          <w:rFonts w:ascii="Garamond" w:hAnsi="Garamond" w:cs="Times New Roman"/>
          <w:iCs/>
          <w:sz w:val="24"/>
          <w:szCs w:val="24"/>
        </w:rPr>
        <w:t>të ERE-s nr. 154, datë 31.</w:t>
      </w:r>
      <w:r w:rsidRPr="00E57D20">
        <w:rPr>
          <w:rFonts w:ascii="Garamond" w:hAnsi="Garamond" w:cs="Times New Roman"/>
          <w:iCs/>
          <w:sz w:val="24"/>
          <w:szCs w:val="24"/>
        </w:rPr>
        <w:t>7.2024</w:t>
      </w:r>
      <w:r w:rsidR="00E57D20">
        <w:rPr>
          <w:rFonts w:ascii="Garamond" w:hAnsi="Garamond" w:cs="Times New Roman"/>
          <w:iCs/>
          <w:sz w:val="24"/>
          <w:szCs w:val="24"/>
        </w:rPr>
        <w:t>,</w:t>
      </w:r>
      <w:r w:rsidRPr="00E57D20">
        <w:rPr>
          <w:rFonts w:ascii="Garamond" w:hAnsi="Garamond" w:cs="Times New Roman"/>
          <w:iCs/>
          <w:sz w:val="24"/>
          <w:szCs w:val="24"/>
        </w:rPr>
        <w:t xml:space="preserve"> </w:t>
      </w:r>
      <w:r w:rsidR="00E57D20">
        <w:rPr>
          <w:rFonts w:ascii="Garamond" w:hAnsi="Garamond" w:cs="Times New Roman"/>
          <w:iCs/>
          <w:sz w:val="24"/>
          <w:szCs w:val="24"/>
        </w:rPr>
        <w:t>‘</w:t>
      </w:r>
      <w:r w:rsidRPr="00E57D20">
        <w:rPr>
          <w:rFonts w:ascii="Garamond" w:hAnsi="Garamond" w:cs="Times New Roman"/>
          <w:iCs/>
          <w:sz w:val="24"/>
          <w:szCs w:val="24"/>
        </w:rPr>
        <w:t>Mbi</w:t>
      </w:r>
      <w:r w:rsidRPr="00E57D20">
        <w:rPr>
          <w:rFonts w:ascii="Garamond" w:hAnsi="Garamond" w:cs="Times New Roman"/>
          <w:sz w:val="24"/>
          <w:szCs w:val="24"/>
        </w:rPr>
        <w:t xml:space="preserve"> </w:t>
      </w:r>
      <w:r w:rsidRPr="00E57D20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E57D20">
        <w:rPr>
          <w:rFonts w:ascii="Garamond" w:hAnsi="Garamond" w:cs="Times New Roman"/>
          <w:iCs/>
          <w:sz w:val="24"/>
          <w:szCs w:val="24"/>
        </w:rPr>
        <w:t>‘</w:t>
      </w:r>
      <w:r w:rsidR="00E57D20" w:rsidRPr="00E57D20">
        <w:rPr>
          <w:rFonts w:ascii="Garamond" w:hAnsi="Garamond" w:cs="Times New Roman"/>
          <w:iCs/>
          <w:sz w:val="24"/>
          <w:szCs w:val="24"/>
        </w:rPr>
        <w:t>Age Erzen</w:t>
      </w:r>
      <w:r w:rsidR="00E57D20">
        <w:rPr>
          <w:rFonts w:ascii="Garamond" w:hAnsi="Garamond" w:cs="Times New Roman"/>
          <w:iCs/>
          <w:sz w:val="24"/>
          <w:szCs w:val="24"/>
        </w:rPr>
        <w:t>’</w:t>
      </w:r>
      <w:r w:rsidR="00E57D20" w:rsidRPr="00E57D2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57D20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E57D20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</w:t>
      </w:r>
      <w:proofErr w:type="spellStart"/>
      <w:r w:rsidRPr="00E57D20">
        <w:rPr>
          <w:rFonts w:ascii="Garamond" w:hAnsi="Garamond" w:cs="Times New Roman"/>
          <w:iCs/>
          <w:sz w:val="24"/>
          <w:szCs w:val="24"/>
        </w:rPr>
        <w:t>HEC</w:t>
      </w:r>
      <w:proofErr w:type="spellEnd"/>
      <w:r w:rsidRPr="00E57D20">
        <w:rPr>
          <w:rFonts w:ascii="Garamond" w:hAnsi="Garamond" w:cs="Times New Roman"/>
          <w:iCs/>
          <w:sz w:val="24"/>
          <w:szCs w:val="24"/>
        </w:rPr>
        <w:t xml:space="preserve"> </w:t>
      </w:r>
      <w:r w:rsidR="00E57D20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E57D20" w:rsidRPr="00E57D20">
        <w:rPr>
          <w:rFonts w:ascii="Garamond" w:hAnsi="Garamond" w:cs="Times New Roman"/>
          <w:iCs/>
          <w:sz w:val="24"/>
          <w:szCs w:val="24"/>
        </w:rPr>
        <w:t>Hekali</w:t>
      </w:r>
      <w:proofErr w:type="spellEnd"/>
      <w:r w:rsidR="00E57D20">
        <w:rPr>
          <w:rFonts w:ascii="Garamond" w:hAnsi="Garamond" w:cs="Times New Roman"/>
          <w:iCs/>
          <w:sz w:val="24"/>
          <w:szCs w:val="24"/>
        </w:rPr>
        <w:t>’’</w:t>
      </w:r>
      <w:r w:rsidRPr="00E57D20">
        <w:rPr>
          <w:rFonts w:ascii="Garamond" w:hAnsi="Garamond" w:cs="Times New Roman"/>
          <w:iCs/>
          <w:sz w:val="24"/>
          <w:szCs w:val="24"/>
        </w:rPr>
        <w:t>”,</w:t>
      </w:r>
    </w:p>
    <w:p w14:paraId="6EB48652" w14:textId="1583EDEC" w:rsidR="009665B1" w:rsidRPr="00E57D20" w:rsidRDefault="00E57D20" w:rsidP="009665B1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9665B1" w:rsidRPr="00E57D20">
        <w:rPr>
          <w:rFonts w:ascii="Garamond" w:hAnsi="Garamond" w:cs="Times New Roman"/>
          <w:bCs/>
          <w:sz w:val="24"/>
          <w:szCs w:val="24"/>
        </w:rPr>
        <w:t>onstatoi se:</w:t>
      </w:r>
    </w:p>
    <w:p w14:paraId="2C6B7107" w14:textId="0283CBBF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7D20">
        <w:rPr>
          <w:rFonts w:ascii="Garamond" w:hAnsi="Garamond" w:cs="Times New Roman"/>
          <w:bCs/>
          <w:sz w:val="24"/>
          <w:szCs w:val="24"/>
        </w:rPr>
        <w:t>1. Të dhëna mbi shoqërinë “</w:t>
      </w:r>
      <w:r w:rsidR="00E57D20" w:rsidRPr="00E57D20">
        <w:rPr>
          <w:rFonts w:ascii="Garamond" w:hAnsi="Garamond" w:cs="Times New Roman"/>
          <w:bCs/>
          <w:sz w:val="24"/>
          <w:szCs w:val="24"/>
        </w:rPr>
        <w:t>Age Erzen</w:t>
      </w:r>
      <w:r w:rsidRPr="00E57D20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E57D20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E57D20">
        <w:rPr>
          <w:rFonts w:ascii="Garamond" w:hAnsi="Garamond" w:cs="Times New Roman"/>
          <w:bCs/>
          <w:sz w:val="24"/>
          <w:szCs w:val="24"/>
        </w:rPr>
        <w:t>.</w:t>
      </w:r>
    </w:p>
    <w:p w14:paraId="30DBDCD4" w14:textId="4CC5A563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Bordi i ERE-s</w:t>
      </w:r>
      <w:r w:rsidR="00E57D20">
        <w:rPr>
          <w:rFonts w:ascii="Garamond" w:hAnsi="Garamond" w:cs="Times New Roman"/>
          <w:sz w:val="24"/>
          <w:szCs w:val="24"/>
        </w:rPr>
        <w:t>, me vendimin nr. 154, datë 31.</w:t>
      </w:r>
      <w:r w:rsidRPr="00E57D20">
        <w:rPr>
          <w:rFonts w:ascii="Garamond" w:hAnsi="Garamond" w:cs="Times New Roman"/>
          <w:sz w:val="24"/>
          <w:szCs w:val="24"/>
        </w:rPr>
        <w:t>7.2024, ka licencuar shoqërinë “</w:t>
      </w:r>
      <w:r w:rsidR="00E57D20" w:rsidRPr="00E57D20">
        <w:rPr>
          <w:rFonts w:ascii="Garamond" w:hAnsi="Garamond" w:cs="Times New Roman"/>
          <w:sz w:val="24"/>
          <w:szCs w:val="24"/>
        </w:rPr>
        <w:t>Age Erzen</w:t>
      </w:r>
      <w:r w:rsidRPr="00E57D2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 në veprimtarinë e prodhimit të energjisë elektrike nga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HEC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Hekali</w:t>
      </w:r>
      <w:proofErr w:type="spellEnd"/>
      <w:r w:rsidRPr="00E57D20">
        <w:rPr>
          <w:rFonts w:ascii="Garamond" w:hAnsi="Garamond" w:cs="Times New Roman"/>
          <w:sz w:val="24"/>
          <w:szCs w:val="24"/>
        </w:rPr>
        <w:t>”.</w:t>
      </w:r>
    </w:p>
    <w:p w14:paraId="7DB38F32" w14:textId="3CC6DCA3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Në pikën 2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vendimit nr. 154/2024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është përcaktuar se shoqëria duhet të depozitojë në ERE lejen e rinovuar të përdorimit të burimit ujor brenda datës </w:t>
      </w:r>
      <w:r w:rsidR="00E57D20">
        <w:rPr>
          <w:rFonts w:ascii="Garamond" w:hAnsi="Garamond" w:cs="Times New Roman"/>
          <w:b/>
          <w:bCs/>
          <w:sz w:val="24"/>
          <w:szCs w:val="24"/>
        </w:rPr>
        <w:t>18.</w:t>
      </w:r>
      <w:r w:rsidRPr="00E57D20">
        <w:rPr>
          <w:rFonts w:ascii="Garamond" w:hAnsi="Garamond" w:cs="Times New Roman"/>
          <w:b/>
          <w:bCs/>
          <w:sz w:val="24"/>
          <w:szCs w:val="24"/>
        </w:rPr>
        <w:t>9.2025</w:t>
      </w:r>
      <w:r w:rsidRPr="00E57D20">
        <w:rPr>
          <w:rFonts w:ascii="Garamond" w:hAnsi="Garamond" w:cs="Times New Roman"/>
          <w:sz w:val="24"/>
          <w:szCs w:val="24"/>
        </w:rPr>
        <w:t>.</w:t>
      </w:r>
    </w:p>
    <w:p w14:paraId="6C897DBA" w14:textId="2E2820F2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Në pikën 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vendimit nr. 154/2024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i është kërkuar shoqërisë që brenda datës </w:t>
      </w:r>
      <w:r w:rsidRPr="00E57D20">
        <w:rPr>
          <w:rFonts w:ascii="Garamond" w:hAnsi="Garamond" w:cs="Times New Roman"/>
          <w:b/>
          <w:bCs/>
          <w:sz w:val="24"/>
          <w:szCs w:val="24"/>
        </w:rPr>
        <w:t>30.10.2024</w:t>
      </w:r>
      <w:r w:rsidRPr="00E57D20">
        <w:rPr>
          <w:rFonts w:ascii="Garamond" w:hAnsi="Garamond" w:cs="Times New Roman"/>
          <w:sz w:val="24"/>
          <w:szCs w:val="24"/>
        </w:rPr>
        <w:t xml:space="preserve"> të depozitojë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dakordësinë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kontraktorit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të punimeve mbi financimin dhe certifikimin e shpenzimeve për ndërtimin e veprës.</w:t>
      </w:r>
    </w:p>
    <w:p w14:paraId="04F535B8" w14:textId="4897F466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7D20">
        <w:rPr>
          <w:rFonts w:ascii="Garamond" w:hAnsi="Garamond" w:cs="Times New Roman"/>
          <w:bCs/>
          <w:sz w:val="24"/>
          <w:szCs w:val="24"/>
        </w:rPr>
        <w:t>2. Korrespondenca dhe dokumentacioni i administruar</w:t>
      </w:r>
    </w:p>
    <w:p w14:paraId="4E1A73D6" w14:textId="0392E53D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 xml:space="preserve">ERE, me shkresën nr. 2855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>., datë 13.11.2025, i ka kërkuar shoqërisë paraqitjen e dokumentacionit për rinovimin e lejes së përdorimit të burimit ujor, pasi vlefshmëria e lejes së</w:t>
      </w:r>
      <w:r w:rsidR="00E57D20">
        <w:rPr>
          <w:rFonts w:ascii="Garamond" w:hAnsi="Garamond" w:cs="Times New Roman"/>
          <w:sz w:val="24"/>
          <w:szCs w:val="24"/>
        </w:rPr>
        <w:t xml:space="preserve"> mëparshme ka përfunduar më 18.</w:t>
      </w:r>
      <w:r w:rsidRPr="00E57D20">
        <w:rPr>
          <w:rFonts w:ascii="Garamond" w:hAnsi="Garamond" w:cs="Times New Roman"/>
          <w:sz w:val="24"/>
          <w:szCs w:val="24"/>
        </w:rPr>
        <w:t>9.2025.</w:t>
      </w:r>
    </w:p>
    <w:p w14:paraId="67DAC815" w14:textId="44897794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Shoqëria “</w:t>
      </w:r>
      <w:r w:rsidR="00E57D20" w:rsidRPr="00E57D20">
        <w:rPr>
          <w:rFonts w:ascii="Garamond" w:hAnsi="Garamond" w:cs="Times New Roman"/>
          <w:sz w:val="24"/>
          <w:szCs w:val="24"/>
        </w:rPr>
        <w:t>Age Erzen</w:t>
      </w:r>
      <w:r w:rsidRPr="00E57D2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., me shkresën nr. 66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., datë 18.11.2025, protokolluar në ERE me nr. 2855/1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., ka paraqitur </w:t>
      </w:r>
      <w:r w:rsidR="00E57D20">
        <w:rPr>
          <w:rFonts w:ascii="Garamond" w:hAnsi="Garamond" w:cs="Times New Roman"/>
          <w:sz w:val="24"/>
          <w:szCs w:val="24"/>
        </w:rPr>
        <w:t>v</w:t>
      </w:r>
      <w:r w:rsidRPr="00E57D20">
        <w:rPr>
          <w:rFonts w:ascii="Garamond" w:hAnsi="Garamond" w:cs="Times New Roman"/>
          <w:sz w:val="24"/>
          <w:szCs w:val="24"/>
        </w:rPr>
        <w:t>endimin nr. 16, datë 23.12.2024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KBU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Erzen për miratimin e rinovimit të lejes, si dhe </w:t>
      </w:r>
      <w:r w:rsidR="00E57D20">
        <w:rPr>
          <w:rFonts w:ascii="Garamond" w:hAnsi="Garamond" w:cs="Times New Roman"/>
          <w:sz w:val="24"/>
          <w:szCs w:val="24"/>
        </w:rPr>
        <w:t>lejen e re nr. 18/12, datë 8.1.2025, e vlefshme deri më 8.</w:t>
      </w:r>
      <w:r w:rsidRPr="00E57D20">
        <w:rPr>
          <w:rFonts w:ascii="Garamond" w:hAnsi="Garamond" w:cs="Times New Roman"/>
          <w:sz w:val="24"/>
          <w:szCs w:val="24"/>
        </w:rPr>
        <w:t>1.2030.</w:t>
      </w:r>
    </w:p>
    <w:p w14:paraId="4F3ACAAF" w14:textId="404F1EDE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Sa i përket pikës 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vendimit nr. 154/2024, shoqëria, me shkresën nr. 91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., datë 29.10.2024, protokolluar në ERE me nr. 2180/1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prot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., ka depozituar deklaratën e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kontraktorit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>, duke përmbushur detyrimin e vendosur</w:t>
      </w:r>
      <w:r w:rsidR="00E57D20">
        <w:rPr>
          <w:rFonts w:ascii="Garamond" w:hAnsi="Garamond" w:cs="Times New Roman"/>
          <w:sz w:val="24"/>
          <w:szCs w:val="24"/>
        </w:rPr>
        <w:t>.</w:t>
      </w:r>
    </w:p>
    <w:p w14:paraId="1D7E7B7C" w14:textId="7FCED25A" w:rsidR="009665B1" w:rsidRPr="00E57D20" w:rsidRDefault="009665B1" w:rsidP="009665B1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E57D20">
        <w:rPr>
          <w:rFonts w:ascii="Garamond" w:hAnsi="Garamond"/>
          <w:bCs/>
          <w:color w:val="auto"/>
        </w:rPr>
        <w:t xml:space="preserve">3. Analiza </w:t>
      </w:r>
      <w:r w:rsidR="00E57D20" w:rsidRPr="00E57D20">
        <w:rPr>
          <w:rFonts w:ascii="Garamond" w:hAnsi="Garamond"/>
          <w:bCs/>
          <w:color w:val="auto"/>
        </w:rPr>
        <w:t>ligjore dhe vlerësimi</w:t>
      </w:r>
    </w:p>
    <w:p w14:paraId="18540AB5" w14:textId="1AB90A5C" w:rsidR="009665B1" w:rsidRPr="00E57D20" w:rsidRDefault="009665B1" w:rsidP="009665B1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E57D20">
        <w:rPr>
          <w:rFonts w:ascii="Garamond" w:hAnsi="Garamond" w:cs="Calibri"/>
          <w:color w:val="auto"/>
        </w:rPr>
        <w:t xml:space="preserve">- </w:t>
      </w:r>
      <w:r w:rsidRPr="00E57D20">
        <w:rPr>
          <w:rFonts w:ascii="Garamond" w:hAnsi="Garamond"/>
          <w:color w:val="auto"/>
        </w:rPr>
        <w:t>Nga shqyrtimi i dokumentacionit rezulton se leja e re e përdorimit t</w:t>
      </w:r>
      <w:r w:rsidR="00E57D20">
        <w:rPr>
          <w:rFonts w:ascii="Garamond" w:hAnsi="Garamond"/>
          <w:color w:val="auto"/>
        </w:rPr>
        <w:t>ë burimit ujor është lëshuar më 8.</w:t>
      </w:r>
      <w:r w:rsidRPr="00E57D20">
        <w:rPr>
          <w:rFonts w:ascii="Garamond" w:hAnsi="Garamond"/>
          <w:color w:val="auto"/>
        </w:rPr>
        <w:t>1.2025, pra brenda afatit të vlefshmërisë së lejes së mëparshme, megjithëse depozitimi në ERE është kryer me vonesë.</w:t>
      </w:r>
    </w:p>
    <w:p w14:paraId="6B2B803E" w14:textId="5888E5D6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 xml:space="preserve">Leja e re ka një periudhë </w:t>
      </w:r>
      <w:r w:rsidR="00E57D20">
        <w:rPr>
          <w:rFonts w:ascii="Garamond" w:hAnsi="Garamond" w:cs="Times New Roman"/>
          <w:sz w:val="24"/>
          <w:szCs w:val="24"/>
        </w:rPr>
        <w:t>vlefshmërie 5-vjeçare, deri më 8.</w:t>
      </w:r>
      <w:r w:rsidRPr="00E57D20">
        <w:rPr>
          <w:rFonts w:ascii="Garamond" w:hAnsi="Garamond" w:cs="Times New Roman"/>
          <w:sz w:val="24"/>
          <w:szCs w:val="24"/>
        </w:rPr>
        <w:t>1.2030, çka krijon nevojën që pika 2 e vendimit të licencimit të ndryshohet për të reflektuar afatin e ri.</w:t>
      </w:r>
    </w:p>
    <w:p w14:paraId="7EE3B717" w14:textId="37590849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 xml:space="preserve">Shoqëria ka përmbushur plotësisht kushtin e përcaktuar në pikën 4 të vendimit, duke depozituar deklaratën e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kontraktorit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në datën e kërkuar.</w:t>
      </w:r>
    </w:p>
    <w:p w14:paraId="00F3F534" w14:textId="23115F04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 xml:space="preserve">Si rrjedhojë, pika 4 duhet të shfuqizohet, pasi elementi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kushtëzues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është realizuar.</w:t>
      </w:r>
    </w:p>
    <w:p w14:paraId="2A128B82" w14:textId="0C9DF1B4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 xml:space="preserve">Pika 3 e vendimit vijon të mbetet e zbatueshme për sa i përket efektit juridik të </w:t>
      </w:r>
      <w:proofErr w:type="spellStart"/>
      <w:r w:rsidRPr="00E57D20">
        <w:rPr>
          <w:rFonts w:ascii="Garamond" w:hAnsi="Garamond" w:cs="Times New Roman"/>
          <w:sz w:val="24"/>
          <w:szCs w:val="24"/>
        </w:rPr>
        <w:t>mosdepozitimit</w:t>
      </w:r>
      <w:proofErr w:type="spellEnd"/>
      <w:r w:rsidRPr="00E57D20">
        <w:rPr>
          <w:rFonts w:ascii="Garamond" w:hAnsi="Garamond" w:cs="Times New Roman"/>
          <w:sz w:val="24"/>
          <w:szCs w:val="24"/>
        </w:rPr>
        <w:t xml:space="preserve"> të lejes, por do të interpretoh</w:t>
      </w:r>
      <w:r w:rsidR="00E57D20">
        <w:rPr>
          <w:rFonts w:ascii="Garamond" w:hAnsi="Garamond" w:cs="Times New Roman"/>
          <w:sz w:val="24"/>
          <w:szCs w:val="24"/>
        </w:rPr>
        <w:t>et në funksion të afatit të ri 8.</w:t>
      </w:r>
      <w:r w:rsidRPr="00E57D20">
        <w:rPr>
          <w:rFonts w:ascii="Garamond" w:hAnsi="Garamond" w:cs="Times New Roman"/>
          <w:sz w:val="24"/>
          <w:szCs w:val="24"/>
        </w:rPr>
        <w:t>1.2030.</w:t>
      </w:r>
    </w:p>
    <w:p w14:paraId="247EB5DF" w14:textId="38E3CCF0" w:rsidR="009665B1" w:rsidRPr="00E57D20" w:rsidRDefault="009665B1" w:rsidP="009665B1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E57D20">
        <w:rPr>
          <w:rFonts w:ascii="Garamond" w:hAnsi="Garamond"/>
          <w:bCs/>
        </w:rPr>
        <w:lastRenderedPageBreak/>
        <w:t>4</w:t>
      </w:r>
      <w:r w:rsidRPr="00E57D20">
        <w:rPr>
          <w:rFonts w:ascii="Garamond" w:hAnsi="Garamond"/>
          <w:bCs/>
          <w:color w:val="auto"/>
        </w:rPr>
        <w:t xml:space="preserve">. Nevoja për </w:t>
      </w:r>
      <w:r w:rsidR="00E57D20" w:rsidRPr="00E57D20">
        <w:rPr>
          <w:rFonts w:ascii="Garamond" w:hAnsi="Garamond"/>
          <w:bCs/>
          <w:color w:val="auto"/>
        </w:rPr>
        <w:t>ndryshimin e vendimit</w:t>
      </w:r>
    </w:p>
    <w:p w14:paraId="2C140178" w14:textId="452A8F87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sz w:val="24"/>
          <w:szCs w:val="24"/>
        </w:rPr>
        <w:t>Në mbështetje të nenit 113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të ligjit nr. 44/2015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se:</w:t>
      </w:r>
    </w:p>
    <w:p w14:paraId="16892570" w14:textId="13DDEA1A" w:rsidR="009665B1" w:rsidRPr="00E57D20" w:rsidRDefault="009665B1" w:rsidP="009665B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57D20">
        <w:rPr>
          <w:rFonts w:ascii="Garamond" w:hAnsi="Garamond"/>
          <w:bCs/>
          <w:sz w:val="24"/>
          <w:szCs w:val="24"/>
        </w:rPr>
        <w:t xml:space="preserve">- </w:t>
      </w:r>
      <w:r w:rsidRPr="00E57D20">
        <w:rPr>
          <w:rFonts w:ascii="Garamond" w:hAnsi="Garamond" w:cs="Times New Roman"/>
          <w:bCs/>
          <w:sz w:val="24"/>
          <w:szCs w:val="24"/>
        </w:rPr>
        <w:t>Pika 2</w:t>
      </w:r>
      <w:r w:rsidR="00E57D20">
        <w:rPr>
          <w:rFonts w:ascii="Garamond" w:hAnsi="Garamond" w:cs="Times New Roman"/>
          <w:bCs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e vendimit nr. 154/2024</w:t>
      </w:r>
      <w:r w:rsidR="00E57D20">
        <w:rPr>
          <w:rFonts w:ascii="Garamond" w:hAnsi="Garamond" w:cs="Times New Roman"/>
          <w:sz w:val="24"/>
          <w:szCs w:val="24"/>
        </w:rPr>
        <w:t>,</w:t>
      </w:r>
      <w:r w:rsidRPr="00E57D20">
        <w:rPr>
          <w:rFonts w:ascii="Garamond" w:hAnsi="Garamond" w:cs="Times New Roman"/>
          <w:sz w:val="24"/>
          <w:szCs w:val="24"/>
        </w:rPr>
        <w:t xml:space="preserve"> duhet të ndryshohet për të reflektuar afatin e ri të vlefshmërisë së lejes së përdorimit të burimit ujor, si në vijim: </w:t>
      </w:r>
      <w:r w:rsidRPr="00E57D20">
        <w:rPr>
          <w:rFonts w:ascii="Garamond" w:hAnsi="Garamond" w:cs="Times New Roman"/>
          <w:iCs/>
          <w:sz w:val="24"/>
          <w:szCs w:val="24"/>
        </w:rPr>
        <w:t xml:space="preserve">“Shoqëria </w:t>
      </w:r>
      <w:r w:rsidR="00E57D20">
        <w:rPr>
          <w:rFonts w:ascii="Garamond" w:hAnsi="Garamond" w:cs="Times New Roman"/>
          <w:iCs/>
          <w:sz w:val="24"/>
          <w:szCs w:val="24"/>
        </w:rPr>
        <w:t>‘</w:t>
      </w:r>
      <w:r w:rsidR="00E57D20" w:rsidRPr="00E57D20">
        <w:rPr>
          <w:rFonts w:ascii="Garamond" w:hAnsi="Garamond" w:cs="Times New Roman"/>
          <w:iCs/>
          <w:sz w:val="24"/>
          <w:szCs w:val="24"/>
        </w:rPr>
        <w:t>Age Erzen</w:t>
      </w:r>
      <w:r w:rsidR="00E57D20">
        <w:rPr>
          <w:rFonts w:ascii="Garamond" w:hAnsi="Garamond" w:cs="Times New Roman"/>
          <w:iCs/>
          <w:sz w:val="24"/>
          <w:szCs w:val="24"/>
        </w:rPr>
        <w:t>’</w:t>
      </w:r>
      <w:r w:rsidRPr="00E57D20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E57D20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E57D20">
        <w:rPr>
          <w:rFonts w:ascii="Garamond" w:hAnsi="Garamond" w:cs="Times New Roman"/>
          <w:iCs/>
          <w:sz w:val="24"/>
          <w:szCs w:val="24"/>
        </w:rPr>
        <w:t>. duhet të depozitojë në ERE lejen e rinovuar të përdorimi</w:t>
      </w:r>
      <w:r w:rsidR="00E57D20">
        <w:rPr>
          <w:rFonts w:ascii="Garamond" w:hAnsi="Garamond" w:cs="Times New Roman"/>
          <w:iCs/>
          <w:sz w:val="24"/>
          <w:szCs w:val="24"/>
        </w:rPr>
        <w:t>t të burimit ujor brenda datës 8.</w:t>
      </w:r>
      <w:r w:rsidRPr="00E57D20">
        <w:rPr>
          <w:rFonts w:ascii="Garamond" w:hAnsi="Garamond" w:cs="Times New Roman"/>
          <w:iCs/>
          <w:sz w:val="24"/>
          <w:szCs w:val="24"/>
        </w:rPr>
        <w:t>1.2030</w:t>
      </w:r>
      <w:r w:rsidR="00E57D20">
        <w:rPr>
          <w:rFonts w:ascii="Garamond" w:hAnsi="Garamond" w:cs="Times New Roman"/>
          <w:iCs/>
          <w:sz w:val="24"/>
          <w:szCs w:val="24"/>
        </w:rPr>
        <w:t>.”</w:t>
      </w:r>
      <w:r w:rsidRPr="00E57D20">
        <w:rPr>
          <w:rFonts w:ascii="Garamond" w:hAnsi="Garamond" w:cs="Times New Roman"/>
          <w:iCs/>
          <w:sz w:val="24"/>
          <w:szCs w:val="24"/>
        </w:rPr>
        <w:t>.</w:t>
      </w:r>
    </w:p>
    <w:p w14:paraId="01A8F648" w14:textId="436A9274" w:rsidR="009665B1" w:rsidRPr="00E57D20" w:rsidRDefault="009665B1" w:rsidP="009665B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57D20">
        <w:rPr>
          <w:rFonts w:ascii="Garamond" w:hAnsi="Garamond" w:cs="Calibri"/>
          <w:bCs/>
          <w:lang w:val="sq-AL"/>
        </w:rPr>
        <w:t xml:space="preserve">- </w:t>
      </w:r>
      <w:r w:rsidRPr="00E57D20">
        <w:rPr>
          <w:rFonts w:ascii="Garamond" w:hAnsi="Garamond"/>
          <w:bCs/>
          <w:lang w:val="sq-AL"/>
        </w:rPr>
        <w:t>Pika 4</w:t>
      </w:r>
      <w:r w:rsidR="00E57D20">
        <w:rPr>
          <w:rFonts w:ascii="Garamond" w:hAnsi="Garamond"/>
          <w:bCs/>
          <w:lang w:val="sq-AL"/>
        </w:rPr>
        <w:t>,</w:t>
      </w:r>
      <w:r w:rsidRPr="00E57D20">
        <w:rPr>
          <w:rFonts w:ascii="Garamond" w:hAnsi="Garamond"/>
          <w:lang w:val="sq-AL"/>
        </w:rPr>
        <w:t xml:space="preserve"> e vendimit nr. 154/2024 duhet të shfuqizohet pasi shoqëria e ka përmbushur kushtin e vendosur.</w:t>
      </w:r>
    </w:p>
    <w:p w14:paraId="49FCDBC8" w14:textId="05D581BC" w:rsidR="009665B1" w:rsidRPr="00E57D20" w:rsidRDefault="009665B1" w:rsidP="009665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E57D20" w:rsidRPr="00E57D20">
        <w:rPr>
          <w:rFonts w:ascii="Garamond" w:hAnsi="Garamond" w:cs="Times New Roman"/>
          <w:sz w:val="24"/>
          <w:szCs w:val="24"/>
        </w:rPr>
        <w:t xml:space="preserve">Bordi </w:t>
      </w:r>
      <w:r w:rsidR="00E57D20">
        <w:rPr>
          <w:rFonts w:ascii="Garamond" w:hAnsi="Garamond" w:cs="Times New Roman"/>
          <w:sz w:val="24"/>
          <w:szCs w:val="24"/>
        </w:rPr>
        <w:t>i ERE-s</w:t>
      </w:r>
    </w:p>
    <w:p w14:paraId="3F869497" w14:textId="4697087D" w:rsidR="009665B1" w:rsidRPr="00E57D20" w:rsidRDefault="009665B1" w:rsidP="009665B1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57D20">
        <w:rPr>
          <w:rFonts w:ascii="Garamond" w:hAnsi="Garamond"/>
          <w:bCs/>
          <w:sz w:val="24"/>
          <w:szCs w:val="24"/>
        </w:rPr>
        <w:t>VENDOSI:</w:t>
      </w:r>
    </w:p>
    <w:p w14:paraId="28FF2DD6" w14:textId="77777777" w:rsidR="009665B1" w:rsidRPr="00E57D20" w:rsidRDefault="009665B1" w:rsidP="009665B1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08E416F" w14:textId="3D92EABF" w:rsidR="009665B1" w:rsidRPr="00E57D20" w:rsidRDefault="009665B1" w:rsidP="009665B1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iCs/>
          <w:color w:val="auto"/>
        </w:rPr>
      </w:pPr>
      <w:r w:rsidRPr="00E57D20">
        <w:rPr>
          <w:rFonts w:ascii="Garamond" w:hAnsi="Garamond"/>
          <w:color w:val="auto"/>
        </w:rPr>
        <w:t>1. Pika 2</w:t>
      </w:r>
      <w:r w:rsidR="00E57D20">
        <w:rPr>
          <w:rFonts w:ascii="Garamond" w:hAnsi="Garamond"/>
          <w:color w:val="auto"/>
        </w:rPr>
        <w:t>,</w:t>
      </w:r>
      <w:r w:rsidRPr="00E57D20">
        <w:rPr>
          <w:rFonts w:ascii="Garamond" w:hAnsi="Garamond"/>
          <w:color w:val="auto"/>
        </w:rPr>
        <w:t xml:space="preserve"> e vend</w:t>
      </w:r>
      <w:r w:rsidR="00E57D20">
        <w:rPr>
          <w:rFonts w:ascii="Garamond" w:hAnsi="Garamond"/>
          <w:color w:val="auto"/>
        </w:rPr>
        <w:t>imit të ERE-s nr. 154, datë 31.</w:t>
      </w:r>
      <w:r w:rsidRPr="00E57D20">
        <w:rPr>
          <w:rFonts w:ascii="Garamond" w:hAnsi="Garamond"/>
          <w:color w:val="auto"/>
        </w:rPr>
        <w:t xml:space="preserve">7.2024, </w:t>
      </w:r>
      <w:r w:rsidRPr="00E57D20">
        <w:rPr>
          <w:rFonts w:ascii="Garamond" w:hAnsi="Garamond"/>
          <w:bCs/>
          <w:color w:val="auto"/>
        </w:rPr>
        <w:t>ndryshohet</w:t>
      </w:r>
      <w:r w:rsidRPr="00E57D20">
        <w:rPr>
          <w:rFonts w:ascii="Garamond" w:hAnsi="Garamond"/>
          <w:color w:val="auto"/>
        </w:rPr>
        <w:t xml:space="preserve"> si vijon: </w:t>
      </w:r>
      <w:r w:rsidRPr="00E57D20">
        <w:rPr>
          <w:rFonts w:ascii="Garamond" w:hAnsi="Garamond"/>
          <w:bCs/>
          <w:iCs/>
          <w:color w:val="auto"/>
        </w:rPr>
        <w:t xml:space="preserve">“Shoqëria </w:t>
      </w:r>
      <w:r w:rsidR="00E57D20">
        <w:rPr>
          <w:rFonts w:ascii="Garamond" w:hAnsi="Garamond"/>
          <w:bCs/>
          <w:iCs/>
          <w:color w:val="auto"/>
        </w:rPr>
        <w:t>‘</w:t>
      </w:r>
      <w:r w:rsidR="00E57D20" w:rsidRPr="00E57D20">
        <w:rPr>
          <w:rFonts w:ascii="Garamond" w:hAnsi="Garamond"/>
          <w:bCs/>
          <w:iCs/>
          <w:color w:val="auto"/>
        </w:rPr>
        <w:t>Age Erzen</w:t>
      </w:r>
      <w:r w:rsidR="00E57D20">
        <w:rPr>
          <w:rFonts w:ascii="Garamond" w:hAnsi="Garamond"/>
          <w:bCs/>
          <w:iCs/>
          <w:color w:val="auto"/>
        </w:rPr>
        <w:t>’</w:t>
      </w:r>
      <w:r w:rsidR="00E57D20" w:rsidRPr="00E57D20">
        <w:rPr>
          <w:rFonts w:ascii="Garamond" w:hAnsi="Garamond"/>
          <w:bCs/>
          <w:iCs/>
          <w:color w:val="auto"/>
        </w:rPr>
        <w:t xml:space="preserve"> </w:t>
      </w:r>
      <w:proofErr w:type="spellStart"/>
      <w:r w:rsidRPr="00E57D20">
        <w:rPr>
          <w:rFonts w:ascii="Garamond" w:hAnsi="Garamond"/>
          <w:bCs/>
          <w:iCs/>
          <w:color w:val="auto"/>
        </w:rPr>
        <w:t>sh.p.k</w:t>
      </w:r>
      <w:proofErr w:type="spellEnd"/>
      <w:r w:rsidRPr="00E57D20">
        <w:rPr>
          <w:rFonts w:ascii="Garamond" w:hAnsi="Garamond"/>
          <w:bCs/>
          <w:iCs/>
          <w:color w:val="auto"/>
        </w:rPr>
        <w:t>. duhet të depozitojë në ERE lejen e rinovuar të përdorimit t</w:t>
      </w:r>
      <w:r w:rsidR="00E57D20">
        <w:rPr>
          <w:rFonts w:ascii="Garamond" w:hAnsi="Garamond"/>
          <w:bCs/>
          <w:iCs/>
          <w:color w:val="auto"/>
        </w:rPr>
        <w:t>ë burimit ujor brenda datës 8.</w:t>
      </w:r>
      <w:r w:rsidRPr="00E57D20">
        <w:rPr>
          <w:rFonts w:ascii="Garamond" w:hAnsi="Garamond"/>
          <w:bCs/>
          <w:iCs/>
          <w:color w:val="auto"/>
        </w:rPr>
        <w:t>1.2030.”</w:t>
      </w:r>
      <w:r w:rsidR="00E57D20">
        <w:rPr>
          <w:rFonts w:ascii="Garamond" w:hAnsi="Garamond"/>
          <w:bCs/>
          <w:iCs/>
          <w:color w:val="auto"/>
        </w:rPr>
        <w:t>.</w:t>
      </w:r>
    </w:p>
    <w:p w14:paraId="4C711F3B" w14:textId="1165F333" w:rsidR="009665B1" w:rsidRPr="00E57D20" w:rsidRDefault="009665B1" w:rsidP="009665B1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E57D20">
        <w:rPr>
          <w:rFonts w:ascii="Garamond" w:hAnsi="Garamond"/>
          <w:color w:val="auto"/>
        </w:rPr>
        <w:t>2. Pika 4</w:t>
      </w:r>
      <w:r w:rsidR="00E57D20">
        <w:rPr>
          <w:rFonts w:ascii="Garamond" w:hAnsi="Garamond"/>
          <w:color w:val="auto"/>
        </w:rPr>
        <w:t>,</w:t>
      </w:r>
      <w:r w:rsidRPr="00E57D20">
        <w:rPr>
          <w:rFonts w:ascii="Garamond" w:hAnsi="Garamond"/>
          <w:color w:val="auto"/>
        </w:rPr>
        <w:t xml:space="preserve"> e vend</w:t>
      </w:r>
      <w:r w:rsidR="00E57D20">
        <w:rPr>
          <w:rFonts w:ascii="Garamond" w:hAnsi="Garamond"/>
          <w:color w:val="auto"/>
        </w:rPr>
        <w:t>imit të ERE-s nr. 154, datë 31.</w:t>
      </w:r>
      <w:r w:rsidRPr="00E57D20">
        <w:rPr>
          <w:rFonts w:ascii="Garamond" w:hAnsi="Garamond"/>
          <w:color w:val="auto"/>
        </w:rPr>
        <w:t xml:space="preserve">7.2024, </w:t>
      </w:r>
      <w:r w:rsidRPr="00E57D20">
        <w:rPr>
          <w:rFonts w:ascii="Garamond" w:hAnsi="Garamond"/>
          <w:bCs/>
          <w:color w:val="auto"/>
        </w:rPr>
        <w:t>shfuqizohet</w:t>
      </w:r>
      <w:r w:rsidRPr="00E57D20">
        <w:rPr>
          <w:rFonts w:ascii="Garamond" w:hAnsi="Garamond"/>
          <w:color w:val="auto"/>
        </w:rPr>
        <w:t>.</w:t>
      </w:r>
    </w:p>
    <w:p w14:paraId="2AC80775" w14:textId="11EDB139" w:rsidR="009665B1" w:rsidRPr="00E57D20" w:rsidRDefault="009665B1" w:rsidP="009665B1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E57D20">
        <w:rPr>
          <w:rFonts w:ascii="Garamond" w:hAnsi="Garamond"/>
          <w:color w:val="auto"/>
        </w:rPr>
        <w:t xml:space="preserve">3. Drejtoria e Politikave të Burimeve të </w:t>
      </w:r>
      <w:proofErr w:type="spellStart"/>
      <w:r w:rsidRPr="00E57D20">
        <w:rPr>
          <w:rFonts w:ascii="Garamond" w:hAnsi="Garamond"/>
          <w:color w:val="auto"/>
        </w:rPr>
        <w:t>Rinovueshme</w:t>
      </w:r>
      <w:proofErr w:type="spellEnd"/>
      <w:r w:rsidRPr="00E57D20">
        <w:rPr>
          <w:rFonts w:ascii="Garamond" w:hAnsi="Garamond"/>
          <w:color w:val="auto"/>
        </w:rPr>
        <w:t xml:space="preserve"> të njoftojë shoqërinë “</w:t>
      </w:r>
      <w:r w:rsidR="00E57D20" w:rsidRPr="00E57D20">
        <w:rPr>
          <w:rFonts w:ascii="Garamond" w:hAnsi="Garamond"/>
          <w:color w:val="auto"/>
        </w:rPr>
        <w:t>Age Erzen</w:t>
      </w:r>
      <w:r w:rsidRPr="00E57D20">
        <w:rPr>
          <w:rFonts w:ascii="Garamond" w:hAnsi="Garamond"/>
          <w:color w:val="auto"/>
        </w:rPr>
        <w:t xml:space="preserve">” </w:t>
      </w:r>
      <w:proofErr w:type="spellStart"/>
      <w:r w:rsidRPr="00E57D20">
        <w:rPr>
          <w:rFonts w:ascii="Garamond" w:hAnsi="Garamond"/>
          <w:color w:val="auto"/>
        </w:rPr>
        <w:t>sh.p.k</w:t>
      </w:r>
      <w:proofErr w:type="spellEnd"/>
      <w:r w:rsidRPr="00E57D20">
        <w:rPr>
          <w:rFonts w:ascii="Garamond" w:hAnsi="Garamond"/>
          <w:color w:val="auto"/>
        </w:rPr>
        <w:t>., Ministrinë e Infrastrukturës dhe Energjisë, Agjencinë e Menaxhimit të Burimeve Ujore, “</w:t>
      </w:r>
      <w:proofErr w:type="spellStart"/>
      <w:r w:rsidRPr="00E57D20">
        <w:rPr>
          <w:rFonts w:ascii="Garamond" w:hAnsi="Garamond"/>
          <w:color w:val="auto"/>
        </w:rPr>
        <w:t>OSSH</w:t>
      </w:r>
      <w:proofErr w:type="spellEnd"/>
      <w:r w:rsidRPr="00E57D20">
        <w:rPr>
          <w:rFonts w:ascii="Garamond" w:hAnsi="Garamond"/>
          <w:color w:val="auto"/>
        </w:rPr>
        <w:t xml:space="preserve">” </w:t>
      </w:r>
      <w:proofErr w:type="spellStart"/>
      <w:r w:rsidRPr="00E57D20">
        <w:rPr>
          <w:rFonts w:ascii="Garamond" w:hAnsi="Garamond"/>
          <w:color w:val="auto"/>
        </w:rPr>
        <w:t>sh.a</w:t>
      </w:r>
      <w:proofErr w:type="spellEnd"/>
      <w:r w:rsidRPr="00E57D20">
        <w:rPr>
          <w:rFonts w:ascii="Garamond" w:hAnsi="Garamond"/>
          <w:color w:val="auto"/>
        </w:rPr>
        <w:t>. dhe “</w:t>
      </w:r>
      <w:proofErr w:type="spellStart"/>
      <w:r w:rsidRPr="00E57D20">
        <w:rPr>
          <w:rFonts w:ascii="Garamond" w:hAnsi="Garamond"/>
          <w:color w:val="auto"/>
        </w:rPr>
        <w:t>FTL</w:t>
      </w:r>
      <w:proofErr w:type="spellEnd"/>
      <w:r w:rsidRPr="00E57D20">
        <w:rPr>
          <w:rFonts w:ascii="Garamond" w:hAnsi="Garamond"/>
          <w:color w:val="auto"/>
        </w:rPr>
        <w:t xml:space="preserve">” </w:t>
      </w:r>
      <w:proofErr w:type="spellStart"/>
      <w:r w:rsidRPr="00E57D20">
        <w:rPr>
          <w:rFonts w:ascii="Garamond" w:hAnsi="Garamond"/>
          <w:color w:val="auto"/>
        </w:rPr>
        <w:t>sh.a</w:t>
      </w:r>
      <w:proofErr w:type="spellEnd"/>
      <w:r w:rsidRPr="00E57D20">
        <w:rPr>
          <w:rFonts w:ascii="Garamond" w:hAnsi="Garamond"/>
          <w:color w:val="auto"/>
        </w:rPr>
        <w:t>., lidhur me vendimin e Bordit të ERE-s.</w:t>
      </w:r>
    </w:p>
    <w:p w14:paraId="12C16B93" w14:textId="77777777" w:rsidR="009665B1" w:rsidRPr="00E57D20" w:rsidRDefault="009665B1" w:rsidP="00966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98092B2" w14:textId="708895A3" w:rsidR="009665B1" w:rsidRPr="00E57D20" w:rsidRDefault="009665B1" w:rsidP="00966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57D20" w:rsidRPr="00E57D20">
        <w:rPr>
          <w:rFonts w:ascii="Garamond" w:hAnsi="Garamond" w:cs="Times New Roman"/>
          <w:sz w:val="24"/>
          <w:szCs w:val="24"/>
        </w:rPr>
        <w:t xml:space="preserve">Bordit </w:t>
      </w:r>
      <w:r w:rsidRPr="00E57D2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57D20" w:rsidRPr="00E57D20">
        <w:rPr>
          <w:rFonts w:ascii="Garamond" w:hAnsi="Garamond" w:cs="Times New Roman"/>
          <w:sz w:val="24"/>
          <w:szCs w:val="24"/>
        </w:rPr>
        <w:t xml:space="preserve">Bordin </w:t>
      </w:r>
      <w:r w:rsidRPr="00E57D2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8F695C4" w14:textId="2BE456F7" w:rsidR="009665B1" w:rsidRPr="00E57D20" w:rsidRDefault="009665B1" w:rsidP="00966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D2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373D181E" w14:textId="77777777" w:rsidR="009665B1" w:rsidRPr="00E57D20" w:rsidRDefault="009665B1" w:rsidP="009665B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4F0EAA0" w14:textId="72A5602A" w:rsidR="009665B1" w:rsidRPr="00E57D20" w:rsidRDefault="009665B1" w:rsidP="009665B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57D20">
        <w:rPr>
          <w:rFonts w:ascii="Garamond" w:hAnsi="Garamond" w:cs="Times New Roman"/>
          <w:bCs/>
          <w:sz w:val="24"/>
          <w:szCs w:val="24"/>
        </w:rPr>
        <w:t>KRYETAR</w:t>
      </w:r>
    </w:p>
    <w:p w14:paraId="7965BD76" w14:textId="0FCC0D49" w:rsidR="009665B1" w:rsidRPr="00E57D20" w:rsidRDefault="009665B1" w:rsidP="009665B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57D2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E57D20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16027062" w14:textId="38A01688" w:rsidR="00336C41" w:rsidRPr="00E57D20" w:rsidRDefault="00336C41" w:rsidP="009665B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36C41" w:rsidRPr="00E57D20" w:rsidSect="009665B1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86B56" w14:textId="77777777" w:rsidR="00E57D20" w:rsidRDefault="00E57D20">
      <w:pPr>
        <w:spacing w:after="0" w:line="240" w:lineRule="auto"/>
      </w:pPr>
      <w:r>
        <w:separator/>
      </w:r>
    </w:p>
  </w:endnote>
  <w:endnote w:type="continuationSeparator" w:id="0">
    <w:p w14:paraId="014F0CE5" w14:textId="77777777" w:rsidR="00E57D20" w:rsidRDefault="00E57D20">
      <w:pPr>
        <w:spacing w:after="0" w:line="240" w:lineRule="auto"/>
      </w:pPr>
      <w:r>
        <w:continuationSeparator/>
      </w:r>
    </w:p>
  </w:endnote>
  <w:endnote w:type="continuationNotice" w:id="1">
    <w:p w14:paraId="4B15E4EF" w14:textId="77777777" w:rsidR="00E57D20" w:rsidRDefault="00E57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4D42E" w14:textId="77777777" w:rsidR="00E57D20" w:rsidRDefault="00E57D20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0A65A" w14:textId="77777777" w:rsidR="00E57D20" w:rsidRDefault="00E57D20">
      <w:pPr>
        <w:spacing w:after="0" w:line="240" w:lineRule="auto"/>
      </w:pPr>
      <w:r>
        <w:separator/>
      </w:r>
    </w:p>
  </w:footnote>
  <w:footnote w:type="continuationSeparator" w:id="0">
    <w:p w14:paraId="274F914F" w14:textId="77777777" w:rsidR="00E57D20" w:rsidRDefault="00E57D20">
      <w:pPr>
        <w:spacing w:after="0" w:line="240" w:lineRule="auto"/>
      </w:pPr>
      <w:r>
        <w:continuationSeparator/>
      </w:r>
    </w:p>
  </w:footnote>
  <w:footnote w:type="continuationNotice" w:id="1">
    <w:p w14:paraId="6236288F" w14:textId="77777777" w:rsidR="00E57D20" w:rsidRDefault="00E57D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12C66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hybridMultilevel"/>
    <w:tmpl w:val="54DE5E74"/>
    <w:lvl w:ilvl="0" w:tplc="DF1E25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A057F6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C41"/>
    <w:rsid w:val="002306B4"/>
    <w:rsid w:val="0031664A"/>
    <w:rsid w:val="00336C41"/>
    <w:rsid w:val="005F66EA"/>
    <w:rsid w:val="0062085C"/>
    <w:rsid w:val="008F1DF8"/>
    <w:rsid w:val="009665B1"/>
    <w:rsid w:val="00A01362"/>
    <w:rsid w:val="00A03C00"/>
    <w:rsid w:val="00A14313"/>
    <w:rsid w:val="00BE6B90"/>
    <w:rsid w:val="00E57D20"/>
    <w:rsid w:val="00E67B6D"/>
    <w:rsid w:val="00F4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8543"/>
  <w15:docId w15:val="{6B7C349A-1B4B-4AC6-BAE2-8EA9191A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66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5B1"/>
  </w:style>
  <w:style w:type="paragraph" w:styleId="Footer">
    <w:name w:val="footer"/>
    <w:basedOn w:val="Normal"/>
    <w:link w:val="FooterChar"/>
    <w:uiPriority w:val="99"/>
    <w:unhideWhenUsed/>
    <w:rsid w:val="00966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650D61DBA6477F9E8922F140AD35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2025-12-29T12:30:12Z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154, datë 31.07.2024 “Mbi licencimin e shoqërisë “AGE ERZEN” sh.p.k., në veprimtarinë e prodhimit të energjisë elektrike nga HEC “HEKALI’”</Titulli>
    <Modifikuesi xmlns="0e656187-b300-4fb0-8bf4-3a50f872073c">elnejda.cokalli</Modifikuesi>
    <Nr_x002e__x0020_prot_x0020_QBZ xmlns="0e656187-b300-4fb0-8bf4-3a50f872073c">2203/3</Nr_x002e__x0020_prot_x0020_QBZ>
    <Data_x0020_e_x0020_Modifikimit xmlns="0e656187-b300-4fb0-8bf4-3a50f872073c">2025-12-30T11:52:07Z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650D61DBA6477F9E8922F140AD35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928AFF-0E04-4F2C-95DF-A85133B7B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038A1F-92F9-4227-BB50-68BB519281A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DFDBE3C-6211-4462-9378-E68849EF6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3FF4B8-90C3-4E5A-96AD-09BD4102FF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60B4D4-97C5-4578-8BE3-C160B02D3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154, datë 31.07.2024 “Mbi licencimin e shoqërisë “AGE ERZEN” sh.p.k., në veprimtarinë e prodhimit të energjisë elektrike nga HEC “HEKALI’”</vt:lpstr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154, datë 31.07.2024 “Mbi licencimin e shoqërisë “AGE ERZEN” sh.p.k., në veprimtarinë e prodhimit të energjisë elektrike nga HEC “HEKALI’”</dc:title>
  <dc:creator>DJZM</dc:creator>
  <cp:lastModifiedBy>Fjora Cahani</cp:lastModifiedBy>
  <cp:revision>5</cp:revision>
  <dcterms:created xsi:type="dcterms:W3CDTF">2025-12-24T15:47:00Z</dcterms:created>
  <dcterms:modified xsi:type="dcterms:W3CDTF">2026-01-05T09:31:00Z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ce52919d84394801905807a276216a1c</vt:lpwstr>
  </property>
</Properties>
</file>