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5B888" w14:textId="77777777" w:rsidR="00F43B3C" w:rsidRPr="0069496E" w:rsidRDefault="00F43B3C" w:rsidP="00F43B3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9496E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0F4E264" w14:textId="3F4ABDDE" w:rsidR="00F43B3C" w:rsidRPr="0069496E" w:rsidRDefault="00F43B3C" w:rsidP="00F43B3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9496E">
        <w:rPr>
          <w:rFonts w:ascii="Garamond" w:hAnsi="Garamond" w:cs="Times New Roman"/>
          <w:b/>
          <w:bCs/>
          <w:sz w:val="24"/>
          <w:szCs w:val="24"/>
        </w:rPr>
        <w:t>Nr. 315, datë 12.12.2025</w:t>
      </w:r>
    </w:p>
    <w:p w14:paraId="0356DE50" w14:textId="77777777" w:rsidR="00F43B3C" w:rsidRPr="0069496E" w:rsidRDefault="00F43B3C" w:rsidP="00F43B3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36D471D" w14:textId="3D0F7E78" w:rsidR="00F43B3C" w:rsidRPr="0069496E" w:rsidRDefault="00F43B3C" w:rsidP="00F43B3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9496E">
        <w:rPr>
          <w:rFonts w:ascii="Garamond" w:hAnsi="Garamond" w:cs="Times New Roman"/>
          <w:b/>
          <w:bCs/>
          <w:sz w:val="24"/>
          <w:szCs w:val="24"/>
        </w:rPr>
        <w:t>MBI DISA NDRYSHIME NË VENDIMIN E BORDIT TË ERE-</w:t>
      </w:r>
      <w:r w:rsidR="0069496E" w:rsidRPr="0069496E">
        <w:rPr>
          <w:rFonts w:ascii="Garamond" w:hAnsi="Garamond" w:cs="Times New Roman"/>
          <w:b/>
          <w:bCs/>
          <w:sz w:val="24"/>
          <w:szCs w:val="24"/>
        </w:rPr>
        <w:t>s</w:t>
      </w:r>
      <w:r w:rsidRPr="0069496E">
        <w:rPr>
          <w:rFonts w:ascii="Garamond" w:hAnsi="Garamond" w:cs="Times New Roman"/>
          <w:b/>
          <w:bCs/>
          <w:sz w:val="24"/>
          <w:szCs w:val="24"/>
        </w:rPr>
        <w:t xml:space="preserve"> NR. 227, DATË 28.10.2024</w:t>
      </w:r>
      <w:r w:rsidR="0069496E">
        <w:rPr>
          <w:rFonts w:ascii="Garamond" w:hAnsi="Garamond" w:cs="Times New Roman"/>
          <w:b/>
          <w:bCs/>
          <w:sz w:val="24"/>
          <w:szCs w:val="24"/>
        </w:rPr>
        <w:t>,</w:t>
      </w:r>
      <w:r w:rsidRPr="0069496E">
        <w:rPr>
          <w:rFonts w:ascii="Garamond" w:hAnsi="Garamond" w:cs="Times New Roman"/>
          <w:b/>
          <w:bCs/>
          <w:sz w:val="24"/>
          <w:szCs w:val="24"/>
        </w:rPr>
        <w:t xml:space="preserve"> “MBI LICENCIMIN E SHOQËRISË </w:t>
      </w:r>
      <w:r w:rsidR="0069496E">
        <w:rPr>
          <w:rFonts w:ascii="Garamond" w:hAnsi="Garamond" w:cs="Times New Roman"/>
          <w:b/>
          <w:bCs/>
          <w:sz w:val="24"/>
          <w:szCs w:val="24"/>
        </w:rPr>
        <w:t>‘</w:t>
      </w:r>
      <w:r w:rsidRPr="0069496E">
        <w:rPr>
          <w:rFonts w:ascii="Garamond" w:hAnsi="Garamond" w:cs="Times New Roman"/>
          <w:b/>
          <w:bCs/>
          <w:sz w:val="24"/>
          <w:szCs w:val="24"/>
        </w:rPr>
        <w:t>ALBANIAN POWER CORE</w:t>
      </w:r>
      <w:r w:rsidR="0069496E">
        <w:rPr>
          <w:rFonts w:ascii="Garamond" w:hAnsi="Garamond" w:cs="Times New Roman"/>
          <w:b/>
          <w:bCs/>
          <w:sz w:val="24"/>
          <w:szCs w:val="24"/>
        </w:rPr>
        <w:t>’ SHPK</w:t>
      </w:r>
      <w:r w:rsidRPr="0069496E">
        <w:rPr>
          <w:rFonts w:ascii="Garamond" w:hAnsi="Garamond" w:cs="Times New Roman"/>
          <w:b/>
          <w:bCs/>
          <w:sz w:val="24"/>
          <w:szCs w:val="24"/>
        </w:rPr>
        <w:t>, NË VEPRIMTARINË E PRODHIMIT TË ENERGJISË ELEKTRIKE”</w:t>
      </w:r>
    </w:p>
    <w:p w14:paraId="2B5451F0" w14:textId="77777777" w:rsidR="00F43B3C" w:rsidRPr="0069496E" w:rsidRDefault="00F43B3C" w:rsidP="00F43B3C">
      <w:pPr>
        <w:tabs>
          <w:tab w:val="left" w:pos="26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94616CB" w14:textId="26C7D552" w:rsidR="00F43B3C" w:rsidRPr="0069496E" w:rsidRDefault="00F43B3C" w:rsidP="00F43B3C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Në mbështetje të nenit 16</w:t>
      </w:r>
      <w:r w:rsidR="0069496E">
        <w:rPr>
          <w:rFonts w:ascii="Garamond" w:hAnsi="Garamond" w:cs="Times New Roman"/>
          <w:sz w:val="24"/>
          <w:szCs w:val="24"/>
        </w:rPr>
        <w:t>,</w:t>
      </w:r>
      <w:r w:rsidRPr="0069496E">
        <w:rPr>
          <w:rFonts w:ascii="Garamond" w:hAnsi="Garamond" w:cs="Times New Roman"/>
          <w:sz w:val="24"/>
          <w:szCs w:val="24"/>
        </w:rPr>
        <w:t xml:space="preserve"> të ligjit nr. 43/2015, “</w:t>
      </w:r>
      <w:r w:rsidRPr="0069496E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69496E">
        <w:rPr>
          <w:rFonts w:ascii="Garamond" w:hAnsi="Garamond" w:cs="Times New Roman"/>
          <w:sz w:val="24"/>
          <w:szCs w:val="24"/>
        </w:rPr>
        <w:t xml:space="preserve">”, </w:t>
      </w:r>
      <w:r w:rsidR="0069496E">
        <w:rPr>
          <w:rFonts w:ascii="Garamond" w:hAnsi="Garamond" w:cs="Times New Roman"/>
          <w:sz w:val="24"/>
          <w:szCs w:val="24"/>
        </w:rPr>
        <w:t>të</w:t>
      </w:r>
      <w:r w:rsidRPr="0069496E">
        <w:rPr>
          <w:rFonts w:ascii="Garamond" w:hAnsi="Garamond" w:cs="Times New Roman"/>
          <w:sz w:val="24"/>
          <w:szCs w:val="24"/>
        </w:rPr>
        <w:t xml:space="preserve"> ndryshuar;</w:t>
      </w:r>
      <w:r w:rsidRPr="0069496E">
        <w:rPr>
          <w:rFonts w:ascii="Garamond" w:hAnsi="Garamond" w:cs="Times New Roman"/>
          <w:bCs/>
          <w:sz w:val="24"/>
          <w:szCs w:val="24"/>
        </w:rPr>
        <w:t xml:space="preserve"> </w:t>
      </w:r>
      <w:r w:rsidR="0069496E">
        <w:rPr>
          <w:rFonts w:ascii="Garamond" w:hAnsi="Garamond" w:cs="Times New Roman"/>
          <w:sz w:val="24"/>
          <w:szCs w:val="24"/>
        </w:rPr>
        <w:t>të</w:t>
      </w:r>
      <w:r w:rsidR="0069496E" w:rsidRPr="0069496E">
        <w:rPr>
          <w:rFonts w:ascii="Garamond" w:hAnsi="Garamond" w:cs="Times New Roman"/>
          <w:sz w:val="24"/>
          <w:szCs w:val="24"/>
        </w:rPr>
        <w:t xml:space="preserve"> </w:t>
      </w:r>
      <w:r w:rsidRPr="0069496E">
        <w:rPr>
          <w:rFonts w:ascii="Garamond" w:hAnsi="Garamond" w:cs="Times New Roman"/>
          <w:sz w:val="24"/>
          <w:szCs w:val="24"/>
        </w:rPr>
        <w:t>nenit 113</w:t>
      </w:r>
      <w:r w:rsidR="0069496E">
        <w:rPr>
          <w:rFonts w:ascii="Garamond" w:hAnsi="Garamond" w:cs="Times New Roman"/>
          <w:sz w:val="24"/>
          <w:szCs w:val="24"/>
        </w:rPr>
        <w:t>,</w:t>
      </w:r>
      <w:r w:rsidRPr="0069496E">
        <w:rPr>
          <w:rFonts w:ascii="Garamond" w:hAnsi="Garamond" w:cs="Times New Roman"/>
          <w:sz w:val="24"/>
          <w:szCs w:val="24"/>
        </w:rPr>
        <w:t xml:space="preserve"> të ligjit nr. 44/2015</w:t>
      </w:r>
      <w:r w:rsidR="0069496E">
        <w:rPr>
          <w:rFonts w:ascii="Garamond" w:hAnsi="Garamond" w:cs="Times New Roman"/>
          <w:sz w:val="24"/>
          <w:szCs w:val="24"/>
        </w:rPr>
        <w:t>,</w:t>
      </w:r>
      <w:r w:rsidRPr="0069496E">
        <w:rPr>
          <w:rFonts w:ascii="Garamond" w:hAnsi="Garamond" w:cs="Times New Roman"/>
          <w:sz w:val="24"/>
          <w:szCs w:val="24"/>
        </w:rPr>
        <w:t xml:space="preserve"> “</w:t>
      </w:r>
      <w:r w:rsidRPr="0069496E">
        <w:rPr>
          <w:rFonts w:ascii="Garamond" w:hAnsi="Garamond" w:cs="Times New Roman"/>
          <w:iCs/>
          <w:sz w:val="24"/>
          <w:szCs w:val="24"/>
        </w:rPr>
        <w:t>Kodi i Procedurave Administrative të Republikës së Shqipërisë</w:t>
      </w:r>
      <w:r w:rsidRPr="0069496E">
        <w:rPr>
          <w:rFonts w:ascii="Garamond" w:hAnsi="Garamond" w:cs="Times New Roman"/>
          <w:sz w:val="24"/>
          <w:szCs w:val="24"/>
        </w:rPr>
        <w:t xml:space="preserve">”; si dhe </w:t>
      </w:r>
      <w:r w:rsidR="0069496E">
        <w:rPr>
          <w:rFonts w:ascii="Garamond" w:hAnsi="Garamond" w:cs="Times New Roman"/>
          <w:sz w:val="24"/>
          <w:szCs w:val="24"/>
        </w:rPr>
        <w:t>të</w:t>
      </w:r>
      <w:r w:rsidR="0069496E" w:rsidRPr="0069496E">
        <w:rPr>
          <w:rFonts w:ascii="Garamond" w:hAnsi="Garamond" w:cs="Times New Roman"/>
          <w:sz w:val="24"/>
          <w:szCs w:val="24"/>
        </w:rPr>
        <w:t xml:space="preserve"> </w:t>
      </w:r>
      <w:r w:rsidRPr="0069496E">
        <w:rPr>
          <w:rFonts w:ascii="Garamond" w:hAnsi="Garamond" w:cs="Times New Roman"/>
          <w:sz w:val="24"/>
          <w:szCs w:val="24"/>
        </w:rPr>
        <w:t xml:space="preserve">nenit 15, të </w:t>
      </w:r>
      <w:r w:rsidR="0069496E">
        <w:rPr>
          <w:rFonts w:ascii="Garamond" w:hAnsi="Garamond" w:cs="Times New Roman"/>
          <w:sz w:val="24"/>
          <w:szCs w:val="24"/>
        </w:rPr>
        <w:t>“</w:t>
      </w:r>
      <w:r w:rsidRPr="0069496E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69496E">
        <w:rPr>
          <w:rFonts w:ascii="Garamond" w:hAnsi="Garamond" w:cs="Times New Roman"/>
          <w:iCs/>
          <w:sz w:val="24"/>
          <w:szCs w:val="24"/>
        </w:rPr>
        <w:t>”</w:t>
      </w:r>
      <w:r w:rsidRPr="0069496E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69496E" w:rsidRPr="0069496E">
        <w:rPr>
          <w:rFonts w:ascii="Garamond" w:hAnsi="Garamond" w:cs="Times New Roman"/>
          <w:sz w:val="24"/>
          <w:szCs w:val="24"/>
        </w:rPr>
        <w:t xml:space="preserve">Bordit </w:t>
      </w:r>
      <w:r w:rsidRPr="0069496E">
        <w:rPr>
          <w:rFonts w:ascii="Garamond" w:hAnsi="Garamond" w:cs="Times New Roman"/>
          <w:sz w:val="24"/>
          <w:szCs w:val="24"/>
        </w:rPr>
        <w:t>të Entit Rregullator të E</w:t>
      </w:r>
      <w:r w:rsidR="0069496E">
        <w:rPr>
          <w:rFonts w:ascii="Garamond" w:hAnsi="Garamond" w:cs="Times New Roman"/>
          <w:sz w:val="24"/>
          <w:szCs w:val="24"/>
        </w:rPr>
        <w:t>nergjisë (ERE) nr. 96, datë 17.</w:t>
      </w:r>
      <w:r w:rsidRPr="0069496E">
        <w:rPr>
          <w:rFonts w:ascii="Garamond" w:hAnsi="Garamond" w:cs="Times New Roman"/>
          <w:sz w:val="24"/>
          <w:szCs w:val="24"/>
        </w:rPr>
        <w:t xml:space="preserve">6.2016; Bordi i ERE-s, në mbledhjen e tij të datës 12.12.2025, mbasi shqyrtoi relacionin e përgatitur nga Drejtoria e Politikave të Burimeve të Rinovueshme, me nr. 2844/3 prot., </w:t>
      </w:r>
      <w:r w:rsidR="0069496E">
        <w:rPr>
          <w:rFonts w:ascii="Garamond" w:hAnsi="Garamond" w:cs="Times New Roman"/>
          <w:sz w:val="24"/>
          <w:szCs w:val="24"/>
        </w:rPr>
        <w:t xml:space="preserve">datë 25.11.2025, </w:t>
      </w:r>
      <w:r w:rsidRPr="0069496E">
        <w:rPr>
          <w:rFonts w:ascii="Garamond" w:hAnsi="Garamond" w:cs="Times New Roman"/>
          <w:sz w:val="24"/>
          <w:szCs w:val="24"/>
        </w:rPr>
        <w:t>“</w:t>
      </w:r>
      <w:r w:rsidRPr="0069496E">
        <w:rPr>
          <w:rFonts w:ascii="Garamond" w:hAnsi="Garamond" w:cs="Times New Roman"/>
          <w:iCs/>
          <w:sz w:val="24"/>
          <w:szCs w:val="24"/>
        </w:rPr>
        <w:t xml:space="preserve">Mbi disa ndryshime në vendimin e </w:t>
      </w:r>
      <w:bookmarkStart w:id="0" w:name="_GoBack"/>
      <w:r w:rsidR="0069496E" w:rsidRPr="0069496E">
        <w:rPr>
          <w:rFonts w:ascii="Garamond" w:hAnsi="Garamond" w:cs="Times New Roman"/>
          <w:iCs/>
          <w:sz w:val="24"/>
          <w:szCs w:val="24"/>
        </w:rPr>
        <w:t>Bord</w:t>
      </w:r>
      <w:bookmarkEnd w:id="0"/>
      <w:r w:rsidR="0069496E" w:rsidRPr="0069496E">
        <w:rPr>
          <w:rFonts w:ascii="Garamond" w:hAnsi="Garamond" w:cs="Times New Roman"/>
          <w:iCs/>
          <w:sz w:val="24"/>
          <w:szCs w:val="24"/>
        </w:rPr>
        <w:t xml:space="preserve">it </w:t>
      </w:r>
      <w:r w:rsidRPr="0069496E">
        <w:rPr>
          <w:rFonts w:ascii="Garamond" w:hAnsi="Garamond" w:cs="Times New Roman"/>
          <w:iCs/>
          <w:sz w:val="24"/>
          <w:szCs w:val="24"/>
        </w:rPr>
        <w:t>të ERE-s nr. 227, datë 28.10.2024</w:t>
      </w:r>
      <w:r w:rsidR="0069496E">
        <w:rPr>
          <w:rFonts w:ascii="Garamond" w:hAnsi="Garamond" w:cs="Times New Roman"/>
          <w:iCs/>
          <w:sz w:val="24"/>
          <w:szCs w:val="24"/>
        </w:rPr>
        <w:t>,</w:t>
      </w:r>
      <w:r w:rsidRPr="0069496E">
        <w:rPr>
          <w:rFonts w:ascii="Garamond" w:hAnsi="Garamond" w:cs="Times New Roman"/>
          <w:iCs/>
          <w:sz w:val="24"/>
          <w:szCs w:val="24"/>
        </w:rPr>
        <w:t xml:space="preserve"> </w:t>
      </w:r>
      <w:r w:rsidR="0069496E">
        <w:rPr>
          <w:rFonts w:ascii="Garamond" w:hAnsi="Garamond" w:cs="Times New Roman"/>
          <w:iCs/>
          <w:sz w:val="24"/>
          <w:szCs w:val="24"/>
        </w:rPr>
        <w:t>‘</w:t>
      </w:r>
      <w:r w:rsidRPr="0069496E">
        <w:rPr>
          <w:rFonts w:ascii="Garamond" w:hAnsi="Garamond" w:cs="Times New Roman"/>
          <w:iCs/>
          <w:sz w:val="24"/>
          <w:szCs w:val="24"/>
        </w:rPr>
        <w:t>Mbi</w:t>
      </w:r>
      <w:r w:rsidRPr="0069496E">
        <w:rPr>
          <w:rFonts w:ascii="Garamond" w:hAnsi="Garamond" w:cs="Times New Roman"/>
          <w:sz w:val="24"/>
          <w:szCs w:val="24"/>
        </w:rPr>
        <w:t xml:space="preserve"> </w:t>
      </w:r>
      <w:r w:rsidR="0069496E">
        <w:rPr>
          <w:rFonts w:ascii="Garamond" w:hAnsi="Garamond" w:cs="Times New Roman"/>
          <w:iCs/>
          <w:sz w:val="24"/>
          <w:szCs w:val="24"/>
        </w:rPr>
        <w:t>licencimin e shoqërisë ‘</w:t>
      </w:r>
      <w:r w:rsidR="0069496E" w:rsidRPr="0069496E">
        <w:rPr>
          <w:rFonts w:ascii="Garamond" w:hAnsi="Garamond" w:cs="Times New Roman"/>
          <w:iCs/>
          <w:sz w:val="24"/>
          <w:szCs w:val="24"/>
        </w:rPr>
        <w:t>Albanian Power Core</w:t>
      </w:r>
      <w:r w:rsidR="0069496E">
        <w:rPr>
          <w:rFonts w:ascii="Garamond" w:hAnsi="Garamond" w:cs="Times New Roman"/>
          <w:iCs/>
          <w:sz w:val="24"/>
          <w:szCs w:val="24"/>
        </w:rPr>
        <w:t>’</w:t>
      </w:r>
      <w:r w:rsidR="0069496E" w:rsidRPr="0069496E">
        <w:rPr>
          <w:rFonts w:ascii="Garamond" w:hAnsi="Garamond" w:cs="Times New Roman"/>
          <w:sz w:val="24"/>
          <w:szCs w:val="24"/>
        </w:rPr>
        <w:t xml:space="preserve"> </w:t>
      </w:r>
      <w:r w:rsidRPr="0069496E">
        <w:rPr>
          <w:rFonts w:ascii="Garamond" w:hAnsi="Garamond" w:cs="Times New Roman"/>
          <w:iCs/>
          <w:sz w:val="24"/>
          <w:szCs w:val="24"/>
        </w:rPr>
        <w:t>sh.p.k. në veprimtarinë e prodhimit të energjisë elektrike</w:t>
      </w:r>
      <w:r w:rsidR="0069496E">
        <w:rPr>
          <w:rFonts w:ascii="Garamond" w:hAnsi="Garamond" w:cs="Times New Roman"/>
          <w:iCs/>
          <w:sz w:val="24"/>
          <w:szCs w:val="24"/>
        </w:rPr>
        <w:t>’</w:t>
      </w:r>
      <w:r w:rsidRPr="0069496E">
        <w:rPr>
          <w:rFonts w:ascii="Garamond" w:hAnsi="Garamond" w:cs="Times New Roman"/>
          <w:iCs/>
          <w:sz w:val="24"/>
          <w:szCs w:val="24"/>
        </w:rPr>
        <w:t xml:space="preserve">”, </w:t>
      </w:r>
    </w:p>
    <w:p w14:paraId="30E52278" w14:textId="54833B00" w:rsidR="00F43B3C" w:rsidRPr="0069496E" w:rsidRDefault="0069496E" w:rsidP="00F43B3C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r w:rsidR="00F43B3C" w:rsidRPr="0069496E">
        <w:rPr>
          <w:rFonts w:ascii="Garamond" w:hAnsi="Garamond" w:cs="Times New Roman"/>
          <w:bCs/>
          <w:sz w:val="24"/>
          <w:szCs w:val="24"/>
        </w:rPr>
        <w:t>onstatoi se:</w:t>
      </w:r>
    </w:p>
    <w:p w14:paraId="49C0A354" w14:textId="7FAFF790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9496E">
        <w:rPr>
          <w:rFonts w:ascii="Garamond" w:hAnsi="Garamond" w:cs="Times New Roman"/>
          <w:bCs/>
          <w:sz w:val="24"/>
          <w:szCs w:val="24"/>
        </w:rPr>
        <w:t>1. Të dhëna mbi shoqërinë “</w:t>
      </w:r>
      <w:r w:rsidR="0069496E" w:rsidRPr="0069496E">
        <w:rPr>
          <w:rFonts w:ascii="Garamond" w:hAnsi="Garamond" w:cs="Times New Roman"/>
          <w:bCs/>
          <w:sz w:val="24"/>
          <w:szCs w:val="24"/>
        </w:rPr>
        <w:t>Albanian Power Core</w:t>
      </w:r>
      <w:r w:rsidRPr="0069496E">
        <w:rPr>
          <w:rFonts w:ascii="Garamond" w:hAnsi="Garamond" w:cs="Times New Roman"/>
          <w:bCs/>
          <w:sz w:val="24"/>
          <w:szCs w:val="24"/>
        </w:rPr>
        <w:t>” sh.p.k.</w:t>
      </w:r>
    </w:p>
    <w:p w14:paraId="7E46B4D7" w14:textId="09B64C43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 xml:space="preserve">- Bordi i ERE-s, me vendimin nr. 227, datë 28.10.2024, ka licencuar shoqërinë “Albanian Power Core” sh.p.k. në veprimtarinë e prodhimit të energjisë elektrike nga centrali fotovoltaik me kapacitet prodhues 40.56 </w:t>
      </w:r>
      <w:r w:rsidR="0069496E" w:rsidRPr="0069496E">
        <w:rPr>
          <w:rFonts w:ascii="Garamond" w:hAnsi="Garamond" w:cs="Times New Roman"/>
          <w:sz w:val="24"/>
          <w:szCs w:val="24"/>
        </w:rPr>
        <w:t>mw</w:t>
      </w:r>
      <w:r w:rsidRPr="0069496E">
        <w:rPr>
          <w:rFonts w:ascii="Garamond" w:hAnsi="Garamond" w:cs="Times New Roman"/>
          <w:sz w:val="24"/>
          <w:szCs w:val="24"/>
        </w:rPr>
        <w:t xml:space="preserve">, në fshatin Sheq Marinas, Bashkia Fier, </w:t>
      </w:r>
      <w:r w:rsidR="0069496E" w:rsidRPr="0069496E">
        <w:rPr>
          <w:rFonts w:ascii="Garamond" w:hAnsi="Garamond" w:cs="Times New Roman"/>
          <w:sz w:val="24"/>
          <w:szCs w:val="24"/>
        </w:rPr>
        <w:t xml:space="preserve">qarku </w:t>
      </w:r>
      <w:r w:rsidRPr="0069496E">
        <w:rPr>
          <w:rFonts w:ascii="Garamond" w:hAnsi="Garamond" w:cs="Times New Roman"/>
          <w:sz w:val="24"/>
          <w:szCs w:val="24"/>
        </w:rPr>
        <w:t>Fier, për një afat 25-vjeçar.</w:t>
      </w:r>
    </w:p>
    <w:p w14:paraId="79948873" w14:textId="3814C522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- Në pikën 2</w:t>
      </w:r>
      <w:r w:rsidR="0069496E">
        <w:rPr>
          <w:rFonts w:ascii="Garamond" w:hAnsi="Garamond" w:cs="Times New Roman"/>
          <w:sz w:val="24"/>
          <w:szCs w:val="24"/>
        </w:rPr>
        <w:t>,</w:t>
      </w:r>
      <w:r w:rsidRPr="0069496E">
        <w:rPr>
          <w:rFonts w:ascii="Garamond" w:hAnsi="Garamond" w:cs="Times New Roman"/>
          <w:sz w:val="24"/>
          <w:szCs w:val="24"/>
        </w:rPr>
        <w:t xml:space="preserve"> të vendimit nr. 227/2024</w:t>
      </w:r>
      <w:r w:rsidR="0069496E">
        <w:rPr>
          <w:rFonts w:ascii="Garamond" w:hAnsi="Garamond" w:cs="Times New Roman"/>
          <w:sz w:val="24"/>
          <w:szCs w:val="24"/>
        </w:rPr>
        <w:t>,</w:t>
      </w:r>
      <w:r w:rsidRPr="0069496E">
        <w:rPr>
          <w:rFonts w:ascii="Garamond" w:hAnsi="Garamond" w:cs="Times New Roman"/>
          <w:sz w:val="24"/>
          <w:szCs w:val="24"/>
        </w:rPr>
        <w:t xml:space="preserve"> është përcaktuar se shoqëria duhet të fillojë ushtrimin e veprimtarisë së prodhimit të energjisë e</w:t>
      </w:r>
      <w:r w:rsidR="0069496E">
        <w:rPr>
          <w:rFonts w:ascii="Garamond" w:hAnsi="Garamond" w:cs="Times New Roman"/>
          <w:sz w:val="24"/>
          <w:szCs w:val="24"/>
        </w:rPr>
        <w:t>lektrike jo më vonë se data 27.</w:t>
      </w:r>
      <w:r w:rsidRPr="0069496E">
        <w:rPr>
          <w:rFonts w:ascii="Garamond" w:hAnsi="Garamond" w:cs="Times New Roman"/>
          <w:sz w:val="24"/>
          <w:szCs w:val="24"/>
        </w:rPr>
        <w:t>3.2027.</w:t>
      </w:r>
    </w:p>
    <w:p w14:paraId="524396CB" w14:textId="70397BD3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 xml:space="preserve">- Në pikën 3 është përcaktuar se shoqëria duhet të dokumentojë fillimin e punimeve për ndërtimin e centralit fotovoltaik brenda afatit të fundit të vlefshmërisë së </w:t>
      </w:r>
      <w:r w:rsidR="0069496E">
        <w:rPr>
          <w:rFonts w:ascii="Garamond" w:hAnsi="Garamond" w:cs="Times New Roman"/>
          <w:sz w:val="24"/>
          <w:szCs w:val="24"/>
        </w:rPr>
        <w:t>VNM-së paraprake (brenda datës 7.12.2024)</w:t>
      </w:r>
      <w:r w:rsidRPr="0069496E">
        <w:rPr>
          <w:rFonts w:ascii="Garamond" w:hAnsi="Garamond" w:cs="Times New Roman"/>
          <w:sz w:val="24"/>
          <w:szCs w:val="24"/>
        </w:rPr>
        <w:t xml:space="preserve"> ose të depozitojë në ERE një VNM paraprake të re në rast të mosfillimit të punimeve brenda kësaj date.</w:t>
      </w:r>
    </w:p>
    <w:p w14:paraId="05FCBCB2" w14:textId="3030880D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 xml:space="preserve">- Në pikën 4 është përcaktuar se, para vënies në operim, shoqëria duhet të risjellë </w:t>
      </w:r>
      <w:r w:rsidR="0069496E" w:rsidRPr="0069496E">
        <w:rPr>
          <w:rFonts w:ascii="Garamond" w:hAnsi="Garamond" w:cs="Times New Roman"/>
          <w:sz w:val="24"/>
          <w:szCs w:val="24"/>
        </w:rPr>
        <w:t>m</w:t>
      </w:r>
      <w:r w:rsidRPr="0069496E">
        <w:rPr>
          <w:rFonts w:ascii="Garamond" w:hAnsi="Garamond" w:cs="Times New Roman"/>
          <w:sz w:val="24"/>
          <w:szCs w:val="24"/>
        </w:rPr>
        <w:t>arrëveshjen e lidhjes me OST-në me atë kapacitet prodhues sipas kontratës së nënshkruar me Autoritetin Kontraktor.</w:t>
      </w:r>
    </w:p>
    <w:p w14:paraId="4BDFAF10" w14:textId="56A22335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- Pika 5 e vendimit parashikon se ky vendim është objekt rishikimi nga ERE në kuadër të pikave 2, 3 dhe 4 të tij.</w:t>
      </w:r>
    </w:p>
    <w:p w14:paraId="7A1F6ADF" w14:textId="62375299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9496E">
        <w:rPr>
          <w:rFonts w:ascii="Garamond" w:hAnsi="Garamond" w:cs="Times New Roman"/>
          <w:bCs/>
          <w:sz w:val="24"/>
          <w:szCs w:val="24"/>
        </w:rPr>
        <w:t>2. Korrespondenca dhe dokumentacioni i administruar</w:t>
      </w:r>
    </w:p>
    <w:p w14:paraId="2253F037" w14:textId="6D402422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- Nga raportimet periodike të shoqërisë “Albanian Power Core” sh.p.k. është bërë me dije se shoqëria ka qenë në pritje të zbardhjes së lejes së ndërtimit për fillimin e punimeve të centralit fotovoltaik dhe se gjatë vitit 2025 ka rinovuar vlerësimin e ndikimit në mjedis (VNM paraprake).</w:t>
      </w:r>
    </w:p>
    <w:p w14:paraId="0933238F" w14:textId="3705850B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- ERE, me shkresën nr. 2844 prot., datë 13.11.2025, ka kërkuar informacion lidhur me statusin aktual të punimeve për ndërtimin e centralit fotovoltaik dhe, në rast të mosfill</w:t>
      </w:r>
      <w:r w:rsidR="0069496E">
        <w:rPr>
          <w:rFonts w:ascii="Garamond" w:hAnsi="Garamond" w:cs="Times New Roman"/>
          <w:sz w:val="24"/>
          <w:szCs w:val="24"/>
        </w:rPr>
        <w:t>imit të punimeve brenda datës 0</w:t>
      </w:r>
      <w:r w:rsidRPr="0069496E">
        <w:rPr>
          <w:rFonts w:ascii="Garamond" w:hAnsi="Garamond" w:cs="Times New Roman"/>
          <w:sz w:val="24"/>
          <w:szCs w:val="24"/>
        </w:rPr>
        <w:t>.12.2024, ka vënë në dukje detyrimin e shoqërisë për të paraqitur një VNM paraprake të re, për shkak të humbjes së vlefshmërisë së VNM-së së depozituar më parë në ERE.</w:t>
      </w:r>
    </w:p>
    <w:p w14:paraId="09E7D38F" w14:textId="7AF9A05B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 xml:space="preserve">- Shoqëria “Albanian Power Core” sh.p.k., me shkresën e protokolluar në ERE me nr. 2844/1 prot., datë 14.11.2025, ka njoftuar mbi fillimin e punimeve të parkut fotovoltaik me kapacitet 40.56 </w:t>
      </w:r>
      <w:r w:rsidR="0069496E" w:rsidRPr="0069496E">
        <w:rPr>
          <w:rFonts w:ascii="Garamond" w:hAnsi="Garamond" w:cs="Times New Roman"/>
          <w:sz w:val="24"/>
          <w:szCs w:val="24"/>
        </w:rPr>
        <w:t>mw</w:t>
      </w:r>
      <w:r w:rsidRPr="0069496E">
        <w:rPr>
          <w:rFonts w:ascii="Garamond" w:hAnsi="Garamond" w:cs="Times New Roman"/>
          <w:sz w:val="24"/>
          <w:szCs w:val="24"/>
        </w:rPr>
        <w:t xml:space="preserve"> duke filluar nga data 24.11.2025, bazuar në lejen e ndë</w:t>
      </w:r>
      <w:r w:rsidR="0069496E">
        <w:rPr>
          <w:rFonts w:ascii="Garamond" w:hAnsi="Garamond" w:cs="Times New Roman"/>
          <w:sz w:val="24"/>
          <w:szCs w:val="24"/>
        </w:rPr>
        <w:t xml:space="preserve">rtimit nr. 1493/13 prot., datë </w:t>
      </w:r>
      <w:r w:rsidRPr="0069496E">
        <w:rPr>
          <w:rFonts w:ascii="Garamond" w:hAnsi="Garamond" w:cs="Times New Roman"/>
          <w:sz w:val="24"/>
          <w:szCs w:val="24"/>
        </w:rPr>
        <w:t>5.11.2025, miratu</w:t>
      </w:r>
      <w:r w:rsidR="0069496E">
        <w:rPr>
          <w:rFonts w:ascii="Garamond" w:hAnsi="Garamond" w:cs="Times New Roman"/>
          <w:sz w:val="24"/>
          <w:szCs w:val="24"/>
        </w:rPr>
        <w:t>ar me vendimin nr. 58, datë 25.</w:t>
      </w:r>
      <w:r w:rsidRPr="0069496E">
        <w:rPr>
          <w:rFonts w:ascii="Garamond" w:hAnsi="Garamond" w:cs="Times New Roman"/>
          <w:sz w:val="24"/>
          <w:szCs w:val="24"/>
        </w:rPr>
        <w:t>9.2024</w:t>
      </w:r>
      <w:r w:rsidR="0069496E">
        <w:rPr>
          <w:rFonts w:ascii="Garamond" w:hAnsi="Garamond" w:cs="Times New Roman"/>
          <w:sz w:val="24"/>
          <w:szCs w:val="24"/>
        </w:rPr>
        <w:t>,</w:t>
      </w:r>
      <w:r w:rsidRPr="0069496E">
        <w:rPr>
          <w:rFonts w:ascii="Garamond" w:hAnsi="Garamond" w:cs="Times New Roman"/>
          <w:sz w:val="24"/>
          <w:szCs w:val="24"/>
        </w:rPr>
        <w:t xml:space="preserve"> të KKT-së. Bashkëlidhur njoftimit janë depozituar kontratat përkatëse të sipërmarrjes për ndërtimin dhe supervizimin e punimeve.</w:t>
      </w:r>
    </w:p>
    <w:p w14:paraId="1DABC7AE" w14:textId="3BD7555B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- Gjitha</w:t>
      </w:r>
      <w:r w:rsidR="0069496E">
        <w:rPr>
          <w:rFonts w:ascii="Garamond" w:hAnsi="Garamond" w:cs="Times New Roman"/>
          <w:sz w:val="24"/>
          <w:szCs w:val="24"/>
        </w:rPr>
        <w:t xml:space="preserve">shtu, me </w:t>
      </w:r>
      <w:r w:rsidR="0069496E" w:rsidRPr="0069496E">
        <w:rPr>
          <w:rFonts w:ascii="Garamond" w:hAnsi="Garamond" w:cs="Times New Roman"/>
          <w:i/>
          <w:sz w:val="24"/>
          <w:szCs w:val="24"/>
        </w:rPr>
        <w:t>e</w:t>
      </w:r>
      <w:r w:rsidRPr="0069496E">
        <w:rPr>
          <w:rFonts w:ascii="Garamond" w:hAnsi="Garamond" w:cs="Times New Roman"/>
          <w:i/>
          <w:sz w:val="24"/>
          <w:szCs w:val="24"/>
        </w:rPr>
        <w:t>mail</w:t>
      </w:r>
      <w:r w:rsidR="0069496E">
        <w:rPr>
          <w:rFonts w:ascii="Garamond" w:hAnsi="Garamond" w:cs="Times New Roman"/>
          <w:sz w:val="24"/>
          <w:szCs w:val="24"/>
        </w:rPr>
        <w:t>-</w:t>
      </w:r>
      <w:r w:rsidRPr="0069496E">
        <w:rPr>
          <w:rFonts w:ascii="Garamond" w:hAnsi="Garamond" w:cs="Times New Roman"/>
          <w:sz w:val="24"/>
          <w:szCs w:val="24"/>
        </w:rPr>
        <w:t>in e datës 18.11.2025, drejtuar adresës zyrtare të ERE-s dhe protokolluar në ERE me nr. 2844/2 prot., datë 18.11.2025, shoqëria ka depozituar dhe VNM-në paraprake të rinovuar.</w:t>
      </w:r>
    </w:p>
    <w:p w14:paraId="62181090" w14:textId="0F6CC7AA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- Kjo VNM paraprake është lëshuar nga Agjencia Kombëtare e Mjedis</w:t>
      </w:r>
      <w:r w:rsidR="0069496E">
        <w:rPr>
          <w:rFonts w:ascii="Garamond" w:hAnsi="Garamond" w:cs="Times New Roman"/>
          <w:sz w:val="24"/>
          <w:szCs w:val="24"/>
        </w:rPr>
        <w:t>it (AKM) më datë 28.</w:t>
      </w:r>
      <w:r w:rsidRPr="0069496E">
        <w:rPr>
          <w:rFonts w:ascii="Garamond" w:hAnsi="Garamond" w:cs="Times New Roman"/>
          <w:sz w:val="24"/>
          <w:szCs w:val="24"/>
        </w:rPr>
        <w:t xml:space="preserve">1.2025, me nr. serie AN201220240006 dhe nr. komisioni 10, dhe sipas saj, nëse projekti nuk </w:t>
      </w:r>
      <w:r w:rsidRPr="0069496E">
        <w:rPr>
          <w:rFonts w:ascii="Garamond" w:hAnsi="Garamond" w:cs="Times New Roman"/>
          <w:sz w:val="24"/>
          <w:szCs w:val="24"/>
        </w:rPr>
        <w:lastRenderedPageBreak/>
        <w:t>fillon zbatimin në terren brenda 2 vjetëve nga data e miratimit të vendimit për VNM paraprake, dokumenti konsiderohet i pavlefshëm dhe procesi duhet të rifillojë nga e para.</w:t>
      </w:r>
    </w:p>
    <w:p w14:paraId="5040408C" w14:textId="302E0795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- Në përputhje me sa më sipër, njoftimi për fillimin e punimeve në datën 24.11.2025 rezulton të jetë brenda afatit 2-vjeçar të vlefshmërisë së VNM-së paraprake të rinovuar.</w:t>
      </w:r>
    </w:p>
    <w:p w14:paraId="4BF92BB3" w14:textId="034BCD1E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- Sa i përket pikës 4</w:t>
      </w:r>
      <w:r w:rsidR="0069496E">
        <w:rPr>
          <w:rFonts w:ascii="Garamond" w:hAnsi="Garamond" w:cs="Times New Roman"/>
          <w:sz w:val="24"/>
          <w:szCs w:val="24"/>
        </w:rPr>
        <w:t>,</w:t>
      </w:r>
      <w:r w:rsidRPr="0069496E">
        <w:rPr>
          <w:rFonts w:ascii="Garamond" w:hAnsi="Garamond" w:cs="Times New Roman"/>
          <w:sz w:val="24"/>
          <w:szCs w:val="24"/>
        </w:rPr>
        <w:t xml:space="preserve"> të vendimit nr. 227/2024, shoqëria “Albanian Power Core</w:t>
      </w:r>
      <w:r w:rsidR="0069496E">
        <w:rPr>
          <w:rFonts w:ascii="Garamond" w:hAnsi="Garamond" w:cs="Times New Roman"/>
          <w:sz w:val="24"/>
          <w:szCs w:val="24"/>
        </w:rPr>
        <w:t xml:space="preserve">” sh.p.k., me shkresën e datës </w:t>
      </w:r>
      <w:r w:rsidRPr="0069496E">
        <w:rPr>
          <w:rFonts w:ascii="Garamond" w:hAnsi="Garamond" w:cs="Times New Roman"/>
          <w:sz w:val="24"/>
          <w:szCs w:val="24"/>
        </w:rPr>
        <w:t xml:space="preserve">7.11.2024, protokolluar në </w:t>
      </w:r>
      <w:r w:rsidR="0069496E">
        <w:rPr>
          <w:rFonts w:ascii="Garamond" w:hAnsi="Garamond" w:cs="Times New Roman"/>
          <w:sz w:val="24"/>
          <w:szCs w:val="24"/>
        </w:rPr>
        <w:t xml:space="preserve">ERE me nr. 1662/15 prot., datë </w:t>
      </w:r>
      <w:r w:rsidRPr="0069496E">
        <w:rPr>
          <w:rFonts w:ascii="Garamond" w:hAnsi="Garamond" w:cs="Times New Roman"/>
          <w:sz w:val="24"/>
          <w:szCs w:val="24"/>
        </w:rPr>
        <w:t xml:space="preserve">7.11.2024, ka përcjellë në ERE qëndrimin e </w:t>
      </w:r>
      <w:r w:rsidR="0069496E">
        <w:rPr>
          <w:rFonts w:ascii="Garamond" w:hAnsi="Garamond" w:cs="Times New Roman"/>
          <w:sz w:val="24"/>
          <w:szCs w:val="24"/>
        </w:rPr>
        <w:t>“</w:t>
      </w:r>
      <w:r w:rsidRPr="0069496E">
        <w:rPr>
          <w:rFonts w:ascii="Garamond" w:hAnsi="Garamond" w:cs="Times New Roman"/>
          <w:sz w:val="24"/>
          <w:szCs w:val="24"/>
        </w:rPr>
        <w:t>OST</w:t>
      </w:r>
      <w:r w:rsidR="0069496E">
        <w:rPr>
          <w:rFonts w:ascii="Garamond" w:hAnsi="Garamond" w:cs="Times New Roman"/>
          <w:sz w:val="24"/>
          <w:szCs w:val="24"/>
        </w:rPr>
        <w:t>”</w:t>
      </w:r>
      <w:r w:rsidRPr="0069496E">
        <w:rPr>
          <w:rFonts w:ascii="Garamond" w:hAnsi="Garamond" w:cs="Times New Roman"/>
          <w:sz w:val="24"/>
          <w:szCs w:val="24"/>
        </w:rPr>
        <w:t xml:space="preserve"> sh.a., dhënë me shkresën nr. 7195/2 prot., datë</w:t>
      </w:r>
      <w:r w:rsidRPr="0069496E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69496E">
        <w:rPr>
          <w:rFonts w:ascii="Garamond" w:hAnsi="Garamond" w:cs="Times New Roman"/>
          <w:sz w:val="24"/>
          <w:szCs w:val="24"/>
        </w:rPr>
        <w:t xml:space="preserve">4.11.2024, ku </w:t>
      </w:r>
      <w:r w:rsidR="0069496E">
        <w:rPr>
          <w:rFonts w:ascii="Garamond" w:hAnsi="Garamond" w:cs="Times New Roman"/>
          <w:sz w:val="24"/>
          <w:szCs w:val="24"/>
        </w:rPr>
        <w:t>“</w:t>
      </w:r>
      <w:r w:rsidRPr="0069496E">
        <w:rPr>
          <w:rFonts w:ascii="Garamond" w:hAnsi="Garamond" w:cs="Times New Roman"/>
          <w:sz w:val="24"/>
          <w:szCs w:val="24"/>
        </w:rPr>
        <w:t>OST</w:t>
      </w:r>
      <w:r w:rsidR="0069496E">
        <w:rPr>
          <w:rFonts w:ascii="Garamond" w:hAnsi="Garamond" w:cs="Times New Roman"/>
          <w:sz w:val="24"/>
          <w:szCs w:val="24"/>
        </w:rPr>
        <w:t>”</w:t>
      </w:r>
      <w:r w:rsidRPr="0069496E">
        <w:rPr>
          <w:rFonts w:ascii="Garamond" w:hAnsi="Garamond" w:cs="Times New Roman"/>
          <w:sz w:val="24"/>
          <w:szCs w:val="24"/>
        </w:rPr>
        <w:t xml:space="preserve"> sh.a. miraton në parim lidhjen me rrjetin e transmet</w:t>
      </w:r>
      <w:r w:rsidR="0069496E">
        <w:rPr>
          <w:rFonts w:ascii="Garamond" w:hAnsi="Garamond" w:cs="Times New Roman"/>
          <w:sz w:val="24"/>
          <w:szCs w:val="24"/>
        </w:rPr>
        <w:t xml:space="preserve">imit të parkut fotovoltaik Sheq </w:t>
      </w:r>
      <w:r w:rsidRPr="0069496E">
        <w:rPr>
          <w:rFonts w:ascii="Garamond" w:hAnsi="Garamond" w:cs="Times New Roman"/>
          <w:sz w:val="24"/>
          <w:szCs w:val="24"/>
        </w:rPr>
        <w:t xml:space="preserve">Marinas me fuqi të instaluar 40.56 </w:t>
      </w:r>
      <w:r w:rsidR="0069496E" w:rsidRPr="0069496E">
        <w:rPr>
          <w:rFonts w:ascii="Garamond" w:hAnsi="Garamond" w:cs="Times New Roman"/>
          <w:sz w:val="24"/>
          <w:szCs w:val="24"/>
        </w:rPr>
        <w:t>mw</w:t>
      </w:r>
      <w:r w:rsidRPr="0069496E">
        <w:rPr>
          <w:rFonts w:ascii="Garamond" w:hAnsi="Garamond" w:cs="Times New Roman"/>
          <w:sz w:val="24"/>
          <w:szCs w:val="24"/>
        </w:rPr>
        <w:t xml:space="preserve"> dhe përcakton specifikimet teknike dhe detyrimet e shoqërisë për realizimin e lidhjes.</w:t>
      </w:r>
    </w:p>
    <w:p w14:paraId="310E60FF" w14:textId="6D1B659B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 xml:space="preserve">- Megjithatë, deri në këtë vendimmarrje, nuk rezulton të jetë depozituar në ERE </w:t>
      </w:r>
      <w:r w:rsidR="0069496E" w:rsidRPr="0069496E">
        <w:rPr>
          <w:rFonts w:ascii="Garamond" w:hAnsi="Garamond" w:cs="Times New Roman"/>
          <w:sz w:val="24"/>
          <w:szCs w:val="24"/>
        </w:rPr>
        <w:t>m</w:t>
      </w:r>
      <w:r w:rsidRPr="0069496E">
        <w:rPr>
          <w:rFonts w:ascii="Garamond" w:hAnsi="Garamond" w:cs="Times New Roman"/>
          <w:sz w:val="24"/>
          <w:szCs w:val="24"/>
        </w:rPr>
        <w:t>arrëveshja e lidhjes me rrjetin e transmetimit</w:t>
      </w:r>
      <w:r w:rsidR="0069496E">
        <w:rPr>
          <w:rFonts w:ascii="Garamond" w:hAnsi="Garamond" w:cs="Times New Roman"/>
          <w:sz w:val="24"/>
          <w:szCs w:val="24"/>
        </w:rPr>
        <w:t>,</w:t>
      </w:r>
      <w:r w:rsidRPr="0069496E">
        <w:rPr>
          <w:rFonts w:ascii="Garamond" w:hAnsi="Garamond" w:cs="Times New Roman"/>
          <w:sz w:val="24"/>
          <w:szCs w:val="24"/>
        </w:rPr>
        <w:t xml:space="preserve"> e ndryshuar sipas kapacitetit prodhues të përcaktuar në kontratë, ndaj ky kusht vijon të mbetet në fuqi.</w:t>
      </w:r>
    </w:p>
    <w:p w14:paraId="5243A958" w14:textId="3E5325C0" w:rsidR="00F43B3C" w:rsidRPr="0069496E" w:rsidRDefault="00F43B3C" w:rsidP="00F43B3C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69496E">
        <w:rPr>
          <w:rFonts w:ascii="Garamond" w:hAnsi="Garamond"/>
          <w:bCs/>
          <w:color w:val="auto"/>
        </w:rPr>
        <w:t xml:space="preserve">3. Analiza </w:t>
      </w:r>
      <w:r w:rsidR="0069496E" w:rsidRPr="0069496E">
        <w:rPr>
          <w:rFonts w:ascii="Garamond" w:hAnsi="Garamond"/>
          <w:bCs/>
          <w:color w:val="auto"/>
        </w:rPr>
        <w:t>ligjore dhe vlerësimi</w:t>
      </w:r>
    </w:p>
    <w:p w14:paraId="08C4801F" w14:textId="3BB5ACB2" w:rsidR="00F43B3C" w:rsidRPr="0069496E" w:rsidRDefault="00F43B3C" w:rsidP="00F43B3C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69496E">
        <w:rPr>
          <w:rFonts w:ascii="Garamond" w:hAnsi="Garamond"/>
          <w:color w:val="auto"/>
        </w:rPr>
        <w:t>- Duke qenë se VNM</w:t>
      </w:r>
      <w:r w:rsidR="0069496E">
        <w:rPr>
          <w:rFonts w:ascii="Garamond" w:hAnsi="Garamond"/>
          <w:color w:val="auto"/>
        </w:rPr>
        <w:t>-ja</w:t>
      </w:r>
      <w:r w:rsidRPr="0069496E">
        <w:rPr>
          <w:rFonts w:ascii="Garamond" w:hAnsi="Garamond"/>
          <w:color w:val="auto"/>
        </w:rPr>
        <w:t xml:space="preserve"> paraprake e rinovuar është lëshuar më </w:t>
      </w:r>
      <w:r w:rsidR="0069496E">
        <w:rPr>
          <w:rFonts w:ascii="Garamond" w:hAnsi="Garamond"/>
          <w:color w:val="auto"/>
        </w:rPr>
        <w:t>28.</w:t>
      </w:r>
      <w:r w:rsidRPr="0069496E">
        <w:rPr>
          <w:rFonts w:ascii="Garamond" w:hAnsi="Garamond"/>
          <w:color w:val="auto"/>
        </w:rPr>
        <w:t>1.2025, me vlefshmëri 2-vjeçare, dhe shoqëria ka njoftuar fillimin e punimeve më 24.11.2025, rezulton se projekti ka filluar zbatimin në terren brenda afatit të vlefshmërisë së VNM-së paraprake.</w:t>
      </w:r>
    </w:p>
    <w:p w14:paraId="7573CEFE" w14:textId="457BE692" w:rsidR="00F43B3C" w:rsidRPr="0069496E" w:rsidRDefault="00F43B3C" w:rsidP="00F43B3C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69496E">
        <w:rPr>
          <w:rFonts w:ascii="Garamond" w:hAnsi="Garamond"/>
          <w:color w:val="auto"/>
        </w:rPr>
        <w:t>- Në këto rrethana, kushti i vendosur në pikën 3</w:t>
      </w:r>
      <w:r w:rsidR="0069496E">
        <w:rPr>
          <w:rFonts w:ascii="Garamond" w:hAnsi="Garamond"/>
          <w:color w:val="auto"/>
        </w:rPr>
        <w:t>,</w:t>
      </w:r>
      <w:r w:rsidRPr="0069496E">
        <w:rPr>
          <w:rFonts w:ascii="Garamond" w:hAnsi="Garamond"/>
          <w:color w:val="auto"/>
        </w:rPr>
        <w:t xml:space="preserve"> të vendimit nr. 227/2024, për dokumentimin e fillimit të punimeve brenda afatit të VNM-së paraprake ose depozitimin e një VNM-je të re, konsiderohet i përmbushur.</w:t>
      </w:r>
    </w:p>
    <w:p w14:paraId="76D8ED24" w14:textId="22A4A945" w:rsidR="00F43B3C" w:rsidRPr="0069496E" w:rsidRDefault="00F43B3C" w:rsidP="00F43B3C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69496E">
        <w:rPr>
          <w:rFonts w:ascii="Garamond" w:hAnsi="Garamond"/>
          <w:color w:val="auto"/>
        </w:rPr>
        <w:t>- Si rrjedhojë, pika 3 duhet të shfuqizohet, pasi nuk ka më funksion kushtëzues për vijimin e projektit.</w:t>
      </w:r>
    </w:p>
    <w:p w14:paraId="7B0E7C7B" w14:textId="2ED64301" w:rsidR="00F43B3C" w:rsidRPr="0069496E" w:rsidRDefault="00F43B3C" w:rsidP="00F43B3C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b/>
          <w:bCs/>
          <w:color w:val="auto"/>
        </w:rPr>
      </w:pPr>
      <w:r w:rsidRPr="0069496E">
        <w:rPr>
          <w:rFonts w:ascii="Garamond" w:hAnsi="Garamond"/>
          <w:color w:val="auto"/>
        </w:rPr>
        <w:t xml:space="preserve">- Ndërkohë, për pikën 4, duke qenë se </w:t>
      </w:r>
      <w:r w:rsidR="0069496E" w:rsidRPr="0069496E">
        <w:rPr>
          <w:rFonts w:ascii="Garamond" w:hAnsi="Garamond"/>
          <w:color w:val="auto"/>
        </w:rPr>
        <w:t>m</w:t>
      </w:r>
      <w:r w:rsidRPr="0069496E">
        <w:rPr>
          <w:rFonts w:ascii="Garamond" w:hAnsi="Garamond"/>
          <w:color w:val="auto"/>
        </w:rPr>
        <w:t>arrëveshja e lidhjes me rrjetin e transmetimit</w:t>
      </w:r>
      <w:r w:rsidR="0069496E">
        <w:rPr>
          <w:rFonts w:ascii="Garamond" w:hAnsi="Garamond"/>
          <w:color w:val="auto"/>
        </w:rPr>
        <w:t>,</w:t>
      </w:r>
      <w:r w:rsidRPr="0069496E">
        <w:rPr>
          <w:rFonts w:ascii="Garamond" w:hAnsi="Garamond"/>
          <w:color w:val="auto"/>
        </w:rPr>
        <w:t xml:space="preserve"> e ndryshuar sipas kapacitetit prodhues</w:t>
      </w:r>
      <w:r w:rsidR="0069496E">
        <w:rPr>
          <w:rFonts w:ascii="Garamond" w:hAnsi="Garamond"/>
          <w:color w:val="auto"/>
        </w:rPr>
        <w:t>,</w:t>
      </w:r>
      <w:r w:rsidRPr="0069496E">
        <w:rPr>
          <w:rFonts w:ascii="Garamond" w:hAnsi="Garamond"/>
          <w:color w:val="auto"/>
        </w:rPr>
        <w:t xml:space="preserve"> nuk është depozituar ende në ERE, kushti vijon të mbetet në fuqi dhe monitorimi i tij mbetet i nevojshëm.</w:t>
      </w:r>
    </w:p>
    <w:p w14:paraId="75CA6501" w14:textId="095ADCD5" w:rsidR="00F43B3C" w:rsidRPr="0069496E" w:rsidRDefault="00F43B3C" w:rsidP="00F43B3C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69496E">
        <w:rPr>
          <w:rFonts w:ascii="Garamond" w:hAnsi="Garamond"/>
          <w:color w:val="auto"/>
        </w:rPr>
        <w:t>- Për pasojë, pika 5</w:t>
      </w:r>
      <w:r w:rsidR="0069496E">
        <w:rPr>
          <w:rFonts w:ascii="Garamond" w:hAnsi="Garamond"/>
          <w:color w:val="auto"/>
        </w:rPr>
        <w:t>,</w:t>
      </w:r>
      <w:r w:rsidRPr="0069496E">
        <w:rPr>
          <w:rFonts w:ascii="Garamond" w:hAnsi="Garamond"/>
          <w:color w:val="auto"/>
        </w:rPr>
        <w:t xml:space="preserve"> e vendimit nr. 227/2024, e cila parashikon rishikimin e vendimit në kuadër të pikave 2, 3 dhe 4, duhet të ndryshohet, duke reflektuar shfuqizimin e pikës 3 dhe duke ruajtur rishikimin vetëm në lidhje me pikat 2 dhe 4.</w:t>
      </w:r>
    </w:p>
    <w:p w14:paraId="2497B7FA" w14:textId="20E13696" w:rsidR="00F43B3C" w:rsidRPr="0069496E" w:rsidRDefault="00F43B3C" w:rsidP="00F43B3C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69496E">
        <w:rPr>
          <w:rFonts w:ascii="Garamond" w:hAnsi="Garamond"/>
          <w:bCs/>
          <w:color w:val="auto"/>
        </w:rPr>
        <w:t xml:space="preserve">4. Nevoja për </w:t>
      </w:r>
      <w:r w:rsidR="0069496E" w:rsidRPr="0069496E">
        <w:rPr>
          <w:rFonts w:ascii="Garamond" w:hAnsi="Garamond"/>
          <w:bCs/>
          <w:color w:val="auto"/>
        </w:rPr>
        <w:t>ndryshimin e vendimit</w:t>
      </w:r>
    </w:p>
    <w:p w14:paraId="6B79C8A9" w14:textId="00292DEA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/>
          <w:sz w:val="24"/>
          <w:szCs w:val="24"/>
        </w:rPr>
        <w:t xml:space="preserve">- </w:t>
      </w:r>
      <w:r w:rsidRPr="0069496E">
        <w:rPr>
          <w:rFonts w:ascii="Garamond" w:hAnsi="Garamond" w:cs="Times New Roman"/>
          <w:sz w:val="24"/>
          <w:szCs w:val="24"/>
        </w:rPr>
        <w:t>Në mbështetje të nenit 113</w:t>
      </w:r>
      <w:r w:rsidR="0069496E">
        <w:rPr>
          <w:rFonts w:ascii="Garamond" w:hAnsi="Garamond" w:cs="Times New Roman"/>
          <w:sz w:val="24"/>
          <w:szCs w:val="24"/>
        </w:rPr>
        <w:t>,</w:t>
      </w:r>
      <w:r w:rsidRPr="0069496E">
        <w:rPr>
          <w:rFonts w:ascii="Garamond" w:hAnsi="Garamond" w:cs="Times New Roman"/>
          <w:sz w:val="24"/>
          <w:szCs w:val="24"/>
        </w:rPr>
        <w:t xml:space="preserve"> të ligjit nr. 44/2015</w:t>
      </w:r>
      <w:r w:rsidR="0069496E">
        <w:rPr>
          <w:rFonts w:ascii="Garamond" w:hAnsi="Garamond" w:cs="Times New Roman"/>
          <w:sz w:val="24"/>
          <w:szCs w:val="24"/>
        </w:rPr>
        <w:t>,</w:t>
      </w:r>
      <w:r w:rsidRPr="0069496E">
        <w:rPr>
          <w:rFonts w:ascii="Garamond" w:hAnsi="Garamond" w:cs="Times New Roman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vlerësohet se:</w:t>
      </w:r>
    </w:p>
    <w:p w14:paraId="3A13E93D" w14:textId="5B6FD40E" w:rsidR="00F43B3C" w:rsidRPr="0069496E" w:rsidRDefault="00F43B3C" w:rsidP="00F43B3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69496E">
        <w:rPr>
          <w:rFonts w:ascii="Garamond" w:hAnsi="Garamond" w:cs="Calibri"/>
          <w:bCs/>
          <w:lang w:val="sq-AL"/>
        </w:rPr>
        <w:t xml:space="preserve">- </w:t>
      </w:r>
      <w:r w:rsidRPr="0069496E">
        <w:rPr>
          <w:rFonts w:ascii="Garamond" w:hAnsi="Garamond"/>
          <w:bCs/>
          <w:lang w:val="sq-AL"/>
        </w:rPr>
        <w:t>Pika 3</w:t>
      </w:r>
      <w:r w:rsidR="0069496E">
        <w:rPr>
          <w:rFonts w:ascii="Garamond" w:hAnsi="Garamond"/>
          <w:bCs/>
          <w:lang w:val="sq-AL"/>
        </w:rPr>
        <w:t>,</w:t>
      </w:r>
      <w:r w:rsidRPr="0069496E">
        <w:rPr>
          <w:rFonts w:ascii="Garamond" w:hAnsi="Garamond"/>
          <w:lang w:val="sq-AL"/>
        </w:rPr>
        <w:t xml:space="preserve"> e vendimit të </w:t>
      </w:r>
      <w:r w:rsidR="0069496E" w:rsidRPr="0069496E">
        <w:rPr>
          <w:rFonts w:ascii="Garamond" w:hAnsi="Garamond"/>
          <w:lang w:val="sq-AL"/>
        </w:rPr>
        <w:t xml:space="preserve">Bordit </w:t>
      </w:r>
      <w:r w:rsidRPr="0069496E">
        <w:rPr>
          <w:rFonts w:ascii="Garamond" w:hAnsi="Garamond"/>
          <w:lang w:val="sq-AL"/>
        </w:rPr>
        <w:t xml:space="preserve">të ERE-s nr. 227, datë 28.10.2024, duhet të </w:t>
      </w:r>
      <w:r w:rsidRPr="0069496E">
        <w:rPr>
          <w:rFonts w:ascii="Garamond" w:hAnsi="Garamond"/>
          <w:bCs/>
          <w:lang w:val="sq-AL"/>
        </w:rPr>
        <w:t>shfuqizohet</w:t>
      </w:r>
      <w:r w:rsidRPr="0069496E">
        <w:rPr>
          <w:rFonts w:ascii="Garamond" w:hAnsi="Garamond"/>
          <w:lang w:val="sq-AL"/>
        </w:rPr>
        <w:t xml:space="preserve">, pasi kushti për të cilin </w:t>
      </w:r>
      <w:r w:rsidR="0069496E">
        <w:rPr>
          <w:rFonts w:ascii="Garamond" w:hAnsi="Garamond"/>
          <w:lang w:val="sq-AL"/>
        </w:rPr>
        <w:t>është vendosur është përmbushur;</w:t>
      </w:r>
    </w:p>
    <w:p w14:paraId="6688A4B9" w14:textId="5AAA459A" w:rsidR="00F43B3C" w:rsidRPr="0069496E" w:rsidRDefault="00F43B3C" w:rsidP="00F43B3C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69496E">
        <w:rPr>
          <w:rFonts w:ascii="Garamond" w:hAnsi="Garamond" w:cs="Calibri"/>
          <w:bCs/>
          <w:lang w:val="sq-AL"/>
        </w:rPr>
        <w:t xml:space="preserve">- </w:t>
      </w:r>
      <w:r w:rsidRPr="0069496E">
        <w:rPr>
          <w:rFonts w:ascii="Garamond" w:hAnsi="Garamond"/>
          <w:bCs/>
          <w:lang w:val="sq-AL"/>
        </w:rPr>
        <w:t>Pika 5</w:t>
      </w:r>
      <w:r w:rsidR="0069496E">
        <w:rPr>
          <w:rFonts w:ascii="Garamond" w:hAnsi="Garamond"/>
          <w:lang w:val="sq-AL"/>
        </w:rPr>
        <w:t>,</w:t>
      </w:r>
      <w:r w:rsidRPr="0069496E">
        <w:rPr>
          <w:rFonts w:ascii="Garamond" w:hAnsi="Garamond"/>
          <w:lang w:val="sq-AL"/>
        </w:rPr>
        <w:t xml:space="preserve"> e vendimit të </w:t>
      </w:r>
      <w:r w:rsidR="0069496E" w:rsidRPr="0069496E">
        <w:rPr>
          <w:rFonts w:ascii="Garamond" w:hAnsi="Garamond"/>
          <w:lang w:val="sq-AL"/>
        </w:rPr>
        <w:t xml:space="preserve">Bordit </w:t>
      </w:r>
      <w:r w:rsidRPr="0069496E">
        <w:rPr>
          <w:rFonts w:ascii="Garamond" w:hAnsi="Garamond"/>
          <w:lang w:val="sq-AL"/>
        </w:rPr>
        <w:t xml:space="preserve">të ERE-s nr. 227, datë 28.10.2024, duhet të </w:t>
      </w:r>
      <w:r w:rsidRPr="0069496E">
        <w:rPr>
          <w:rFonts w:ascii="Garamond" w:hAnsi="Garamond"/>
          <w:bCs/>
          <w:lang w:val="sq-AL"/>
        </w:rPr>
        <w:t>ndryshohet</w:t>
      </w:r>
      <w:r w:rsidRPr="0069496E">
        <w:rPr>
          <w:rFonts w:ascii="Garamond" w:hAnsi="Garamond"/>
          <w:lang w:val="sq-AL"/>
        </w:rPr>
        <w:t xml:space="preserve">, duke u formuluar si vijon: </w:t>
      </w:r>
      <w:r w:rsidRPr="0069496E">
        <w:rPr>
          <w:rFonts w:ascii="Garamond" w:hAnsi="Garamond"/>
          <w:bCs/>
          <w:iCs/>
          <w:lang w:val="sq-AL"/>
        </w:rPr>
        <w:t>“Ky vendim është objekt rishikimi nga ERE</w:t>
      </w:r>
      <w:r w:rsidR="0069496E">
        <w:rPr>
          <w:rFonts w:ascii="Garamond" w:hAnsi="Garamond"/>
          <w:bCs/>
          <w:iCs/>
          <w:lang w:val="sq-AL"/>
        </w:rPr>
        <w:t>,</w:t>
      </w:r>
      <w:r w:rsidRPr="0069496E">
        <w:rPr>
          <w:rFonts w:ascii="Garamond" w:hAnsi="Garamond"/>
          <w:bCs/>
          <w:iCs/>
          <w:lang w:val="sq-AL"/>
        </w:rPr>
        <w:t xml:space="preserve"> në kuadër të pikave 2 dhe 4 të këtij vendimi.”</w:t>
      </w:r>
      <w:r w:rsidR="0069496E">
        <w:rPr>
          <w:rFonts w:ascii="Garamond" w:hAnsi="Garamond"/>
          <w:bCs/>
          <w:iCs/>
          <w:lang w:val="sq-AL"/>
        </w:rPr>
        <w:t>.</w:t>
      </w:r>
    </w:p>
    <w:p w14:paraId="766D0494" w14:textId="32107D24" w:rsidR="00F43B3C" w:rsidRPr="0069496E" w:rsidRDefault="00F43B3C" w:rsidP="00F43B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 xml:space="preserve">Për gjithë sa më sipër, </w:t>
      </w:r>
      <w:r w:rsidR="0069496E" w:rsidRPr="0069496E">
        <w:rPr>
          <w:rFonts w:ascii="Garamond" w:hAnsi="Garamond" w:cs="Times New Roman"/>
          <w:sz w:val="24"/>
          <w:szCs w:val="24"/>
        </w:rPr>
        <w:t xml:space="preserve">Bordi </w:t>
      </w:r>
      <w:r w:rsidR="0069496E">
        <w:rPr>
          <w:rFonts w:ascii="Garamond" w:hAnsi="Garamond" w:cs="Times New Roman"/>
          <w:sz w:val="24"/>
          <w:szCs w:val="24"/>
        </w:rPr>
        <w:t>i ERE-s</w:t>
      </w:r>
    </w:p>
    <w:p w14:paraId="54BFBFB1" w14:textId="15ED3452" w:rsidR="00F43B3C" w:rsidRPr="0069496E" w:rsidRDefault="00F43B3C" w:rsidP="00F43B3C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69496E">
        <w:rPr>
          <w:rFonts w:ascii="Garamond" w:hAnsi="Garamond"/>
          <w:bCs/>
          <w:sz w:val="24"/>
          <w:szCs w:val="24"/>
        </w:rPr>
        <w:t>VENDOSI:</w:t>
      </w:r>
    </w:p>
    <w:p w14:paraId="47FCFC3D" w14:textId="77777777" w:rsidR="00F43B3C" w:rsidRPr="0069496E" w:rsidRDefault="00F43B3C" w:rsidP="00F43B3C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5B29C89C" w14:textId="780F1D26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1. Pika 3</w:t>
      </w:r>
      <w:r w:rsidR="0069496E">
        <w:rPr>
          <w:rFonts w:ascii="Garamond" w:hAnsi="Garamond" w:cs="Times New Roman"/>
          <w:sz w:val="24"/>
          <w:szCs w:val="24"/>
        </w:rPr>
        <w:t>,</w:t>
      </w:r>
      <w:r w:rsidRPr="0069496E">
        <w:rPr>
          <w:rFonts w:ascii="Garamond" w:hAnsi="Garamond" w:cs="Times New Roman"/>
          <w:sz w:val="24"/>
          <w:szCs w:val="24"/>
        </w:rPr>
        <w:t xml:space="preserve"> e vendimit të ERE-s nr. 227, datë 28.10.2024, shfuqizohet.</w:t>
      </w:r>
    </w:p>
    <w:p w14:paraId="7CA08A28" w14:textId="2DE4BAC9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2. Pika 5</w:t>
      </w:r>
      <w:r w:rsidR="0069496E">
        <w:rPr>
          <w:rFonts w:ascii="Garamond" w:hAnsi="Garamond" w:cs="Times New Roman"/>
          <w:sz w:val="24"/>
          <w:szCs w:val="24"/>
        </w:rPr>
        <w:t>,</w:t>
      </w:r>
      <w:r w:rsidRPr="0069496E">
        <w:rPr>
          <w:rFonts w:ascii="Garamond" w:hAnsi="Garamond" w:cs="Times New Roman"/>
          <w:sz w:val="24"/>
          <w:szCs w:val="24"/>
        </w:rPr>
        <w:t xml:space="preserve"> e vendimit të ERE-s nr. 227, datë 28.10.2024, ndryshohet si vijon: </w:t>
      </w:r>
      <w:r w:rsidRPr="0069496E">
        <w:rPr>
          <w:rFonts w:ascii="Garamond" w:hAnsi="Garamond" w:cs="Times New Roman"/>
          <w:iCs/>
          <w:sz w:val="24"/>
          <w:szCs w:val="24"/>
        </w:rPr>
        <w:t>“Ky vendim është objekt rishikimi nga ERE</w:t>
      </w:r>
      <w:r w:rsidR="0069496E">
        <w:rPr>
          <w:rFonts w:ascii="Garamond" w:hAnsi="Garamond" w:cs="Times New Roman"/>
          <w:iCs/>
          <w:sz w:val="24"/>
          <w:szCs w:val="24"/>
        </w:rPr>
        <w:t>,</w:t>
      </w:r>
      <w:r w:rsidRPr="0069496E">
        <w:rPr>
          <w:rFonts w:ascii="Garamond" w:hAnsi="Garamond" w:cs="Times New Roman"/>
          <w:iCs/>
          <w:sz w:val="24"/>
          <w:szCs w:val="24"/>
        </w:rPr>
        <w:t xml:space="preserve"> në kuadër të pikave 2 dhe 4 të këtij vendimi.”</w:t>
      </w:r>
      <w:r w:rsidR="0069496E">
        <w:rPr>
          <w:rFonts w:ascii="Garamond" w:hAnsi="Garamond" w:cs="Times New Roman"/>
          <w:iCs/>
          <w:sz w:val="24"/>
          <w:szCs w:val="24"/>
        </w:rPr>
        <w:t>.</w:t>
      </w:r>
    </w:p>
    <w:p w14:paraId="155344D8" w14:textId="2824B04A" w:rsidR="00F43B3C" w:rsidRPr="0069496E" w:rsidRDefault="00F43B3C" w:rsidP="00F43B3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3. Drejtoria e Politikave të Burimeve të Rinovueshme të njoftojë shoqërinë “</w:t>
      </w:r>
      <w:r w:rsidR="0069496E" w:rsidRPr="0069496E">
        <w:rPr>
          <w:rFonts w:ascii="Garamond" w:hAnsi="Garamond" w:cs="Times New Roman"/>
          <w:sz w:val="24"/>
          <w:szCs w:val="24"/>
        </w:rPr>
        <w:t>Albanian Power Core</w:t>
      </w:r>
      <w:r w:rsidRPr="0069496E">
        <w:rPr>
          <w:rFonts w:ascii="Garamond" w:hAnsi="Garamond" w:cs="Times New Roman"/>
          <w:sz w:val="24"/>
          <w:szCs w:val="24"/>
        </w:rPr>
        <w:t xml:space="preserve">” sh.p.k., Ministrinë e Infrastrukturës dhe Energjisë, “OST” sh.a. dhe “ALPEX” sh.a., lidhur me vendimin e </w:t>
      </w:r>
      <w:r w:rsidR="0069496E" w:rsidRPr="0069496E">
        <w:rPr>
          <w:rFonts w:ascii="Garamond" w:hAnsi="Garamond" w:cs="Times New Roman"/>
          <w:sz w:val="24"/>
          <w:szCs w:val="24"/>
        </w:rPr>
        <w:t xml:space="preserve">Bordit </w:t>
      </w:r>
      <w:r w:rsidRPr="0069496E">
        <w:rPr>
          <w:rFonts w:ascii="Garamond" w:hAnsi="Garamond" w:cs="Times New Roman"/>
          <w:sz w:val="24"/>
          <w:szCs w:val="24"/>
        </w:rPr>
        <w:t>të ERE-s.</w:t>
      </w:r>
    </w:p>
    <w:p w14:paraId="14BB0540" w14:textId="77777777" w:rsidR="00F43B3C" w:rsidRPr="0069496E" w:rsidRDefault="00F43B3C" w:rsidP="00F43B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Ky vendim hyn në fuqi menjëherë.</w:t>
      </w:r>
    </w:p>
    <w:p w14:paraId="59D9084C" w14:textId="6998AC9D" w:rsidR="00F43B3C" w:rsidRPr="0069496E" w:rsidRDefault="00F43B3C" w:rsidP="00F43B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69496E" w:rsidRPr="0069496E">
        <w:rPr>
          <w:rFonts w:ascii="Garamond" w:hAnsi="Garamond" w:cs="Times New Roman"/>
          <w:sz w:val="24"/>
          <w:szCs w:val="24"/>
        </w:rPr>
        <w:t xml:space="preserve">Bordit </w:t>
      </w:r>
      <w:r w:rsidRPr="0069496E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69496E" w:rsidRPr="0069496E">
        <w:rPr>
          <w:rFonts w:ascii="Garamond" w:hAnsi="Garamond" w:cs="Times New Roman"/>
          <w:sz w:val="24"/>
          <w:szCs w:val="24"/>
        </w:rPr>
        <w:t xml:space="preserve">Bordin </w:t>
      </w:r>
      <w:r w:rsidRPr="0069496E">
        <w:rPr>
          <w:rFonts w:ascii="Garamond" w:hAnsi="Garamond" w:cs="Times New Roman"/>
          <w:sz w:val="24"/>
          <w:szCs w:val="24"/>
        </w:rPr>
        <w:t xml:space="preserve">në marrjen e një vendimi të ndryshëm nga i mëparshmi apo për gabime </w:t>
      </w:r>
      <w:r w:rsidRPr="0069496E">
        <w:rPr>
          <w:rFonts w:ascii="Garamond" w:hAnsi="Garamond" w:cs="Times New Roman"/>
          <w:sz w:val="24"/>
          <w:szCs w:val="24"/>
        </w:rPr>
        <w:lastRenderedPageBreak/>
        <w:t>materiale të konstatuara. Për këtë vendim mund të bëhet ankim në Gjykatën Administrative Tiranë, brenda 30 ditëve kalendarike nga dita e publikimit në Fletoren Zyrtare.</w:t>
      </w:r>
    </w:p>
    <w:p w14:paraId="141C581A" w14:textId="7D1C5272" w:rsidR="00F43B3C" w:rsidRPr="0069496E" w:rsidRDefault="00F43B3C" w:rsidP="00F43B3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4293E636" w14:textId="575CC95D" w:rsidR="00F43B3C" w:rsidRPr="0069496E" w:rsidRDefault="00F43B3C" w:rsidP="00F43B3C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2F5BAA95" w14:textId="77777777" w:rsidR="00F43B3C" w:rsidRPr="0069496E" w:rsidRDefault="00F43B3C" w:rsidP="00F43B3C">
      <w:pPr>
        <w:tabs>
          <w:tab w:val="left" w:pos="6800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69496E">
        <w:rPr>
          <w:rFonts w:ascii="Garamond" w:hAnsi="Garamond" w:cs="Times New Roman"/>
          <w:sz w:val="24"/>
          <w:szCs w:val="24"/>
        </w:rPr>
        <w:t>KRYETAR</w:t>
      </w:r>
    </w:p>
    <w:p w14:paraId="6AABD059" w14:textId="77777777" w:rsidR="00F43B3C" w:rsidRPr="0069496E" w:rsidRDefault="00F43B3C" w:rsidP="00F43B3C">
      <w:pPr>
        <w:tabs>
          <w:tab w:val="left" w:pos="680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69496E">
        <w:rPr>
          <w:rFonts w:ascii="Garamond" w:hAnsi="Garamond" w:cs="Times New Roman"/>
          <w:b/>
          <w:bCs/>
          <w:sz w:val="24"/>
          <w:szCs w:val="24"/>
        </w:rPr>
        <w:t>Petrit Ahmeti</w:t>
      </w:r>
    </w:p>
    <w:p w14:paraId="5C64C557" w14:textId="77777777" w:rsidR="00F43B3C" w:rsidRPr="0069496E" w:rsidRDefault="00F43B3C" w:rsidP="00F43B3C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578B78C1" w14:textId="1CA46200" w:rsidR="00B95CBB" w:rsidRPr="0069496E" w:rsidRDefault="00B95CBB" w:rsidP="00F43B3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B95CBB" w:rsidRPr="0069496E">
      <w:footerReference w:type="default" r:id="rId12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6F6138" w14:textId="77777777" w:rsidR="0069496E" w:rsidRDefault="0069496E">
      <w:pPr>
        <w:spacing w:after="0" w:line="240" w:lineRule="auto"/>
      </w:pPr>
      <w:r>
        <w:separator/>
      </w:r>
    </w:p>
  </w:endnote>
  <w:endnote w:type="continuationSeparator" w:id="0">
    <w:p w14:paraId="1496D12E" w14:textId="77777777" w:rsidR="0069496E" w:rsidRDefault="0069496E">
      <w:pPr>
        <w:spacing w:after="0" w:line="240" w:lineRule="auto"/>
      </w:pPr>
      <w:r>
        <w:continuationSeparator/>
      </w:r>
    </w:p>
  </w:endnote>
  <w:endnote w:type="continuationNotice" w:id="1">
    <w:p w14:paraId="4E593300" w14:textId="77777777" w:rsidR="0069496E" w:rsidRDefault="006949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7C0BD" w14:textId="0CFE7CE2" w:rsidR="0069496E" w:rsidRDefault="0069496E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   \* MERGEFORMAT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0E0149">
      <w:rPr>
        <w:rFonts w:ascii="Times New Roman" w:hAnsi="Times New Roman" w:cs="Times New Roman"/>
        <w:noProof/>
        <w:sz w:val="20"/>
        <w:szCs w:val="20"/>
      </w:rPr>
      <w:t>3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D9DD1" w14:textId="77777777" w:rsidR="0069496E" w:rsidRDefault="0069496E">
      <w:pPr>
        <w:spacing w:after="0" w:line="240" w:lineRule="auto"/>
      </w:pPr>
      <w:r>
        <w:separator/>
      </w:r>
    </w:p>
  </w:footnote>
  <w:footnote w:type="continuationSeparator" w:id="0">
    <w:p w14:paraId="11620DA3" w14:textId="77777777" w:rsidR="0069496E" w:rsidRDefault="0069496E">
      <w:pPr>
        <w:spacing w:after="0" w:line="240" w:lineRule="auto"/>
      </w:pPr>
      <w:r>
        <w:continuationSeparator/>
      </w:r>
    </w:p>
  </w:footnote>
  <w:footnote w:type="continuationNotice" w:id="1">
    <w:p w14:paraId="36D0EEC9" w14:textId="77777777" w:rsidR="0069496E" w:rsidRDefault="006949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48ADA1C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C372996E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52EE0AE4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B88D090"/>
    <w:lvl w:ilvl="0" w:tplc="AEF22C26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650BB8A"/>
    <w:lvl w:ilvl="0" w:tplc="AEA0A8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E3086D3C"/>
    <w:lvl w:ilvl="0" w:tplc="0C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69016E"/>
    <w:multiLevelType w:val="multilevel"/>
    <w:tmpl w:val="012C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3D4997"/>
    <w:multiLevelType w:val="hybridMultilevel"/>
    <w:tmpl w:val="54DE5E74"/>
    <w:lvl w:ilvl="0" w:tplc="DF1E25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E90604"/>
    <w:multiLevelType w:val="hybridMultilevel"/>
    <w:tmpl w:val="4A0ABC0A"/>
    <w:lvl w:ilvl="0" w:tplc="708C3AB4">
      <w:start w:val="1"/>
      <w:numFmt w:val="decimal"/>
      <w:lvlText w:val="%1."/>
      <w:lvlJc w:val="left"/>
      <w:pPr>
        <w:ind w:left="360" w:hanging="360"/>
      </w:pPr>
      <w:rPr>
        <w:rFonts w:hAnsi="Symbol"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2244C3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CC09E0"/>
    <w:multiLevelType w:val="multilevel"/>
    <w:tmpl w:val="2152C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943665"/>
    <w:multiLevelType w:val="hybridMultilevel"/>
    <w:tmpl w:val="404874F2"/>
    <w:lvl w:ilvl="0" w:tplc="E1228B3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7"/>
  </w:num>
  <w:num w:numId="9">
    <w:abstractNumId w:val="6"/>
  </w:num>
  <w:num w:numId="10">
    <w:abstractNumId w:val="11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D55"/>
    <w:rsid w:val="0000164D"/>
    <w:rsid w:val="000E0149"/>
    <w:rsid w:val="00122E76"/>
    <w:rsid w:val="001826BC"/>
    <w:rsid w:val="003125CF"/>
    <w:rsid w:val="00324D33"/>
    <w:rsid w:val="00464266"/>
    <w:rsid w:val="00540435"/>
    <w:rsid w:val="00540C4E"/>
    <w:rsid w:val="0069496E"/>
    <w:rsid w:val="00704E39"/>
    <w:rsid w:val="007A1307"/>
    <w:rsid w:val="007D6B54"/>
    <w:rsid w:val="00842C0A"/>
    <w:rsid w:val="009341F1"/>
    <w:rsid w:val="00942BC8"/>
    <w:rsid w:val="009B252C"/>
    <w:rsid w:val="00AE25FC"/>
    <w:rsid w:val="00B95CBB"/>
    <w:rsid w:val="00BE2109"/>
    <w:rsid w:val="00CF2D55"/>
    <w:rsid w:val="00DF5136"/>
    <w:rsid w:val="00E018F4"/>
    <w:rsid w:val="00E72E49"/>
    <w:rsid w:val="00EC5E73"/>
    <w:rsid w:val="00F4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B593B"/>
  <w15:docId w15:val="{896F96BD-B531-40AE-A6F6-B94A2B22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C5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43B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B3C"/>
  </w:style>
  <w:style w:type="paragraph" w:styleId="Footer">
    <w:name w:val="footer"/>
    <w:basedOn w:val="Normal"/>
    <w:link w:val="FooterChar"/>
    <w:uiPriority w:val="99"/>
    <w:unhideWhenUsed/>
    <w:rsid w:val="00F43B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6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315</Nr_x002e__x0020_akti>
    <Data_x0020_e_x0020_Krijimit xmlns="0e656187-b300-4fb0-8bf4-3a50f872073c">2025-12-29T12:30:11Z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disa ndryshime në vendimin e bordit të ERE-s nr. 227, datë 28.10.2024 “Mbi licencimin e shoqërisë “Albanian Power Core” sh.p.k., në veprimtarinë e prodhimit të energjisë elektrike”</Titulli>
    <Modifikuesi xmlns="0e656187-b300-4fb0-8bf4-3a50f872073c">elnejda.cokalli</Modifikuesi>
    <Nr_x002e__x0020_prot_x0020_QBZ xmlns="0e656187-b300-4fb0-8bf4-3a50f872073c">2203/4</Nr_x002e__x0020_prot_x0020_QBZ>
    <Data_x0020_e_x0020_Modifikimit xmlns="0e656187-b300-4fb0-8bf4-3a50f872073c">2025-12-30T12:11:09Z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3139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A7E29BF25442F586037549062B17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A7E29BF25442F586037549062B17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CEF1FCB-2DB7-4B34-9F47-44E7AB226105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E80ED2B-0AAD-4CD0-AA2F-373DDAFE5A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F2886B-AAEC-4737-AF05-AB43143FF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DAEFA5C-25D0-4273-B016-D52D1F3EB5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3061A7-CFC0-4E38-9A5B-038F4D7B2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227, datë 28.10.2024 “Mbi licencimin e shoqërisë “Albanian Power Core” sh.p.k., në veprimtarinë e prodhimit të energjisë elektrike”</vt:lpstr>
    </vt:vector>
  </TitlesOfParts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227, datë 28.10.2024 “Mbi licencimin e shoqërisë “Albanian Power Core” sh.p.k., në veprimtarinë e prodhimit të energjisë elektrike”</dc:title>
  <dc:creator>DJZM</dc:creator>
  <cp:lastModifiedBy>Fjora Cahani</cp:lastModifiedBy>
  <cp:revision>4</cp:revision>
  <dcterms:created xsi:type="dcterms:W3CDTF">2025-12-24T15:48:00Z</dcterms:created>
  <dcterms:modified xsi:type="dcterms:W3CDTF">2026-01-05T09:42:00Z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b2f0562e48f34b1ea3a3d98e0c400ccb</vt:lpwstr>
  </property>
</Properties>
</file>