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B0183" w14:textId="77777777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F8526E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0195B19F" w14:textId="05E4617B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F8526E">
        <w:rPr>
          <w:rFonts w:ascii="Garamond" w:hAnsi="Garamond"/>
          <w:b/>
          <w:bCs/>
          <w:color w:val="000000"/>
          <w:szCs w:val="24"/>
          <w:lang w:val="sq-AL"/>
        </w:rPr>
        <w:t>Nr. 323, datë 15.12.2025</w:t>
      </w:r>
    </w:p>
    <w:p w14:paraId="5A1EE3DB" w14:textId="77777777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32DC6DE1" w14:textId="7B0C23C2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F8526E">
        <w:rPr>
          <w:rFonts w:ascii="Garamond" w:hAnsi="Garamond"/>
          <w:b/>
          <w:bCs/>
          <w:color w:val="000000"/>
          <w:szCs w:val="24"/>
          <w:lang w:val="sq-AL"/>
        </w:rPr>
        <w:t>MBI PËRCAKTIMIN E LISTËS SË TARIFAVE TË OPERATORIT TË EMËRUAR TË TREGUT TË ENERGJISË ELEKTRIKE (</w:t>
      </w:r>
      <w:proofErr w:type="spellStart"/>
      <w:r w:rsidRPr="00F8526E">
        <w:rPr>
          <w:rFonts w:ascii="Garamond" w:hAnsi="Garamond"/>
          <w:b/>
          <w:bCs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/>
          <w:b/>
          <w:bCs/>
          <w:color w:val="000000"/>
          <w:szCs w:val="24"/>
          <w:lang w:val="sq-AL"/>
        </w:rPr>
        <w:t>) PËR VITIN 2026</w:t>
      </w:r>
    </w:p>
    <w:p w14:paraId="4D70282E" w14:textId="77777777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62C24593" w14:textId="3624F6F2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F8526E">
        <w:rPr>
          <w:rFonts w:ascii="Garamond" w:hAnsi="Garamond"/>
          <w:color w:val="000000"/>
          <w:szCs w:val="24"/>
          <w:lang w:val="sq-AL"/>
        </w:rPr>
        <w:t xml:space="preserve">Në mbështetje të nenit 16, të ligjit nr. 43/2015, “Për sektorin e energjisë elektrike”, të ndryshuar; “Metodologjisë për </w:t>
      </w:r>
      <w:r w:rsidR="002E6604" w:rsidRPr="00F8526E">
        <w:rPr>
          <w:rFonts w:ascii="Garamond" w:hAnsi="Garamond"/>
          <w:color w:val="000000"/>
          <w:szCs w:val="24"/>
          <w:lang w:val="sq-AL"/>
        </w:rPr>
        <w:t xml:space="preserve">përcaktimin e tarifave të </w:t>
      </w:r>
      <w:r w:rsidR="0072106C" w:rsidRPr="00F8526E">
        <w:rPr>
          <w:rFonts w:ascii="Garamond" w:hAnsi="Garamond"/>
          <w:color w:val="000000"/>
          <w:szCs w:val="24"/>
          <w:lang w:val="sq-AL"/>
        </w:rPr>
        <w:t xml:space="preserve">Operatorit </w:t>
      </w:r>
      <w:r w:rsidR="002E6604" w:rsidRPr="00F8526E">
        <w:rPr>
          <w:rFonts w:ascii="Garamond" w:hAnsi="Garamond"/>
          <w:color w:val="000000"/>
          <w:szCs w:val="24"/>
          <w:lang w:val="sq-AL"/>
        </w:rPr>
        <w:t xml:space="preserve">të </w:t>
      </w:r>
      <w:r w:rsidR="0072106C" w:rsidRPr="00F8526E">
        <w:rPr>
          <w:rFonts w:ascii="Garamond" w:hAnsi="Garamond"/>
          <w:color w:val="000000"/>
          <w:szCs w:val="24"/>
          <w:lang w:val="sq-AL"/>
        </w:rPr>
        <w:t xml:space="preserve">Emëruar </w:t>
      </w:r>
      <w:r w:rsidR="002E6604" w:rsidRPr="00F8526E">
        <w:rPr>
          <w:rFonts w:ascii="Garamond" w:hAnsi="Garamond"/>
          <w:color w:val="000000"/>
          <w:szCs w:val="24"/>
          <w:lang w:val="sq-AL"/>
        </w:rPr>
        <w:t xml:space="preserve">të </w:t>
      </w:r>
      <w:r w:rsidR="0072106C" w:rsidRPr="00F8526E">
        <w:rPr>
          <w:rFonts w:ascii="Garamond" w:hAnsi="Garamond"/>
          <w:color w:val="000000"/>
          <w:szCs w:val="24"/>
          <w:lang w:val="sq-AL"/>
        </w:rPr>
        <w:t xml:space="preserve">Tregut </w:t>
      </w:r>
      <w:r w:rsidR="002E6604" w:rsidRPr="00F8526E">
        <w:rPr>
          <w:rFonts w:ascii="Garamond" w:hAnsi="Garamond"/>
          <w:color w:val="000000"/>
          <w:szCs w:val="24"/>
          <w:lang w:val="sq-AL"/>
        </w:rPr>
        <w:t xml:space="preserve">të </w:t>
      </w:r>
      <w:r w:rsidR="0072106C" w:rsidRPr="00F8526E">
        <w:rPr>
          <w:rFonts w:ascii="Garamond" w:hAnsi="Garamond"/>
          <w:color w:val="000000"/>
          <w:szCs w:val="24"/>
          <w:lang w:val="sq-AL"/>
        </w:rPr>
        <w:t xml:space="preserve">Energjisë Elektrike </w:t>
      </w:r>
      <w:r w:rsidRPr="00F8526E">
        <w:rPr>
          <w:rFonts w:ascii="Garamond" w:hAnsi="Garamond"/>
          <w:color w:val="000000"/>
          <w:szCs w:val="24"/>
          <w:lang w:val="sq-AL"/>
        </w:rPr>
        <w:t>(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 xml:space="preserve">)”, miratuar me vendimin e </w:t>
      </w:r>
      <w:r w:rsidR="002E6604" w:rsidRPr="00F8526E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F8526E">
        <w:rPr>
          <w:rFonts w:ascii="Garamond" w:hAnsi="Garamond"/>
          <w:color w:val="000000"/>
          <w:szCs w:val="24"/>
          <w:lang w:val="sq-AL"/>
        </w:rPr>
        <w:t xml:space="preserve">të Entit Rregullator të Energjisë (ERE) nr. 286, datë 20.12.2024; si dhe të neneve 15 të </w:t>
      </w:r>
      <w:r w:rsidR="002E6604" w:rsidRPr="00F8526E">
        <w:rPr>
          <w:rFonts w:ascii="Garamond" w:hAnsi="Garamond"/>
          <w:color w:val="000000"/>
          <w:szCs w:val="24"/>
          <w:lang w:val="sq-AL"/>
        </w:rPr>
        <w:t xml:space="preserve">rregullores </w:t>
      </w:r>
      <w:r w:rsidR="002E6604" w:rsidRPr="00F8526E">
        <w:rPr>
          <w:rFonts w:ascii="Garamond" w:hAnsi="Garamond"/>
          <w:color w:val="000000"/>
          <w:szCs w:val="24"/>
          <w:lang w:val="sq-AL"/>
        </w:rPr>
        <w:t>“</w:t>
      </w:r>
      <w:r w:rsidR="002E6604" w:rsidRPr="00F8526E">
        <w:rPr>
          <w:rFonts w:ascii="Garamond" w:hAnsi="Garamond"/>
          <w:color w:val="000000"/>
          <w:szCs w:val="24"/>
          <w:lang w:val="sq-AL"/>
        </w:rPr>
        <w:t xml:space="preserve">Për organizimin, funksionimin dhe procedurat </w:t>
      </w:r>
      <w:r w:rsidRPr="00F8526E">
        <w:rPr>
          <w:rFonts w:ascii="Garamond" w:hAnsi="Garamond"/>
          <w:color w:val="000000"/>
          <w:szCs w:val="24"/>
          <w:lang w:val="sq-AL"/>
        </w:rPr>
        <w:t xml:space="preserve">e ERE-s”, miratuar me vendimin e </w:t>
      </w:r>
      <w:r w:rsidR="002E6604" w:rsidRPr="00F8526E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F8526E">
        <w:rPr>
          <w:rFonts w:ascii="Garamond" w:hAnsi="Garamond"/>
          <w:color w:val="000000"/>
          <w:szCs w:val="24"/>
          <w:lang w:val="sq-AL"/>
        </w:rPr>
        <w:t xml:space="preserve">të ERE-s nr. 96, datë 17.6.2016, Bordi i ERE-s, në mbledhjen e tij të datës 15.12.2025, pasi shqyrtoi relacionin e përgatitur nga Drejtoria e Tarifave dhe Çmimeve me nr. 2704/10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>., datë 12.12.2025, “Mbi përcaktimin e listës së tarifave të operatorit të tregut të energjisë elektrike (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>) për vitin 2026”,</w:t>
      </w:r>
    </w:p>
    <w:p w14:paraId="1913AA01" w14:textId="780A7003" w:rsidR="00847ADA" w:rsidRPr="00F8526E" w:rsidRDefault="00F8526E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F8526E">
        <w:rPr>
          <w:rFonts w:ascii="Garamond" w:hAnsi="Garamond"/>
          <w:color w:val="000000"/>
          <w:szCs w:val="24"/>
          <w:lang w:val="sq-AL"/>
        </w:rPr>
        <w:t xml:space="preserve">konstatoi </w:t>
      </w:r>
      <w:r w:rsidR="00847ADA" w:rsidRPr="00F8526E">
        <w:rPr>
          <w:rFonts w:ascii="Garamond" w:hAnsi="Garamond"/>
          <w:color w:val="000000"/>
          <w:szCs w:val="24"/>
          <w:lang w:val="sq-AL"/>
        </w:rPr>
        <w:t>se:</w:t>
      </w:r>
    </w:p>
    <w:p w14:paraId="226DB1B8" w14:textId="234AF35E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F8526E">
        <w:rPr>
          <w:rFonts w:ascii="Garamond" w:hAnsi="Garamond"/>
          <w:b/>
          <w:bCs/>
          <w:color w:val="000000"/>
          <w:szCs w:val="24"/>
          <w:lang w:val="sq-AL"/>
        </w:rPr>
        <w:t>I</w:t>
      </w:r>
      <w:r w:rsidR="00F8526E" w:rsidRPr="00F8526E">
        <w:rPr>
          <w:rFonts w:ascii="Garamond" w:hAnsi="Garamond"/>
          <w:b/>
          <w:bCs/>
          <w:color w:val="000000"/>
          <w:szCs w:val="24"/>
          <w:lang w:val="sq-AL"/>
        </w:rPr>
        <w:t>.</w:t>
      </w:r>
      <w:r w:rsidRPr="00F8526E">
        <w:rPr>
          <w:rFonts w:ascii="Garamond" w:hAnsi="Garamond"/>
          <w:b/>
          <w:bCs/>
          <w:color w:val="000000"/>
          <w:szCs w:val="24"/>
          <w:lang w:val="sq-AL"/>
        </w:rPr>
        <w:t xml:space="preserve"> Aspektet </w:t>
      </w:r>
      <w:r w:rsidR="00F8526E" w:rsidRPr="00F8526E">
        <w:rPr>
          <w:rFonts w:ascii="Garamond" w:hAnsi="Garamond"/>
          <w:b/>
          <w:bCs/>
          <w:color w:val="000000"/>
          <w:szCs w:val="24"/>
          <w:lang w:val="sq-AL"/>
        </w:rPr>
        <w:t>ligjore dhe procedurale</w:t>
      </w:r>
    </w:p>
    <w:p w14:paraId="6547B303" w14:textId="1C4E9429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>- Bordi i ERE-s</w:t>
      </w:r>
      <w:r w:rsidR="002E6604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me vendimin nr. 307, datë 21.11.2025</w:t>
      </w:r>
      <w:r w:rsidR="002E6604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vendosi “Mbi fillimin e procedurës për shqyrtimin e kërkesës së shoqërisë </w:t>
      </w:r>
      <w:proofErr w:type="spellStart"/>
      <w:r w:rsidR="0072106C"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="0072106C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 për përcaktimin e tarifave të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>-s për vitin 2026”.</w:t>
      </w:r>
    </w:p>
    <w:p w14:paraId="0AAB6BC2" w14:textId="4D9946E7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>- Në vijim të këtij vendimi</w:t>
      </w:r>
      <w:r w:rsidR="002E6604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ERE i është drejtuar shoqërisë </w:t>
      </w:r>
      <w:proofErr w:type="spellStart"/>
      <w:r w:rsidR="0072106C"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="0072106C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 me shkresën nr. 2704/3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prot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>., datë 21.11.2025</w:t>
      </w:r>
      <w:r w:rsidR="002E6604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me anë të së cilës kërkon sqarime të mëtejshme</w:t>
      </w:r>
      <w:r w:rsidR="002E6604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në lidhje me: ndarjen e llogarive sipas aktivitetit të shfrytëzimit (</w:t>
      </w:r>
      <w:proofErr w:type="spellStart"/>
      <w:r w:rsidR="0072106C"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="0072106C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dhe </w:t>
      </w:r>
      <w:proofErr w:type="spellStart"/>
      <w:r w:rsidR="0072106C"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); stadin aktual të investimeve sa i takojnë aktivitetit të </w:t>
      </w:r>
      <w:proofErr w:type="spellStart"/>
      <w:r w:rsidR="002E6604"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-s; vlerësimet në lidhje me kostot e realizuara faktike të aktivitetit të </w:t>
      </w:r>
      <w:proofErr w:type="spellStart"/>
      <w:r w:rsidR="002E6604"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>-s për vitin 2025 (si vit testimi).</w:t>
      </w:r>
    </w:p>
    <w:p w14:paraId="6D51BA01" w14:textId="461B6272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 xml:space="preserve">- Shoqëria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 ka përcjellë në ERE shkresën me nr. 413/4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prot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., datë 3.12.2025, protokolluar në ERE me nr. 2704/6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prot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., datë 3.12.2025, me anë të së cilës shoqëria sqaron mbi informacionet e kërkuara, përfshirë: paraqitjen në formë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tabelare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 të kostove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operacionale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 të aktivitetit për vitet 2026, 2027 dhe 2028 të ndara për kompaninë mëmë (zyra </w:t>
      </w:r>
      <w:r w:rsidR="00F8526E" w:rsidRPr="00F8526E">
        <w:rPr>
          <w:rFonts w:ascii="Garamond" w:hAnsi="Garamond" w:cs="Calibri"/>
          <w:color w:val="000000"/>
          <w:szCs w:val="24"/>
          <w:lang w:val="sq-AL"/>
        </w:rPr>
        <w:t>qendrore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e </w:t>
      </w:r>
      <w:proofErr w:type="spellStart"/>
      <w:r w:rsidR="0077455B"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="0077455B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F8526E">
        <w:rPr>
          <w:rFonts w:ascii="Garamond" w:hAnsi="Garamond" w:cs="Calibri"/>
          <w:color w:val="000000"/>
          <w:szCs w:val="24"/>
          <w:lang w:val="sq-AL"/>
        </w:rPr>
        <w:t>Shqipëri) dhe degën në Kosovë; informacion mbi investimet e planifikuara për vitin 2025 dhe gjendjen e tyre; si dhe llogaritë e shpenzimeve për nëntëmujorin e vitit 2025 për zyrën qendrore dhe për degën Kosovë.</w:t>
      </w:r>
    </w:p>
    <w:p w14:paraId="7359B1F8" w14:textId="570F7589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 xml:space="preserve">- Në vijim të kësaj përgjigje shoqëria </w:t>
      </w:r>
      <w:proofErr w:type="spellStart"/>
      <w:r w:rsidR="0072106C"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="0072106C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 ka paraqitur në ERE versionin e rishikuar të kërkesës për përcaktimin e tarifave të </w:t>
      </w:r>
      <w:proofErr w:type="spellStart"/>
      <w:r w:rsidR="002E6604"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="002E6604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F8526E">
        <w:rPr>
          <w:rFonts w:ascii="Garamond" w:hAnsi="Garamond" w:cs="Calibri"/>
          <w:color w:val="000000"/>
          <w:szCs w:val="24"/>
          <w:lang w:val="sq-AL"/>
        </w:rPr>
        <w:t>për vit</w:t>
      </w:r>
      <w:r w:rsidR="002E6604">
        <w:rPr>
          <w:rFonts w:ascii="Garamond" w:hAnsi="Garamond" w:cs="Calibri"/>
          <w:color w:val="000000"/>
          <w:szCs w:val="24"/>
          <w:lang w:val="sq-AL"/>
        </w:rPr>
        <w:t>et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2026, 2027, 2028 me anë të shkresës me nr. 413/5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prot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., datë 3.12.2025, protokolluar në ERE me nr. 2704/7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prot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>., datë 3.12.2025, ku shoqëria ka rishikuar parashikimet për vitet 2026, 2027 dhe 2028 në të ardhurat, shpenzimet, humbjet etj.</w:t>
      </w:r>
    </w:p>
    <w:p w14:paraId="530D6FCD" w14:textId="585070D1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 xml:space="preserve">- Bazuar në urdhrin nr. 148, datë 21.11.2025, ERE njoftoi shoqërinë </w:t>
      </w:r>
      <w:proofErr w:type="spellStart"/>
      <w:r w:rsidR="0072106C"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="0072106C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 mbi zhvillimin e seancës dëgjimore teknike ndërmjet </w:t>
      </w:r>
      <w:r w:rsidR="00A2351D" w:rsidRPr="00F8526E">
        <w:rPr>
          <w:rFonts w:ascii="Garamond" w:hAnsi="Garamond" w:cs="Calibri"/>
          <w:color w:val="000000"/>
          <w:szCs w:val="24"/>
          <w:lang w:val="sq-AL"/>
        </w:rPr>
        <w:t>përfaqësueseve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të ERE-s dhe </w:t>
      </w:r>
      <w:proofErr w:type="spellStart"/>
      <w:r w:rsidR="0072106C"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="0077455B">
        <w:rPr>
          <w:rFonts w:ascii="Garamond" w:hAnsi="Garamond" w:cs="Calibri"/>
          <w:color w:val="000000"/>
          <w:szCs w:val="24"/>
          <w:lang w:val="sq-AL"/>
        </w:rPr>
        <w:t>-it</w:t>
      </w:r>
      <w:bookmarkStart w:id="0" w:name="_GoBack"/>
      <w:bookmarkEnd w:id="0"/>
      <w:r w:rsidR="00A2351D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në datën 5.12.2025 dhe në zbatim të urdhrit të sipërcituar u zhvillua seanca dëgjimore teknike</w:t>
      </w:r>
      <w:r w:rsidR="00A2351D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ku u diskutua mbi aplikimin e përcjellë nga shoqëria </w:t>
      </w:r>
      <w:proofErr w:type="spellStart"/>
      <w:r w:rsidR="0072106C"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="0072106C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>.</w:t>
      </w:r>
      <w:r w:rsidR="008E1B60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si dhe mbi kërkesat e ERE-s.</w:t>
      </w:r>
    </w:p>
    <w:p w14:paraId="4586FD4A" w14:textId="430FDD8D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 xml:space="preserve">- Duke qenë se disa nga çështjet e diskutuara nuk morën përgjigje as nëpërmjet shkresës të përcjellë në ERE me nr. 413/4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prot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., datë 3.12.2025, protokolluar në ERE me nr. 2704/6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prot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., datë 3.12.2025 dhe as gjatë seancës dëgjimore teknike, ERE i është drejtuar përsëri shoqërisë </w:t>
      </w:r>
      <w:proofErr w:type="spellStart"/>
      <w:r w:rsidR="0072106C"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="0072106C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 kërkesë me </w:t>
      </w:r>
      <w:r w:rsidRPr="008E1B60">
        <w:rPr>
          <w:rFonts w:ascii="Garamond" w:hAnsi="Garamond" w:cs="Calibri"/>
          <w:i/>
          <w:iCs/>
          <w:color w:val="000000"/>
          <w:szCs w:val="24"/>
          <w:lang w:val="sq-AL"/>
        </w:rPr>
        <w:t>e-</w:t>
      </w:r>
      <w:proofErr w:type="spellStart"/>
      <w:r w:rsidRPr="008E1B60">
        <w:rPr>
          <w:rFonts w:ascii="Garamond" w:hAnsi="Garamond" w:cs="Calibri"/>
          <w:i/>
          <w:iCs/>
          <w:color w:val="000000"/>
          <w:szCs w:val="24"/>
          <w:lang w:val="sq-AL"/>
        </w:rPr>
        <w:t>mail</w:t>
      </w:r>
      <w:proofErr w:type="spellEnd"/>
      <w:r w:rsidR="008E1B60" w:rsidRPr="008E1B60">
        <w:rPr>
          <w:rFonts w:ascii="Garamond" w:hAnsi="Garamond" w:cs="Calibri"/>
          <w:i/>
          <w:iCs/>
          <w:color w:val="000000"/>
          <w:szCs w:val="24"/>
          <w:lang w:val="sq-AL"/>
        </w:rPr>
        <w:t>-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in e protokolluar në ERE me nr. 2403/16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prot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>., në të cilin ka kërkuar sqarime përsëri</w:t>
      </w:r>
      <w:r w:rsidR="008E1B60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mbi: ndarjen e llogarive; investimet dhe planin e investimeve; RAB; vlerësimet e shoqërisë sa i takon normës së realizimit faktik të </w:t>
      </w:r>
      <w:r w:rsidR="008E1B60" w:rsidRPr="00F8526E">
        <w:rPr>
          <w:rFonts w:ascii="Garamond" w:hAnsi="Garamond" w:cs="Calibri"/>
          <w:color w:val="000000"/>
          <w:szCs w:val="24"/>
          <w:lang w:val="sq-AL"/>
        </w:rPr>
        <w:t>kostove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operative dhe kapitale ndaj parashikimeve që nga koha e emërimit si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>.</w:t>
      </w:r>
    </w:p>
    <w:p w14:paraId="66AFD659" w14:textId="0449EAA5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>- Në përgjigje të sa më sipër</w:t>
      </w:r>
      <w:r w:rsidR="008E1B60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shoqëria </w:t>
      </w:r>
      <w:proofErr w:type="spellStart"/>
      <w:r w:rsidR="0072106C"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="0072106C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 i është drejtuar ERE-s me </w:t>
      </w:r>
      <w:r w:rsidRPr="008E1B60">
        <w:rPr>
          <w:rFonts w:ascii="Garamond" w:hAnsi="Garamond" w:cs="Calibri"/>
          <w:i/>
          <w:iCs/>
          <w:color w:val="000000"/>
          <w:szCs w:val="24"/>
          <w:lang w:val="sq-AL"/>
        </w:rPr>
        <w:t>e-</w:t>
      </w:r>
      <w:proofErr w:type="spellStart"/>
      <w:r w:rsidRPr="008E1B60">
        <w:rPr>
          <w:rFonts w:ascii="Garamond" w:hAnsi="Garamond" w:cs="Calibri"/>
          <w:i/>
          <w:iCs/>
          <w:color w:val="000000"/>
          <w:szCs w:val="24"/>
          <w:lang w:val="sq-AL"/>
        </w:rPr>
        <w:t>mail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 të protokolluar në ERE me nr. 2403/17, datë 10.12.2025</w:t>
      </w:r>
      <w:r w:rsidR="008E1B60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me anë të </w:t>
      </w:r>
      <w:r w:rsidR="008E1B60">
        <w:rPr>
          <w:rFonts w:ascii="Garamond" w:hAnsi="Garamond" w:cs="Calibri"/>
          <w:color w:val="000000"/>
          <w:szCs w:val="24"/>
          <w:lang w:val="sq-AL"/>
        </w:rPr>
        <w:t>t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ë cilit bën me dije se është në proces të zbatimit </w:t>
      </w:r>
      <w:r w:rsidRPr="00F8526E">
        <w:rPr>
          <w:rFonts w:ascii="Garamond" w:hAnsi="Garamond" w:cs="Calibri"/>
          <w:color w:val="000000"/>
          <w:szCs w:val="24"/>
          <w:lang w:val="sq-AL"/>
        </w:rPr>
        <w:lastRenderedPageBreak/>
        <w:t>të ndarjes së llogarive dhe kostove</w:t>
      </w:r>
      <w:r w:rsidR="00884795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sipas secilit aktivitet. Gjithashtu</w:t>
      </w:r>
      <w:r w:rsidR="00884795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shoqëria shprehet se aktivitetet e realizuara për proceset e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-s dhe </w:t>
      </w:r>
      <w:r w:rsidR="00884795" w:rsidRPr="00F8526E">
        <w:rPr>
          <w:rFonts w:ascii="Garamond" w:hAnsi="Garamond" w:cs="Calibri"/>
          <w:color w:val="000000"/>
          <w:szCs w:val="24"/>
          <w:lang w:val="sq-AL"/>
        </w:rPr>
        <w:t xml:space="preserve">operatorit të tregut </w:t>
      </w:r>
      <w:r w:rsidRPr="00F8526E">
        <w:rPr>
          <w:rFonts w:ascii="Garamond" w:hAnsi="Garamond" w:cs="Calibri"/>
          <w:color w:val="000000"/>
          <w:szCs w:val="24"/>
          <w:lang w:val="sq-AL"/>
        </w:rPr>
        <w:t>kanë qenë të kufizuara.</w:t>
      </w:r>
    </w:p>
    <w:p w14:paraId="02BF05B4" w14:textId="184F9B83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proofErr w:type="spellStart"/>
      <w:r w:rsidRPr="00F8526E">
        <w:rPr>
          <w:rFonts w:ascii="Garamond" w:hAnsi="Garamond"/>
          <w:b/>
          <w:bCs/>
          <w:color w:val="000000"/>
          <w:szCs w:val="24"/>
          <w:lang w:val="sq-AL"/>
        </w:rPr>
        <w:t>II</w:t>
      </w:r>
      <w:proofErr w:type="spellEnd"/>
      <w:r w:rsidR="00884795">
        <w:rPr>
          <w:rFonts w:ascii="Garamond" w:hAnsi="Garamond"/>
          <w:b/>
          <w:bCs/>
          <w:color w:val="000000"/>
          <w:szCs w:val="24"/>
          <w:lang w:val="sq-AL"/>
        </w:rPr>
        <w:t>.</w:t>
      </w:r>
      <w:r w:rsidRPr="00F8526E">
        <w:rPr>
          <w:rFonts w:ascii="Garamond" w:hAnsi="Garamond"/>
          <w:b/>
          <w:bCs/>
          <w:color w:val="000000"/>
          <w:szCs w:val="24"/>
          <w:lang w:val="sq-AL"/>
        </w:rPr>
        <w:t xml:space="preserve"> Vlerësimi ekonomik dhe teknik i kërkesës</w:t>
      </w:r>
    </w:p>
    <w:p w14:paraId="754A770C" w14:textId="1DB6ADE7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F8526E">
        <w:rPr>
          <w:rFonts w:ascii="Garamond" w:hAnsi="Garamond"/>
          <w:color w:val="000000"/>
          <w:szCs w:val="24"/>
          <w:lang w:val="sq-AL"/>
        </w:rPr>
        <w:t xml:space="preserve">- Duke iu referuar kërkesës së përcjellë nga shoqëria </w:t>
      </w:r>
      <w:proofErr w:type="spellStart"/>
      <w:r w:rsidR="0072106C" w:rsidRPr="00F8526E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="0072106C" w:rsidRPr="00F8526E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>.</w:t>
      </w:r>
      <w:r w:rsidR="001E031E">
        <w:rPr>
          <w:rFonts w:ascii="Garamond" w:hAnsi="Garamond"/>
          <w:color w:val="000000"/>
          <w:szCs w:val="24"/>
          <w:lang w:val="sq-AL"/>
        </w:rPr>
        <w:t>,</w:t>
      </w:r>
      <w:r w:rsidRPr="00F8526E">
        <w:rPr>
          <w:rFonts w:ascii="Garamond" w:hAnsi="Garamond"/>
          <w:color w:val="000000"/>
          <w:szCs w:val="24"/>
          <w:lang w:val="sq-AL"/>
        </w:rPr>
        <w:t xml:space="preserve"> konstatohet se shoqëria nuk ka përcjellë ndarje të llogarive sipas aktivitetit të shfrytëzimit </w:t>
      </w:r>
      <w:proofErr w:type="spellStart"/>
      <w:r w:rsidR="0092457C" w:rsidRPr="00F8526E">
        <w:rPr>
          <w:rFonts w:ascii="Garamond" w:hAnsi="Garamond"/>
          <w:color w:val="000000"/>
          <w:szCs w:val="24"/>
          <w:lang w:val="sq-AL"/>
        </w:rPr>
        <w:t>NEMO</w:t>
      </w:r>
      <w:proofErr w:type="spellEnd"/>
      <w:r w:rsidR="0092457C" w:rsidRPr="00F8526E">
        <w:rPr>
          <w:rFonts w:ascii="Garamond" w:hAnsi="Garamond"/>
          <w:color w:val="000000"/>
          <w:szCs w:val="24"/>
          <w:lang w:val="sq-AL"/>
        </w:rPr>
        <w:t xml:space="preserve"> </w:t>
      </w:r>
      <w:r w:rsidRPr="00F8526E">
        <w:rPr>
          <w:rFonts w:ascii="Garamond" w:hAnsi="Garamond"/>
          <w:color w:val="000000"/>
          <w:szCs w:val="24"/>
          <w:lang w:val="sq-AL"/>
        </w:rPr>
        <w:t xml:space="preserve">dhe </w:t>
      </w:r>
      <w:proofErr w:type="spellStart"/>
      <w:r w:rsidR="0072106C" w:rsidRPr="00F8526E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="0072106C" w:rsidRPr="00F8526E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konform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 xml:space="preserve"> nenit 6 të</w:t>
      </w:r>
      <w:r w:rsidRPr="00F8526E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92457C">
        <w:rPr>
          <w:rFonts w:ascii="Garamond" w:hAnsi="Garamond"/>
          <w:color w:val="000000"/>
          <w:szCs w:val="24"/>
          <w:lang w:val="sq-AL"/>
        </w:rPr>
        <w:t xml:space="preserve">“Metodologjisë për përcaktimin e tarifave të </w:t>
      </w:r>
      <w:r w:rsidR="00D8373F" w:rsidRPr="0092457C">
        <w:rPr>
          <w:rFonts w:ascii="Garamond" w:hAnsi="Garamond"/>
          <w:color w:val="000000"/>
          <w:szCs w:val="24"/>
          <w:lang w:val="sq-AL"/>
        </w:rPr>
        <w:t xml:space="preserve">Operatorit </w:t>
      </w:r>
      <w:r w:rsidR="0092457C" w:rsidRPr="0092457C">
        <w:rPr>
          <w:rFonts w:ascii="Garamond" w:hAnsi="Garamond"/>
          <w:color w:val="000000"/>
          <w:szCs w:val="24"/>
          <w:lang w:val="sq-AL"/>
        </w:rPr>
        <w:t xml:space="preserve">të </w:t>
      </w:r>
      <w:r w:rsidR="00D8373F" w:rsidRPr="0092457C">
        <w:rPr>
          <w:rFonts w:ascii="Garamond" w:hAnsi="Garamond"/>
          <w:color w:val="000000"/>
          <w:szCs w:val="24"/>
          <w:lang w:val="sq-AL"/>
        </w:rPr>
        <w:t xml:space="preserve">Emëruar </w:t>
      </w:r>
      <w:r w:rsidR="0092457C" w:rsidRPr="0092457C">
        <w:rPr>
          <w:rFonts w:ascii="Garamond" w:hAnsi="Garamond"/>
          <w:color w:val="000000"/>
          <w:szCs w:val="24"/>
          <w:lang w:val="sq-AL"/>
        </w:rPr>
        <w:t xml:space="preserve">të </w:t>
      </w:r>
      <w:r w:rsidR="00D8373F" w:rsidRPr="0092457C">
        <w:rPr>
          <w:rFonts w:ascii="Garamond" w:hAnsi="Garamond"/>
          <w:color w:val="000000"/>
          <w:szCs w:val="24"/>
          <w:lang w:val="sq-AL"/>
        </w:rPr>
        <w:t xml:space="preserve">Tregut </w:t>
      </w:r>
      <w:r w:rsidR="0092457C" w:rsidRPr="0092457C">
        <w:rPr>
          <w:rFonts w:ascii="Garamond" w:hAnsi="Garamond"/>
          <w:color w:val="000000"/>
          <w:szCs w:val="24"/>
          <w:lang w:val="sq-AL"/>
        </w:rPr>
        <w:t xml:space="preserve">të </w:t>
      </w:r>
      <w:r w:rsidR="00D8373F" w:rsidRPr="0092457C">
        <w:rPr>
          <w:rFonts w:ascii="Garamond" w:hAnsi="Garamond"/>
          <w:color w:val="000000"/>
          <w:szCs w:val="24"/>
          <w:lang w:val="sq-AL"/>
        </w:rPr>
        <w:t xml:space="preserve">Energjisë Elektrike </w:t>
      </w:r>
      <w:r w:rsidRPr="0092457C">
        <w:rPr>
          <w:rFonts w:ascii="Garamond" w:hAnsi="Garamond"/>
          <w:color w:val="000000"/>
          <w:szCs w:val="24"/>
          <w:lang w:val="sq-AL"/>
        </w:rPr>
        <w:t>(</w:t>
      </w:r>
      <w:proofErr w:type="spellStart"/>
      <w:r w:rsidRPr="0092457C">
        <w:rPr>
          <w:rFonts w:ascii="Garamond" w:hAnsi="Garamond"/>
          <w:color w:val="000000"/>
          <w:szCs w:val="24"/>
          <w:lang w:val="sq-AL"/>
        </w:rPr>
        <w:t>NEMO</w:t>
      </w:r>
      <w:proofErr w:type="spellEnd"/>
      <w:r w:rsidRPr="0092457C">
        <w:rPr>
          <w:rFonts w:ascii="Garamond" w:hAnsi="Garamond"/>
          <w:color w:val="000000"/>
          <w:szCs w:val="24"/>
          <w:lang w:val="sq-AL"/>
        </w:rPr>
        <w:t>)”</w:t>
      </w:r>
      <w:r w:rsidR="0092457C">
        <w:rPr>
          <w:rFonts w:ascii="Garamond" w:hAnsi="Garamond"/>
          <w:color w:val="000000"/>
          <w:szCs w:val="24"/>
          <w:lang w:val="sq-AL"/>
        </w:rPr>
        <w:t>,</w:t>
      </w:r>
      <w:r w:rsidRPr="0092457C">
        <w:rPr>
          <w:rFonts w:ascii="Garamond" w:hAnsi="Garamond"/>
          <w:color w:val="000000"/>
          <w:szCs w:val="24"/>
          <w:lang w:val="sq-AL"/>
        </w:rPr>
        <w:t xml:space="preserve"> ku</w:t>
      </w:r>
      <w:r w:rsidRPr="00F8526E">
        <w:rPr>
          <w:rFonts w:ascii="Garamond" w:hAnsi="Garamond"/>
          <w:color w:val="000000"/>
          <w:szCs w:val="24"/>
          <w:lang w:val="sq-AL"/>
        </w:rPr>
        <w:t xml:space="preserve"> përcaktohet se </w:t>
      </w:r>
      <w:proofErr w:type="spellStart"/>
      <w:r w:rsidR="00D8373F" w:rsidRPr="00F8526E">
        <w:rPr>
          <w:rFonts w:ascii="Garamond" w:hAnsi="Garamond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 xml:space="preserve">, si Operator i Emëruar i Tregut të Energjisë Elektrike, duhet të mbajë llogari të ndara dhe të qarta financiare nga kompania mëmë ose çdo njësi tjetër e lidhur me të. </w:t>
      </w:r>
    </w:p>
    <w:p w14:paraId="44C5EB17" w14:textId="49CA23D2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F8526E">
        <w:rPr>
          <w:rFonts w:ascii="Garamond" w:hAnsi="Garamond"/>
          <w:color w:val="000000"/>
          <w:szCs w:val="24"/>
          <w:lang w:val="sq-AL"/>
        </w:rPr>
        <w:t xml:space="preserve">- Në aplikimin e përcjellë së fundmi nga shoqëria konstatojmë se janë kryer llogaritjet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konform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 xml:space="preserve"> metodologjisë përkatëse</w:t>
      </w:r>
      <w:r w:rsidR="00D8373F">
        <w:rPr>
          <w:rFonts w:ascii="Garamond" w:hAnsi="Garamond"/>
          <w:color w:val="000000"/>
          <w:szCs w:val="24"/>
          <w:lang w:val="sq-AL"/>
        </w:rPr>
        <w:t>,</w:t>
      </w:r>
      <w:r w:rsidRPr="00F8526E">
        <w:rPr>
          <w:rFonts w:ascii="Garamond" w:hAnsi="Garamond"/>
          <w:color w:val="000000"/>
          <w:szCs w:val="24"/>
          <w:lang w:val="sq-AL"/>
        </w:rPr>
        <w:t xml:space="preserve"> duke aplikuar formulat e përcaktuara në këtë metodologji. Nga sa konstatohet të ardhurat e kërkuara të llogaritura nga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>. sipas të dhënave të paraqitura së fundmi</w:t>
      </w:r>
      <w:r w:rsidR="00F8526E">
        <w:rPr>
          <w:rFonts w:ascii="Garamond" w:hAnsi="Garamond"/>
          <w:color w:val="000000"/>
          <w:szCs w:val="24"/>
          <w:lang w:val="sq-AL"/>
        </w:rPr>
        <w:t xml:space="preserve"> </w:t>
      </w:r>
      <w:r w:rsidRPr="00F8526E">
        <w:rPr>
          <w:rFonts w:ascii="Garamond" w:hAnsi="Garamond"/>
          <w:color w:val="000000"/>
          <w:szCs w:val="24"/>
          <w:lang w:val="sq-AL"/>
        </w:rPr>
        <w:t>në shkresën e sipërcituar, rikuperohen nëpërmjet tarifave të përcjella në kërkesën e shoqërisë.</w:t>
      </w:r>
      <w:r w:rsidR="00F8526E">
        <w:rPr>
          <w:rFonts w:ascii="Garamond" w:hAnsi="Garamond"/>
          <w:color w:val="000000"/>
          <w:szCs w:val="24"/>
          <w:lang w:val="sq-AL"/>
        </w:rPr>
        <w:t xml:space="preserve"> </w:t>
      </w:r>
    </w:p>
    <w:p w14:paraId="77D8B921" w14:textId="20D20780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F8526E">
        <w:rPr>
          <w:rFonts w:ascii="Garamond" w:hAnsi="Garamond"/>
          <w:color w:val="000000"/>
          <w:szCs w:val="24"/>
          <w:lang w:val="sq-AL"/>
        </w:rPr>
        <w:t xml:space="preserve">- Referuar </w:t>
      </w:r>
      <w:r w:rsidRPr="00ED4997">
        <w:rPr>
          <w:rFonts w:ascii="Garamond" w:hAnsi="Garamond"/>
          <w:i/>
          <w:iCs/>
          <w:color w:val="000000"/>
          <w:szCs w:val="24"/>
          <w:lang w:val="sq-AL"/>
        </w:rPr>
        <w:t>e-</w:t>
      </w:r>
      <w:proofErr w:type="spellStart"/>
      <w:r w:rsidRPr="00ED4997">
        <w:rPr>
          <w:rFonts w:ascii="Garamond" w:hAnsi="Garamond"/>
          <w:i/>
          <w:iCs/>
          <w:color w:val="000000"/>
          <w:szCs w:val="24"/>
          <w:lang w:val="sq-AL"/>
        </w:rPr>
        <w:t>mail</w:t>
      </w:r>
      <w:proofErr w:type="spellEnd"/>
      <w:r w:rsidR="00ED4997">
        <w:rPr>
          <w:rFonts w:ascii="Garamond" w:hAnsi="Garamond"/>
          <w:color w:val="000000"/>
          <w:szCs w:val="24"/>
          <w:lang w:val="sq-AL"/>
        </w:rPr>
        <w:t>-</w:t>
      </w:r>
      <w:r w:rsidRPr="00F8526E">
        <w:rPr>
          <w:rFonts w:ascii="Garamond" w:hAnsi="Garamond"/>
          <w:color w:val="000000"/>
          <w:szCs w:val="24"/>
          <w:lang w:val="sq-AL"/>
        </w:rPr>
        <w:t xml:space="preserve">it të datës 10.12.2025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 xml:space="preserve">. deklaron se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konform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 xml:space="preserve"> metodologjisë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respektive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 xml:space="preserve"> aktualisht është në proces të </w:t>
      </w:r>
      <w:r w:rsidR="00BD5CBE" w:rsidRPr="00F8526E">
        <w:rPr>
          <w:rFonts w:ascii="Garamond" w:hAnsi="Garamond"/>
          <w:color w:val="000000"/>
          <w:szCs w:val="24"/>
          <w:lang w:val="sq-AL"/>
        </w:rPr>
        <w:t>zbatimit</w:t>
      </w:r>
      <w:r w:rsidRPr="00F8526E">
        <w:rPr>
          <w:rFonts w:ascii="Garamond" w:hAnsi="Garamond"/>
          <w:color w:val="000000"/>
          <w:szCs w:val="24"/>
          <w:lang w:val="sq-AL"/>
        </w:rPr>
        <w:t xml:space="preserve"> të ndarjes së llogarive të zërave për secilin aktivitet, por për shkak të operacioneve të kufizuara</w:t>
      </w:r>
      <w:r w:rsidR="00BD5CBE">
        <w:rPr>
          <w:rFonts w:ascii="Garamond" w:hAnsi="Garamond"/>
          <w:color w:val="000000"/>
          <w:szCs w:val="24"/>
          <w:lang w:val="sq-AL"/>
        </w:rPr>
        <w:t>,</w:t>
      </w:r>
      <w:r w:rsidRPr="00F8526E">
        <w:rPr>
          <w:rFonts w:ascii="Garamond" w:hAnsi="Garamond"/>
          <w:color w:val="000000"/>
          <w:szCs w:val="24"/>
          <w:lang w:val="sq-AL"/>
        </w:rPr>
        <w:t xml:space="preserve"> si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>, pasi aktiviteti i saj primar për periudhën 2025 është ai i bursës së energjisë, të cilin e ushtron si në Shqipëri</w:t>
      </w:r>
      <w:r w:rsidR="00BD5CBE">
        <w:rPr>
          <w:rFonts w:ascii="Garamond" w:hAnsi="Garamond"/>
          <w:color w:val="000000"/>
          <w:szCs w:val="24"/>
          <w:lang w:val="sq-AL"/>
        </w:rPr>
        <w:t xml:space="preserve">, </w:t>
      </w:r>
      <w:r w:rsidRPr="00F8526E">
        <w:rPr>
          <w:rFonts w:ascii="Garamond" w:hAnsi="Garamond"/>
          <w:color w:val="000000"/>
          <w:szCs w:val="24"/>
          <w:lang w:val="sq-AL"/>
        </w:rPr>
        <w:t xml:space="preserve">ashtu edhe në Kosovë, por të ardhurat dhe shpenzimet e realizuara nga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 xml:space="preserve"> për këtë periudhë ushtrimore nuk kanë qenë të konsiderueshme. </w:t>
      </w:r>
    </w:p>
    <w:p w14:paraId="504316C8" w14:textId="40420D58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 xml:space="preserve">- Referuar të dhënave financiare të paraqitura nga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., rezulton se të ardhurat e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gjeneruara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 nga aplikimi i tarifave të miratuara me vendimin e </w:t>
      </w:r>
      <w:r w:rsidR="00BD5CBE" w:rsidRPr="00F8526E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të ERE-s nr. 299, datë 30.12.2024, kanë garantuar ushtrimin e një aktiviteti të qëndrueshëm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operacional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 </w:t>
      </w:r>
    </w:p>
    <w:p w14:paraId="38CDD0CC" w14:textId="4393F3D8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>- Në rrethanat ku</w:t>
      </w:r>
      <w:r w:rsidR="00BD5CBE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operacionet e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>-s janë të kufizuara dhe aktiviteti i saj si bursë ka qenë më i madh, shoqëria ka propozuar që tarifat që aplikon për funksionin e saj si bursë,</w:t>
      </w:r>
      <w:r w:rsid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F8526E">
        <w:rPr>
          <w:rFonts w:ascii="Garamond" w:hAnsi="Garamond" w:cs="Calibri"/>
          <w:color w:val="000000"/>
          <w:szCs w:val="24"/>
          <w:lang w:val="sq-AL"/>
        </w:rPr>
        <w:t>të zbatohen</w:t>
      </w:r>
      <w:r w:rsidR="00BD5CBE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gjithashtu</w:t>
      </w:r>
      <w:r w:rsidR="00BD5CBE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edhe </w:t>
      </w:r>
      <w:r w:rsidR="00BD5CBE" w:rsidRPr="00F8526E">
        <w:rPr>
          <w:rFonts w:ascii="Garamond" w:hAnsi="Garamond" w:cs="Calibri"/>
          <w:color w:val="000000"/>
          <w:szCs w:val="24"/>
          <w:lang w:val="sq-AL"/>
        </w:rPr>
        <w:t>për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aktivitetin e saj si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 </w:t>
      </w:r>
    </w:p>
    <w:p w14:paraId="4ACFE94A" w14:textId="6747B516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 xml:space="preserve">- Meqenëse për periudhën në vijim (2026) mbështetur në deklarimet e shoqërisë, pritet që aktiviteti i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="00BD5CBE">
        <w:rPr>
          <w:rFonts w:ascii="Garamond" w:hAnsi="Garamond" w:cs="Calibri"/>
          <w:color w:val="000000"/>
          <w:szCs w:val="24"/>
          <w:lang w:val="sq-AL"/>
        </w:rPr>
        <w:t>-s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të rritet, ndarja e llogarive</w:t>
      </w:r>
      <w:r w:rsid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F8526E">
        <w:rPr>
          <w:rFonts w:ascii="Garamond" w:hAnsi="Garamond" w:cs="Calibri"/>
          <w:color w:val="000000"/>
          <w:szCs w:val="24"/>
          <w:lang w:val="sq-AL"/>
        </w:rPr>
        <w:t>do të jetë më e identifikueshme për</w:t>
      </w:r>
      <w:r w:rsidR="002E71B1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sa </w:t>
      </w:r>
      <w:r w:rsidR="002E71B1">
        <w:rPr>
          <w:rFonts w:ascii="Garamond" w:hAnsi="Garamond" w:cs="Calibri"/>
          <w:color w:val="000000"/>
          <w:szCs w:val="24"/>
          <w:lang w:val="sq-AL"/>
        </w:rPr>
        <w:t>u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përket shpenzimeve dhe të ardhurave të aktivitetit të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="002E71B1">
        <w:rPr>
          <w:rFonts w:ascii="Garamond" w:hAnsi="Garamond" w:cs="Calibri"/>
          <w:color w:val="000000"/>
          <w:szCs w:val="24"/>
          <w:lang w:val="sq-AL"/>
        </w:rPr>
        <w:t>-s.</w:t>
      </w:r>
    </w:p>
    <w:p w14:paraId="2535AB27" w14:textId="3D7F3645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 xml:space="preserve">- Referuar gjithë sa më sipër, duke qenë se shoqëria nuk ka kryer ndarje të llogarive të aktivitetit të shfrytëzimit </w:t>
      </w:r>
      <w:proofErr w:type="spellStart"/>
      <w:r w:rsidR="002E71B1"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="002E71B1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dhe </w:t>
      </w:r>
      <w:proofErr w:type="spellStart"/>
      <w:r w:rsidR="002E71B1"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, </w:t>
      </w:r>
      <w:r w:rsidR="002E71B1" w:rsidRPr="00F8526E">
        <w:rPr>
          <w:rFonts w:ascii="Garamond" w:hAnsi="Garamond" w:cs="Calibri"/>
          <w:color w:val="000000"/>
          <w:szCs w:val="24"/>
          <w:lang w:val="sq-AL"/>
        </w:rPr>
        <w:t>vlerësojmë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të gjith</w:t>
      </w:r>
      <w:r w:rsidR="002E71B1">
        <w:rPr>
          <w:rFonts w:ascii="Garamond" w:hAnsi="Garamond" w:cs="Calibri"/>
          <w:color w:val="000000"/>
          <w:szCs w:val="24"/>
          <w:lang w:val="sq-AL"/>
        </w:rPr>
        <w:t>a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element</w:t>
      </w:r>
      <w:r w:rsidR="002E71B1">
        <w:rPr>
          <w:rFonts w:ascii="Garamond" w:hAnsi="Garamond" w:cs="Calibri"/>
          <w:color w:val="000000"/>
          <w:szCs w:val="24"/>
          <w:lang w:val="sq-AL"/>
        </w:rPr>
        <w:t>e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t e formulës duhet të bazohen në identifikimin dhe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alokimin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 specifik të shpenzimeve operative dhe kapitale që i përkasin vetëm aktivitetit të </w:t>
      </w:r>
      <w:proofErr w:type="spellStart"/>
      <w:r w:rsidR="002C62DA"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-s,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konform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 shtojcës I të metodologjisë.</w:t>
      </w:r>
    </w:p>
    <w:p w14:paraId="16F3C6E5" w14:textId="65C520AD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>- Nëpërmjet kërkesës së përcjellë në ERE</w:t>
      </w:r>
      <w:r w:rsidR="002C62DA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shoqëria </w:t>
      </w:r>
      <w:proofErr w:type="spellStart"/>
      <w:r w:rsidR="002C62DA"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="002C62DA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 deklaron se aktualisht nuk ka një </w:t>
      </w:r>
      <w:r w:rsidR="002C62DA" w:rsidRPr="00F8526E">
        <w:rPr>
          <w:rFonts w:ascii="Garamond" w:hAnsi="Garamond" w:cs="Calibri"/>
          <w:color w:val="000000"/>
          <w:szCs w:val="24"/>
          <w:lang w:val="sq-AL"/>
        </w:rPr>
        <w:t>plan të investimeve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. Çdo investim i ardhshëm duhet të paraqitet në përputhje me </w:t>
      </w:r>
      <w:r w:rsidR="002C62DA">
        <w:rPr>
          <w:rFonts w:ascii="Garamond" w:hAnsi="Garamond" w:cs="Calibri"/>
          <w:color w:val="000000"/>
          <w:szCs w:val="24"/>
          <w:lang w:val="sq-AL"/>
        </w:rPr>
        <w:t>“</w:t>
      </w:r>
      <w:r w:rsidRPr="00F8526E">
        <w:rPr>
          <w:rFonts w:ascii="Garamond" w:hAnsi="Garamond" w:cs="Calibri"/>
          <w:color w:val="000000"/>
          <w:szCs w:val="24"/>
          <w:lang w:val="sq-AL"/>
        </w:rPr>
        <w:t>Metodologjinë për përcaktimin e tarifave të Operatorit të Emëruar të Tregut të Energjisë Elektrike (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>)</w:t>
      </w:r>
      <w:r w:rsidR="002C62DA">
        <w:rPr>
          <w:rFonts w:ascii="Garamond" w:hAnsi="Garamond" w:cs="Calibri"/>
          <w:color w:val="000000"/>
          <w:szCs w:val="24"/>
          <w:lang w:val="sq-AL"/>
        </w:rPr>
        <w:t>”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, dhe të argumentohet përmes analizës së kostove dhe përfitimeve bazuar në pikën 7.5 të </w:t>
      </w:r>
      <w:r w:rsidR="002C62DA" w:rsidRPr="00F8526E">
        <w:rPr>
          <w:rFonts w:ascii="Garamond" w:hAnsi="Garamond" w:cs="Calibri"/>
          <w:color w:val="000000"/>
          <w:szCs w:val="24"/>
          <w:lang w:val="sq-AL"/>
        </w:rPr>
        <w:t xml:space="preserve">shtojcës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II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 të metodologjisë</w:t>
      </w:r>
      <w:r w:rsidR="002C62DA">
        <w:rPr>
          <w:rFonts w:ascii="Garamond" w:hAnsi="Garamond" w:cs="Calibri"/>
          <w:color w:val="000000"/>
          <w:szCs w:val="24"/>
          <w:lang w:val="sq-AL"/>
        </w:rPr>
        <w:t>.</w:t>
      </w:r>
    </w:p>
    <w:p w14:paraId="2121FCDC" w14:textId="677B0043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 xml:space="preserve">- Duke qenë se ndarja e llogarive të aktivitetit të shfrytëzimit të </w:t>
      </w:r>
      <w:proofErr w:type="spellStart"/>
      <w:r w:rsidR="002C62DA"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-s është kusht i domosdoshëm për vijimin e këtij procesi, nuk mundësohet kryerja e vlerësimeve dhe </w:t>
      </w:r>
      <w:r w:rsidR="002C62DA">
        <w:rPr>
          <w:rFonts w:ascii="Garamond" w:hAnsi="Garamond" w:cs="Calibri"/>
          <w:color w:val="000000"/>
          <w:szCs w:val="24"/>
          <w:lang w:val="sq-AL"/>
        </w:rPr>
        <w:t xml:space="preserve">e </w:t>
      </w:r>
      <w:r w:rsidRPr="00F8526E">
        <w:rPr>
          <w:rFonts w:ascii="Garamond" w:hAnsi="Garamond" w:cs="Calibri"/>
          <w:color w:val="000000"/>
          <w:szCs w:val="24"/>
          <w:lang w:val="sq-AL"/>
        </w:rPr>
        <w:t>analizave të kostove të realizuara, por edhe të parashikuara, si dhe treguesve ekonomik</w:t>
      </w:r>
      <w:r w:rsidR="002C62DA">
        <w:rPr>
          <w:rFonts w:ascii="Garamond" w:hAnsi="Garamond" w:cs="Calibri"/>
          <w:color w:val="000000"/>
          <w:szCs w:val="24"/>
          <w:lang w:val="sq-AL"/>
        </w:rPr>
        <w:t>ë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dhe financiar</w:t>
      </w:r>
      <w:r w:rsidR="002C62DA">
        <w:rPr>
          <w:rFonts w:ascii="Garamond" w:hAnsi="Garamond" w:cs="Calibri"/>
          <w:color w:val="000000"/>
          <w:szCs w:val="24"/>
          <w:lang w:val="sq-AL"/>
        </w:rPr>
        <w:t>ë</w:t>
      </w:r>
      <w:r w:rsidRPr="00F8526E">
        <w:rPr>
          <w:rFonts w:ascii="Garamond" w:hAnsi="Garamond" w:cs="Calibri"/>
          <w:color w:val="000000"/>
          <w:szCs w:val="24"/>
          <w:lang w:val="sq-AL"/>
        </w:rPr>
        <w:t>.</w:t>
      </w:r>
    </w:p>
    <w:p w14:paraId="2FEE4A35" w14:textId="418625ED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 xml:space="preserve">- Shoqëria </w:t>
      </w:r>
      <w:proofErr w:type="spellStart"/>
      <w:r w:rsidR="002C62DA"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="002C62DA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. duhet të kryejë ndarjen e llogarive sipas aktivitetit të shfrytëzimit </w:t>
      </w:r>
      <w:proofErr w:type="spellStart"/>
      <w:r w:rsidR="002C62DA"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="002C62DA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dhe </w:t>
      </w:r>
      <w:proofErr w:type="spellStart"/>
      <w:r w:rsidR="002C62DA"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="002C62DA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F8526E">
        <w:rPr>
          <w:rFonts w:ascii="Garamond" w:hAnsi="Garamond" w:cs="Calibri"/>
          <w:color w:val="000000"/>
          <w:szCs w:val="24"/>
          <w:lang w:val="sq-AL"/>
        </w:rPr>
        <w:t>dhe të paraqesë në ERE aplikimin sa i takon vetëm aktivitetit si Operator i Emëruar i Tregut të Energjisë Elektrike (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)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konform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 “Metodologjisë për përcaktimin e tarifave të Operatorit të Emëruar të Tregut të Energjisë Elektrike (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>)”.</w:t>
      </w:r>
    </w:p>
    <w:p w14:paraId="63A19544" w14:textId="49858879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 xml:space="preserve">- Me vendimin nr. 293, datë 13.11.2025, “Mbi një ndryshim në vendimin e </w:t>
      </w:r>
      <w:r w:rsidR="002C62DA" w:rsidRPr="00F8526E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të ERE-s nr. 93, datë 28.4.2025”, është shtyrë data e hyrjes në fuqi të “Rregullores së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Alok</w:t>
      </w:r>
      <w:r w:rsidR="002C62DA" w:rsidRPr="00F8526E">
        <w:rPr>
          <w:rFonts w:ascii="Garamond" w:hAnsi="Garamond" w:cs="Calibri"/>
          <w:color w:val="000000"/>
          <w:szCs w:val="24"/>
          <w:lang w:val="sq-AL"/>
        </w:rPr>
        <w:t>imit</w:t>
      </w:r>
      <w:proofErr w:type="spellEnd"/>
      <w:r w:rsidR="002C62DA" w:rsidRPr="00F8526E">
        <w:rPr>
          <w:rFonts w:ascii="Garamond" w:hAnsi="Garamond" w:cs="Calibri"/>
          <w:color w:val="000000"/>
          <w:szCs w:val="24"/>
          <w:lang w:val="sq-AL"/>
        </w:rPr>
        <w:t xml:space="preserve"> të kapaciteteve dhe menaxhimit të kongjestionev</w:t>
      </w:r>
      <w:r w:rsidRPr="00F8526E">
        <w:rPr>
          <w:rFonts w:ascii="Garamond" w:hAnsi="Garamond" w:cs="Calibri"/>
          <w:color w:val="000000"/>
          <w:szCs w:val="24"/>
          <w:lang w:val="sq-AL"/>
        </w:rPr>
        <w:t>e (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CACM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)” deri më 1 korrik 2026, duke bërë që, deri në fund të vitit 2026,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>. të vijojë ushtrimin e funksioneve të Operatorit të Emëruar të Tregut të Energjisë Elektrike (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>) mbi bazën e kuadrit ekzistues rregullator.</w:t>
      </w:r>
    </w:p>
    <w:p w14:paraId="48E82C84" w14:textId="3DE225D8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lastRenderedPageBreak/>
        <w:t>- Në këtë kuadër bëhet e nevojshme</w:t>
      </w:r>
      <w:r w:rsidR="002C62DA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që </w:t>
      </w:r>
      <w:proofErr w:type="spellStart"/>
      <w:r w:rsidR="002C62DA"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="002C62DA" w:rsidRPr="00F8526E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F8526E">
        <w:rPr>
          <w:rFonts w:ascii="Garamond" w:hAnsi="Garamond" w:cs="Calibri"/>
          <w:color w:val="000000"/>
          <w:szCs w:val="24"/>
          <w:lang w:val="sq-AL"/>
        </w:rPr>
        <w:t>të vazhdojë të ushtrojë aktivitetin e saj me tarifat e miratuara nga ERE</w:t>
      </w:r>
      <w:r w:rsidR="002C62DA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me vendimin nr. 299, datë 30.12.2024</w:t>
      </w:r>
      <w:r w:rsidR="002C62DA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të </w:t>
      </w:r>
      <w:r w:rsidR="002C62DA" w:rsidRPr="00F8526E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të ERE-s edhe për vitin 2026, deri në momentin e përzgjedhjes së Operatorit të ri të Emëruar të Tregut të energjisë, kohë gjatë së cilës do të shërbejë dhe për identifikimin dhe ndarjen e llogarive për të ardhurat dhe kostot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respektive</w:t>
      </w:r>
      <w:proofErr w:type="spellEnd"/>
      <w:r w:rsidR="002C62DA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të cilat do të shërbejnë për krijimin e historikut</w:t>
      </w:r>
      <w:r w:rsidR="002C62DA">
        <w:rPr>
          <w:rFonts w:ascii="Garamond" w:hAnsi="Garamond" w:cs="Calibri"/>
          <w:color w:val="000000"/>
          <w:szCs w:val="24"/>
          <w:lang w:val="sq-AL"/>
        </w:rPr>
        <w:t>,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sa i takon evidencave të treguesve ekonomik</w:t>
      </w:r>
      <w:r w:rsidR="005B2E1E">
        <w:rPr>
          <w:rFonts w:ascii="Garamond" w:hAnsi="Garamond" w:cs="Calibri"/>
          <w:color w:val="000000"/>
          <w:szCs w:val="24"/>
          <w:lang w:val="sq-AL"/>
        </w:rPr>
        <w:t>ë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 dhe financiar të aktivitetit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operacional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 të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NEMO</w:t>
      </w:r>
      <w:proofErr w:type="spellEnd"/>
      <w:r w:rsidR="005B2E1E">
        <w:rPr>
          <w:rFonts w:ascii="Garamond" w:hAnsi="Garamond" w:cs="Calibri"/>
          <w:color w:val="000000"/>
          <w:szCs w:val="24"/>
          <w:lang w:val="sq-AL"/>
        </w:rPr>
        <w:t>-s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, në zbatim të përcaktimeve të </w:t>
      </w:r>
      <w:r w:rsidR="00E038B4" w:rsidRPr="00F8526E">
        <w:rPr>
          <w:rFonts w:ascii="Garamond" w:hAnsi="Garamond" w:cs="Calibri"/>
          <w:color w:val="000000"/>
          <w:szCs w:val="24"/>
          <w:lang w:val="sq-AL"/>
        </w:rPr>
        <w:t xml:space="preserve">metodologjisë </w:t>
      </w:r>
      <w:proofErr w:type="spellStart"/>
      <w:r w:rsidRPr="00F8526E">
        <w:rPr>
          <w:rFonts w:ascii="Garamond" w:hAnsi="Garamond" w:cs="Calibri"/>
          <w:color w:val="000000"/>
          <w:szCs w:val="24"/>
          <w:lang w:val="sq-AL"/>
        </w:rPr>
        <w:t>respektive</w:t>
      </w:r>
      <w:proofErr w:type="spellEnd"/>
      <w:r w:rsidRPr="00F8526E">
        <w:rPr>
          <w:rFonts w:ascii="Garamond" w:hAnsi="Garamond" w:cs="Calibri"/>
          <w:color w:val="000000"/>
          <w:szCs w:val="24"/>
          <w:lang w:val="sq-AL"/>
        </w:rPr>
        <w:t xml:space="preserve"> dhe legjislacionit në fuqi.</w:t>
      </w:r>
    </w:p>
    <w:p w14:paraId="0E00A37D" w14:textId="00700A4A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F8526E">
        <w:rPr>
          <w:rFonts w:ascii="Garamond" w:hAnsi="Garamond" w:cs="Calibri"/>
          <w:color w:val="000000"/>
          <w:szCs w:val="24"/>
          <w:lang w:val="sq-AL"/>
        </w:rPr>
        <w:t xml:space="preserve">Për gjithë sa më sipër, </w:t>
      </w:r>
      <w:r w:rsidR="00E038B4" w:rsidRPr="00F8526E">
        <w:rPr>
          <w:rFonts w:ascii="Garamond" w:hAnsi="Garamond" w:cs="Calibri"/>
          <w:color w:val="000000"/>
          <w:szCs w:val="24"/>
          <w:lang w:val="sq-AL"/>
        </w:rPr>
        <w:t xml:space="preserve">Bordi </w:t>
      </w:r>
      <w:r w:rsidRPr="00F8526E">
        <w:rPr>
          <w:rFonts w:ascii="Garamond" w:hAnsi="Garamond" w:cs="Calibri"/>
          <w:color w:val="000000"/>
          <w:szCs w:val="24"/>
          <w:lang w:val="sq-AL"/>
        </w:rPr>
        <w:t xml:space="preserve">i ERE-s </w:t>
      </w:r>
    </w:p>
    <w:p w14:paraId="177A249F" w14:textId="77777777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498CBC97" w14:textId="68142087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F8526E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5EADB8FD" w14:textId="77777777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372BBFF4" w14:textId="1AE7347C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F8526E">
        <w:rPr>
          <w:rFonts w:ascii="Garamond" w:hAnsi="Garamond"/>
          <w:color w:val="000000"/>
          <w:szCs w:val="24"/>
          <w:lang w:val="sq-AL"/>
        </w:rPr>
        <w:t xml:space="preserve">1. Të shtyjë fuqinë juridike të vendimit nr. 299, datë 30.12.2024, të </w:t>
      </w:r>
      <w:r w:rsidR="00E038B4" w:rsidRPr="00F8526E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F8526E">
        <w:rPr>
          <w:rFonts w:ascii="Garamond" w:hAnsi="Garamond"/>
          <w:color w:val="000000"/>
          <w:szCs w:val="24"/>
          <w:lang w:val="sq-AL"/>
        </w:rPr>
        <w:t>të ERE-s</w:t>
      </w:r>
      <w:r w:rsidR="00E038B4">
        <w:rPr>
          <w:rFonts w:ascii="Garamond" w:hAnsi="Garamond"/>
          <w:color w:val="000000"/>
          <w:szCs w:val="24"/>
          <w:lang w:val="sq-AL"/>
        </w:rPr>
        <w:t>,</w:t>
      </w:r>
      <w:r w:rsidRPr="00F8526E">
        <w:rPr>
          <w:rFonts w:ascii="Garamond" w:hAnsi="Garamond"/>
          <w:color w:val="000000"/>
          <w:szCs w:val="24"/>
          <w:lang w:val="sq-AL"/>
        </w:rPr>
        <w:t xml:space="preserve"> duke vijuar zbatimin e tarifave të Operatorit të Emëruar të Tregut të Energjisë Elektrike (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>) për vitin 2026, sipas tabelës bashkëlidhur.</w:t>
      </w:r>
    </w:p>
    <w:p w14:paraId="246FB7FA" w14:textId="15AF73D7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F8526E">
        <w:rPr>
          <w:rFonts w:ascii="Garamond" w:hAnsi="Garamond"/>
          <w:color w:val="000000"/>
          <w:szCs w:val="24"/>
          <w:lang w:val="sq-AL"/>
        </w:rPr>
        <w:t xml:space="preserve">2. Nëse do të ketë efekte në të ardhurat e realizuara mbi/nën kërkesën e lejuar, do të bëhet korrigjimi dhe kompensimi përkatës në momentin që shoqëria do të paraqesë një aplikim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konform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 xml:space="preserve"> “Metodologjisë për përcaktimin e Tarifave të Operatorit të Emëruar të Tregut të Energjisë Elektrike (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NEMO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 xml:space="preserve">)”, miratuar me vendimin e </w:t>
      </w:r>
      <w:r w:rsidR="00DE4615" w:rsidRPr="00F8526E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F8526E">
        <w:rPr>
          <w:rFonts w:ascii="Garamond" w:hAnsi="Garamond"/>
          <w:color w:val="000000"/>
          <w:szCs w:val="24"/>
          <w:lang w:val="sq-AL"/>
        </w:rPr>
        <w:t>të ERE-s nr. 286, datë 20.12.2024.</w:t>
      </w:r>
    </w:p>
    <w:p w14:paraId="6CF1BE78" w14:textId="36B67672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F8526E">
        <w:rPr>
          <w:rFonts w:ascii="Garamond" w:hAnsi="Garamond"/>
          <w:color w:val="000000"/>
          <w:szCs w:val="24"/>
          <w:lang w:val="sq-AL"/>
        </w:rPr>
        <w:t xml:space="preserve">3. Drejtoria e Tarifave dhe Çmimeve të njoftojë shoqërinë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>., Zyrën e Rregullatorit për Energji (</w:t>
      </w:r>
      <w:proofErr w:type="spellStart"/>
      <w:r w:rsidRPr="00F8526E">
        <w:rPr>
          <w:rFonts w:ascii="Garamond" w:hAnsi="Garamond"/>
          <w:color w:val="000000"/>
          <w:szCs w:val="24"/>
          <w:lang w:val="sq-AL"/>
        </w:rPr>
        <w:t>ZRRE</w:t>
      </w:r>
      <w:proofErr w:type="spellEnd"/>
      <w:r w:rsidRPr="00F8526E">
        <w:rPr>
          <w:rFonts w:ascii="Garamond" w:hAnsi="Garamond"/>
          <w:color w:val="000000"/>
          <w:szCs w:val="24"/>
          <w:lang w:val="sq-AL"/>
        </w:rPr>
        <w:t>) të Kosovës</w:t>
      </w:r>
      <w:r w:rsidR="00DE4615">
        <w:rPr>
          <w:rFonts w:ascii="Garamond" w:hAnsi="Garamond"/>
          <w:color w:val="000000"/>
          <w:szCs w:val="24"/>
          <w:lang w:val="sq-AL"/>
        </w:rPr>
        <w:t>,</w:t>
      </w:r>
      <w:r w:rsidRPr="00F8526E">
        <w:rPr>
          <w:rFonts w:ascii="Garamond" w:hAnsi="Garamond"/>
          <w:color w:val="000000"/>
          <w:szCs w:val="24"/>
          <w:lang w:val="sq-AL"/>
        </w:rPr>
        <w:t xml:space="preserve"> si dhe palët e interesit për vendimin e </w:t>
      </w:r>
      <w:r w:rsidR="00DE4615" w:rsidRPr="00F8526E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F8526E">
        <w:rPr>
          <w:rFonts w:ascii="Garamond" w:hAnsi="Garamond"/>
          <w:color w:val="000000"/>
          <w:szCs w:val="24"/>
          <w:lang w:val="sq-AL"/>
        </w:rPr>
        <w:t>të ERE-s.</w:t>
      </w:r>
    </w:p>
    <w:p w14:paraId="4A455582" w14:textId="77777777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F8526E">
        <w:rPr>
          <w:rFonts w:ascii="Garamond" w:hAnsi="Garamond"/>
          <w:color w:val="000000"/>
          <w:szCs w:val="24"/>
          <w:lang w:val="sq-AL"/>
        </w:rPr>
        <w:t>Ky vendim hyn në fuqi menjëherë.</w:t>
      </w:r>
    </w:p>
    <w:p w14:paraId="60EE3D55" w14:textId="2257925B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F8526E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DE4615" w:rsidRPr="00F8526E">
        <w:rPr>
          <w:rFonts w:ascii="Garamond" w:hAnsi="Garamond"/>
          <w:color w:val="000000"/>
          <w:szCs w:val="24"/>
          <w:lang w:val="sq-AL"/>
        </w:rPr>
        <w:t>Bordit</w:t>
      </w:r>
      <w:r w:rsidR="00DE4615">
        <w:rPr>
          <w:rFonts w:ascii="Garamond" w:hAnsi="Garamond"/>
          <w:color w:val="000000"/>
          <w:szCs w:val="24"/>
          <w:lang w:val="sq-AL"/>
        </w:rPr>
        <w:t>,</w:t>
      </w:r>
      <w:r w:rsidR="00DE4615" w:rsidRPr="00F8526E">
        <w:rPr>
          <w:rFonts w:ascii="Garamond" w:hAnsi="Garamond"/>
          <w:color w:val="000000"/>
          <w:szCs w:val="24"/>
          <w:lang w:val="sq-AL"/>
        </w:rPr>
        <w:t xml:space="preserve"> </w:t>
      </w:r>
      <w:r w:rsidRPr="00F8526E">
        <w:rPr>
          <w:rFonts w:ascii="Garamond" w:hAnsi="Garamond"/>
          <w:color w:val="000000"/>
          <w:szCs w:val="24"/>
          <w:lang w:val="sq-AL"/>
        </w:rPr>
        <w:t xml:space="preserve">në rast se ka siguruar prova të reja që mund ta çojnë </w:t>
      </w:r>
      <w:r w:rsidR="00DE4615" w:rsidRPr="00F8526E">
        <w:rPr>
          <w:rFonts w:ascii="Garamond" w:hAnsi="Garamond"/>
          <w:color w:val="000000"/>
          <w:szCs w:val="24"/>
          <w:lang w:val="sq-AL"/>
        </w:rPr>
        <w:t xml:space="preserve">Bordin </w:t>
      </w:r>
      <w:r w:rsidRPr="00F8526E">
        <w:rPr>
          <w:rFonts w:ascii="Garamond" w:hAnsi="Garamond"/>
          <w:color w:val="000000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EB3CF4E" w14:textId="77777777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F8526E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4324AC9E" w14:textId="77777777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70FEF599" w14:textId="77777777" w:rsidR="00847ADA" w:rsidRPr="00F8526E" w:rsidRDefault="00847ADA" w:rsidP="00847ADA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Cs w:val="24"/>
          <w:lang w:val="sq-AL"/>
        </w:rPr>
      </w:pPr>
      <w:r w:rsidRPr="00F8526E">
        <w:rPr>
          <w:rFonts w:ascii="Garamond" w:hAnsi="Garamond" w:cs="Garamond"/>
          <w:color w:val="000000"/>
          <w:szCs w:val="24"/>
          <w:lang w:val="sq-AL"/>
        </w:rPr>
        <w:t>KRYETAR</w:t>
      </w:r>
    </w:p>
    <w:p w14:paraId="0020E460" w14:textId="77777777" w:rsidR="00847ADA" w:rsidRPr="00F8526E" w:rsidRDefault="00847ADA" w:rsidP="00847A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Cs w:val="24"/>
          <w:lang w:val="sq-AL"/>
        </w:rPr>
      </w:pPr>
      <w:r w:rsidRPr="00F8526E">
        <w:rPr>
          <w:rFonts w:ascii="Garamond" w:hAnsi="Garamond" w:cs="Garamond"/>
          <w:b/>
          <w:bCs/>
          <w:color w:val="000000"/>
          <w:szCs w:val="24"/>
          <w:lang w:val="sq-AL"/>
        </w:rPr>
        <w:t xml:space="preserve">Petrit </w:t>
      </w:r>
      <w:proofErr w:type="spellStart"/>
      <w:r w:rsidRPr="00F8526E">
        <w:rPr>
          <w:rFonts w:ascii="Garamond" w:hAnsi="Garamond" w:cs="Garamond"/>
          <w:b/>
          <w:bCs/>
          <w:color w:val="000000"/>
          <w:szCs w:val="24"/>
          <w:lang w:val="sq-AL"/>
        </w:rPr>
        <w:t>Ahmeti</w:t>
      </w:r>
      <w:proofErr w:type="spellEnd"/>
    </w:p>
    <w:p w14:paraId="5E0096BF" w14:textId="77777777" w:rsidR="00917E1F" w:rsidRPr="00F8526E" w:rsidRDefault="00917E1F" w:rsidP="00847ADA">
      <w:pPr>
        <w:spacing w:after="0" w:line="240" w:lineRule="auto"/>
        <w:ind w:firstLine="284"/>
        <w:rPr>
          <w:rFonts w:ascii="Garamond" w:hAnsi="Garamond"/>
          <w:b/>
          <w:szCs w:val="24"/>
          <w:lang w:val="sq-AL"/>
        </w:rPr>
      </w:pPr>
    </w:p>
    <w:p w14:paraId="3817A199" w14:textId="77777777" w:rsidR="00917E1F" w:rsidRPr="00F8526E" w:rsidRDefault="00917E1F" w:rsidP="00847ADA">
      <w:pPr>
        <w:spacing w:after="0" w:line="240" w:lineRule="auto"/>
        <w:ind w:firstLine="284"/>
        <w:rPr>
          <w:rFonts w:ascii="Garamond" w:hAnsi="Garamond"/>
          <w:b/>
          <w:szCs w:val="24"/>
          <w:lang w:val="sq-AL"/>
        </w:rPr>
      </w:pPr>
    </w:p>
    <w:p w14:paraId="18E65F59" w14:textId="7CC66047" w:rsidR="002170E1" w:rsidRPr="00F8526E" w:rsidRDefault="002170E1" w:rsidP="00847ADA">
      <w:pPr>
        <w:spacing w:after="0" w:line="240" w:lineRule="auto"/>
        <w:ind w:firstLine="284"/>
        <w:rPr>
          <w:rFonts w:ascii="Garamond" w:hAnsi="Garamond"/>
          <w:szCs w:val="24"/>
          <w:lang w:val="sq-AL"/>
        </w:rPr>
      </w:pPr>
      <w:r w:rsidRPr="00F8526E">
        <w:rPr>
          <w:rFonts w:ascii="Garamond" w:hAnsi="Garamond"/>
          <w:b/>
          <w:szCs w:val="24"/>
          <w:lang w:val="sq-AL"/>
        </w:rPr>
        <w:t xml:space="preserve">Tabela 1. </w:t>
      </w:r>
      <w:r w:rsidRPr="00F8526E">
        <w:rPr>
          <w:rFonts w:ascii="Garamond" w:hAnsi="Garamond"/>
          <w:szCs w:val="24"/>
          <w:lang w:val="sq-AL"/>
        </w:rPr>
        <w:t xml:space="preserve">Lista e tarifave të </w:t>
      </w:r>
      <w:proofErr w:type="spellStart"/>
      <w:r w:rsidRPr="00F8526E">
        <w:rPr>
          <w:rFonts w:ascii="Garamond" w:hAnsi="Garamond"/>
          <w:szCs w:val="24"/>
          <w:lang w:val="sq-AL"/>
        </w:rPr>
        <w:t>ALPEX</w:t>
      </w:r>
      <w:proofErr w:type="spellEnd"/>
      <w:r w:rsidR="00DE4615">
        <w:rPr>
          <w:rFonts w:ascii="Garamond" w:hAnsi="Garamond"/>
          <w:szCs w:val="24"/>
          <w:lang w:val="sq-AL"/>
        </w:rPr>
        <w:t>-it</w:t>
      </w:r>
      <w:r w:rsidRPr="00F8526E">
        <w:rPr>
          <w:rFonts w:ascii="Garamond" w:hAnsi="Garamond"/>
          <w:szCs w:val="24"/>
          <w:lang w:val="sq-AL"/>
        </w:rPr>
        <w:t>, të cilat do të jenë të aplikueshme për Operatorin e Emëruar të Tregut të Energjisë Elektrike (</w:t>
      </w:r>
      <w:proofErr w:type="spellStart"/>
      <w:r w:rsidRPr="00F8526E">
        <w:rPr>
          <w:rFonts w:ascii="Garamond" w:hAnsi="Garamond"/>
          <w:szCs w:val="24"/>
          <w:lang w:val="sq-AL"/>
        </w:rPr>
        <w:t>NEMO</w:t>
      </w:r>
      <w:proofErr w:type="spellEnd"/>
      <w:r w:rsidRPr="00F8526E">
        <w:rPr>
          <w:rFonts w:ascii="Garamond" w:hAnsi="Garamond"/>
          <w:szCs w:val="24"/>
          <w:lang w:val="sq-AL"/>
        </w:rPr>
        <w:t>), për Tregun e Ditës në Avancë dhe Tregun e Ditës së Njëjtë, për vitin 2026.</w:t>
      </w:r>
    </w:p>
    <w:p w14:paraId="6F066F92" w14:textId="77777777" w:rsidR="002170E1" w:rsidRPr="00F8526E" w:rsidRDefault="002170E1" w:rsidP="00847ADA">
      <w:pPr>
        <w:spacing w:after="0" w:line="240" w:lineRule="auto"/>
        <w:ind w:firstLine="284"/>
        <w:rPr>
          <w:rFonts w:ascii="Garamond" w:eastAsia="Batang" w:hAnsi="Garamond"/>
          <w:szCs w:val="24"/>
          <w:lang w:val="sq-AL"/>
        </w:rPr>
      </w:pPr>
      <w:r w:rsidRPr="00F8526E">
        <w:rPr>
          <w:rFonts w:ascii="Garamond" w:hAnsi="Garamond"/>
          <w:noProof/>
          <w:szCs w:val="24"/>
          <w:lang w:val="sq-AL" w:eastAsia="sq-AL"/>
        </w:rPr>
        <w:lastRenderedPageBreak/>
        <w:drawing>
          <wp:inline distT="0" distB="0" distL="0" distR="0" wp14:anchorId="724EC634" wp14:editId="2975DED8">
            <wp:extent cx="5943600" cy="6115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32182" w14:textId="60DB27E7" w:rsidR="002170E1" w:rsidRPr="00F8526E" w:rsidRDefault="0091791C" w:rsidP="0091791C">
      <w:pPr>
        <w:spacing w:after="0" w:line="240" w:lineRule="auto"/>
        <w:rPr>
          <w:rFonts w:ascii="Garamond" w:hAnsi="Garamond"/>
          <w:i/>
          <w:sz w:val="20"/>
          <w:lang w:val="sq-AL"/>
        </w:rPr>
      </w:pPr>
      <w:r w:rsidRPr="00F8526E">
        <w:rPr>
          <w:rFonts w:ascii="Garamond" w:hAnsi="Garamond"/>
          <w:i/>
          <w:sz w:val="20"/>
          <w:lang w:val="sq-AL"/>
        </w:rPr>
        <w:t xml:space="preserve">- </w:t>
      </w:r>
      <w:r w:rsidR="002170E1" w:rsidRPr="00F8526E">
        <w:rPr>
          <w:rFonts w:ascii="Garamond" w:hAnsi="Garamond"/>
          <w:i/>
          <w:sz w:val="20"/>
          <w:lang w:val="sq-AL"/>
        </w:rPr>
        <w:t xml:space="preserve">Për tregun e Shqipërisë, të gjitha tarifat do të shlyhen në monedhën </w:t>
      </w:r>
      <w:r w:rsidR="00FD2B17" w:rsidRPr="00F8526E">
        <w:rPr>
          <w:rFonts w:ascii="Garamond" w:hAnsi="Garamond"/>
          <w:i/>
          <w:sz w:val="20"/>
          <w:lang w:val="sq-AL"/>
        </w:rPr>
        <w:t xml:space="preserve">euro </w:t>
      </w:r>
      <w:r w:rsidR="002170E1" w:rsidRPr="00F8526E">
        <w:rPr>
          <w:rFonts w:ascii="Garamond" w:hAnsi="Garamond"/>
          <w:i/>
          <w:sz w:val="20"/>
          <w:lang w:val="sq-AL"/>
        </w:rPr>
        <w:t xml:space="preserve">për </w:t>
      </w:r>
      <w:proofErr w:type="spellStart"/>
      <w:r w:rsidR="002170E1" w:rsidRPr="00F8526E">
        <w:rPr>
          <w:rFonts w:ascii="Garamond" w:hAnsi="Garamond"/>
          <w:i/>
          <w:sz w:val="20"/>
          <w:lang w:val="sq-AL"/>
        </w:rPr>
        <w:t>jorezidentët</w:t>
      </w:r>
      <w:proofErr w:type="spellEnd"/>
      <w:r w:rsidR="002170E1" w:rsidRPr="00F8526E">
        <w:rPr>
          <w:rFonts w:ascii="Garamond" w:hAnsi="Garamond"/>
          <w:i/>
          <w:sz w:val="20"/>
          <w:lang w:val="sq-AL"/>
        </w:rPr>
        <w:t xml:space="preserve">. </w:t>
      </w:r>
    </w:p>
    <w:p w14:paraId="5E59609A" w14:textId="39CE412D" w:rsidR="002170E1" w:rsidRPr="00F8526E" w:rsidRDefault="0091791C" w:rsidP="0091791C">
      <w:pPr>
        <w:spacing w:after="0" w:line="240" w:lineRule="auto"/>
        <w:rPr>
          <w:rFonts w:ascii="Garamond" w:hAnsi="Garamond"/>
          <w:i/>
          <w:sz w:val="20"/>
          <w:lang w:val="sq-AL"/>
        </w:rPr>
      </w:pPr>
      <w:r w:rsidRPr="00F8526E">
        <w:rPr>
          <w:rFonts w:ascii="Garamond" w:hAnsi="Garamond"/>
          <w:i/>
          <w:sz w:val="20"/>
          <w:lang w:val="sq-AL"/>
        </w:rPr>
        <w:t xml:space="preserve">- </w:t>
      </w:r>
      <w:r w:rsidR="002170E1" w:rsidRPr="00F8526E">
        <w:rPr>
          <w:rFonts w:ascii="Garamond" w:hAnsi="Garamond"/>
          <w:i/>
          <w:sz w:val="20"/>
          <w:lang w:val="sq-AL"/>
        </w:rPr>
        <w:t xml:space="preserve">Për tregun e Shqipërisë, të gjitha tarifat fikse do të shlyhen në monedhën </w:t>
      </w:r>
      <w:r w:rsidR="00FD2B17" w:rsidRPr="00F8526E">
        <w:rPr>
          <w:rFonts w:ascii="Garamond" w:hAnsi="Garamond"/>
          <w:i/>
          <w:sz w:val="20"/>
          <w:lang w:val="sq-AL"/>
        </w:rPr>
        <w:t>lekë</w:t>
      </w:r>
      <w:r w:rsidR="002170E1" w:rsidRPr="00F8526E">
        <w:rPr>
          <w:rFonts w:ascii="Garamond" w:hAnsi="Garamond"/>
          <w:i/>
          <w:sz w:val="20"/>
          <w:lang w:val="sq-AL"/>
        </w:rPr>
        <w:t xml:space="preserve">, ekuivalent të referencës së përcaktuar në monedhën </w:t>
      </w:r>
      <w:r w:rsidR="00FD2B17" w:rsidRPr="00F8526E">
        <w:rPr>
          <w:rFonts w:ascii="Garamond" w:hAnsi="Garamond"/>
          <w:i/>
          <w:sz w:val="20"/>
          <w:lang w:val="sq-AL"/>
        </w:rPr>
        <w:t>euro</w:t>
      </w:r>
      <w:r w:rsidR="002170E1" w:rsidRPr="00F8526E">
        <w:rPr>
          <w:rFonts w:ascii="Garamond" w:hAnsi="Garamond"/>
          <w:i/>
          <w:sz w:val="20"/>
          <w:lang w:val="sq-AL"/>
        </w:rPr>
        <w:t xml:space="preserve">, për rezidentët. </w:t>
      </w:r>
    </w:p>
    <w:p w14:paraId="25DBCEC3" w14:textId="6D5C7D92" w:rsidR="002170E1" w:rsidRPr="00F8526E" w:rsidRDefault="0091791C" w:rsidP="0091791C">
      <w:pPr>
        <w:spacing w:after="0" w:line="240" w:lineRule="auto"/>
        <w:rPr>
          <w:rFonts w:ascii="Garamond" w:hAnsi="Garamond"/>
          <w:i/>
          <w:sz w:val="20"/>
          <w:lang w:val="sq-AL"/>
        </w:rPr>
      </w:pPr>
      <w:r w:rsidRPr="00F8526E">
        <w:rPr>
          <w:rFonts w:ascii="Garamond" w:hAnsi="Garamond"/>
          <w:i/>
          <w:sz w:val="20"/>
          <w:lang w:val="sq-AL"/>
        </w:rPr>
        <w:t xml:space="preserve">- </w:t>
      </w:r>
      <w:r w:rsidR="002170E1" w:rsidRPr="00F8526E">
        <w:rPr>
          <w:rFonts w:ascii="Garamond" w:hAnsi="Garamond"/>
          <w:i/>
          <w:sz w:val="20"/>
          <w:lang w:val="sq-AL"/>
        </w:rPr>
        <w:t>Mbi tarifat do të aplikohet TVSH-ja.</w:t>
      </w:r>
    </w:p>
    <w:p w14:paraId="2AD599B0" w14:textId="4432DFD2" w:rsidR="00713605" w:rsidRPr="00F8526E" w:rsidRDefault="00713605" w:rsidP="00847ADA">
      <w:pPr>
        <w:spacing w:after="0" w:line="240" w:lineRule="auto"/>
        <w:ind w:firstLine="284"/>
        <w:rPr>
          <w:rFonts w:ascii="Garamond" w:eastAsia="Batang" w:hAnsi="Garamond"/>
          <w:szCs w:val="24"/>
          <w:lang w:val="sq-AL"/>
        </w:rPr>
      </w:pPr>
    </w:p>
    <w:sectPr w:rsidR="00713605" w:rsidRPr="00F8526E">
      <w:pgSz w:w="12240" w:h="15840"/>
      <w:pgMar w:top="99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0F3C2" w14:textId="77777777" w:rsidR="00F8526E" w:rsidRDefault="00F8526E">
      <w:pPr>
        <w:spacing w:after="0" w:line="240" w:lineRule="auto"/>
      </w:pPr>
      <w:r>
        <w:separator/>
      </w:r>
    </w:p>
  </w:endnote>
  <w:endnote w:type="continuationSeparator" w:id="0">
    <w:p w14:paraId="2EF2E0C2" w14:textId="77777777" w:rsidR="00F8526E" w:rsidRDefault="00F8526E">
      <w:pPr>
        <w:spacing w:after="0" w:line="240" w:lineRule="auto"/>
      </w:pPr>
      <w:r>
        <w:continuationSeparator/>
      </w:r>
    </w:p>
  </w:endnote>
  <w:endnote w:type="continuationNotice" w:id="1">
    <w:p w14:paraId="7AF838ED" w14:textId="77777777" w:rsidR="00F8526E" w:rsidRDefault="00F852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CBD2E" w14:textId="77777777" w:rsidR="00F8526E" w:rsidRDefault="00F8526E">
      <w:pPr>
        <w:spacing w:after="0" w:line="240" w:lineRule="auto"/>
      </w:pPr>
      <w:r>
        <w:separator/>
      </w:r>
    </w:p>
  </w:footnote>
  <w:footnote w:type="continuationSeparator" w:id="0">
    <w:p w14:paraId="68CAE7AA" w14:textId="77777777" w:rsidR="00F8526E" w:rsidRDefault="00F8526E">
      <w:pPr>
        <w:spacing w:after="0" w:line="240" w:lineRule="auto"/>
      </w:pPr>
      <w:r>
        <w:continuationSeparator/>
      </w:r>
    </w:p>
  </w:footnote>
  <w:footnote w:type="continuationNotice" w:id="1">
    <w:p w14:paraId="192D37DD" w14:textId="77777777" w:rsidR="00F8526E" w:rsidRDefault="00F852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0000012"/>
    <w:multiLevelType w:val="multilevel"/>
    <w:tmpl w:val="9A009C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20303760"/>
    <w:lvl w:ilvl="0" w:tplc="57E0A49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6266756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8B140EC6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00000017"/>
    <w:multiLevelType w:val="hybridMultilevel"/>
    <w:tmpl w:val="98FCA982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573E6078"/>
    <w:lvl w:ilvl="0" w:tplc="DFC8927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3626B9E0"/>
    <w:lvl w:ilvl="0" w:tplc="B8D8B84E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94BC7290"/>
    <w:lvl w:ilvl="0" w:tplc="8B94501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0000001C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5F967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BF54AB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7600F21"/>
    <w:multiLevelType w:val="hybridMultilevel"/>
    <w:tmpl w:val="40265660"/>
    <w:lvl w:ilvl="0" w:tplc="954865D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70477EA"/>
    <w:multiLevelType w:val="multilevel"/>
    <w:tmpl w:val="1A72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C2B3462"/>
    <w:multiLevelType w:val="hybridMultilevel"/>
    <w:tmpl w:val="C2641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05460E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2F2B4F"/>
    <w:multiLevelType w:val="hybridMultilevel"/>
    <w:tmpl w:val="90AE06A6"/>
    <w:lvl w:ilvl="0" w:tplc="5AE693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1"/>
  </w:num>
  <w:num w:numId="3">
    <w:abstractNumId w:val="16"/>
  </w:num>
  <w:num w:numId="4">
    <w:abstractNumId w:val="15"/>
  </w:num>
  <w:num w:numId="5">
    <w:abstractNumId w:val="8"/>
  </w:num>
  <w:num w:numId="6">
    <w:abstractNumId w:val="6"/>
  </w:num>
  <w:num w:numId="7">
    <w:abstractNumId w:val="4"/>
  </w:num>
  <w:num w:numId="8">
    <w:abstractNumId w:val="2"/>
  </w:num>
  <w:num w:numId="9">
    <w:abstractNumId w:val="3"/>
  </w:num>
  <w:num w:numId="10">
    <w:abstractNumId w:val="1"/>
  </w:num>
  <w:num w:numId="11">
    <w:abstractNumId w:val="2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33"/>
  </w:num>
  <w:num w:numId="15">
    <w:abstractNumId w:val="5"/>
  </w:num>
  <w:num w:numId="16">
    <w:abstractNumId w:val="11"/>
  </w:num>
  <w:num w:numId="17">
    <w:abstractNumId w:val="7"/>
  </w:num>
  <w:num w:numId="18">
    <w:abstractNumId w:val="0"/>
  </w:num>
  <w:num w:numId="19">
    <w:abstractNumId w:val="9"/>
  </w:num>
  <w:num w:numId="20">
    <w:abstractNumId w:val="12"/>
  </w:num>
  <w:num w:numId="21">
    <w:abstractNumId w:val="10"/>
  </w:num>
  <w:num w:numId="22">
    <w:abstractNumId w:val="13"/>
  </w:num>
  <w:num w:numId="23">
    <w:abstractNumId w:val="17"/>
  </w:num>
  <w:num w:numId="24">
    <w:abstractNumId w:val="14"/>
  </w:num>
  <w:num w:numId="25">
    <w:abstractNumId w:val="19"/>
  </w:num>
  <w:num w:numId="26">
    <w:abstractNumId w:val="18"/>
  </w:num>
  <w:num w:numId="27">
    <w:abstractNumId w:val="20"/>
  </w:num>
  <w:num w:numId="28">
    <w:abstractNumId w:val="22"/>
  </w:num>
  <w:num w:numId="29">
    <w:abstractNumId w:val="26"/>
  </w:num>
  <w:num w:numId="30">
    <w:abstractNumId w:val="24"/>
  </w:num>
  <w:num w:numId="31">
    <w:abstractNumId w:val="28"/>
  </w:num>
  <w:num w:numId="32">
    <w:abstractNumId w:val="29"/>
  </w:num>
  <w:num w:numId="33">
    <w:abstractNumId w:val="31"/>
  </w:num>
  <w:num w:numId="34">
    <w:abstractNumId w:val="34"/>
  </w:num>
  <w:num w:numId="35">
    <w:abstractNumId w:val="30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605"/>
    <w:rsid w:val="000B08AB"/>
    <w:rsid w:val="000B4E97"/>
    <w:rsid w:val="000D346D"/>
    <w:rsid w:val="001A7975"/>
    <w:rsid w:val="001C38BB"/>
    <w:rsid w:val="001E031E"/>
    <w:rsid w:val="002170E1"/>
    <w:rsid w:val="0023410F"/>
    <w:rsid w:val="0028183B"/>
    <w:rsid w:val="002B0AAB"/>
    <w:rsid w:val="002C62DA"/>
    <w:rsid w:val="002E6604"/>
    <w:rsid w:val="002E71B1"/>
    <w:rsid w:val="00361615"/>
    <w:rsid w:val="004341FD"/>
    <w:rsid w:val="004655C8"/>
    <w:rsid w:val="005B2E1E"/>
    <w:rsid w:val="005E172E"/>
    <w:rsid w:val="00611479"/>
    <w:rsid w:val="00623150"/>
    <w:rsid w:val="006C3755"/>
    <w:rsid w:val="00713605"/>
    <w:rsid w:val="0072106C"/>
    <w:rsid w:val="0077455B"/>
    <w:rsid w:val="007760AB"/>
    <w:rsid w:val="007E73D8"/>
    <w:rsid w:val="00847ADA"/>
    <w:rsid w:val="00854570"/>
    <w:rsid w:val="0086304F"/>
    <w:rsid w:val="00884795"/>
    <w:rsid w:val="008E1B60"/>
    <w:rsid w:val="0091791C"/>
    <w:rsid w:val="00917E1F"/>
    <w:rsid w:val="0092457C"/>
    <w:rsid w:val="009E4598"/>
    <w:rsid w:val="00A2351D"/>
    <w:rsid w:val="00A512AC"/>
    <w:rsid w:val="00AD5DDE"/>
    <w:rsid w:val="00B43A36"/>
    <w:rsid w:val="00BC527C"/>
    <w:rsid w:val="00BD5CBE"/>
    <w:rsid w:val="00C513FD"/>
    <w:rsid w:val="00CE7580"/>
    <w:rsid w:val="00D8373F"/>
    <w:rsid w:val="00DE4615"/>
    <w:rsid w:val="00E038B4"/>
    <w:rsid w:val="00E534EB"/>
    <w:rsid w:val="00ED4997"/>
    <w:rsid w:val="00F23D90"/>
    <w:rsid w:val="00F542D6"/>
    <w:rsid w:val="00F8526E"/>
    <w:rsid w:val="00FD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CC1B2"/>
  <w15:docId w15:val="{C8C56700-4253-457A-90AE-084A1869C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tyles" Target="styles.xml"/><Relationship Id="rId3" Type="http://schemas.openxmlformats.org/officeDocument/2006/relationships/customXml" Target="../customXml/item3.xml"/><Relationship Id="rId21" Type="http://schemas.openxmlformats.org/officeDocument/2006/relationships/footnotes" Target="foot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numbering" Target="numbering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image" Target="media/image1.png"/><Relationship Id="rId10" Type="http://schemas.openxmlformats.org/officeDocument/2006/relationships/customXml" Target="../customXml/item10.xml"/><Relationship Id="rId19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323</Nr_x002e__x0020_akti>
    <Data_x0020_e_x0020_Krijimit xmlns="0e656187-b300-4fb0-8bf4-3a50f872073c">2025-12-15T11:05:53Z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2025-12-15T00:00:00Z</Date_x0020_protokolli>
    <Titulli xmlns="0e656187-b300-4fb0-8bf4-3a50f872073c">Mbi përcaktimin e listës së tarifave të operatorit të emëruar të tregut të energjisë elektrike (NEMO) për vitin 2026</Titulli>
    <Modifikuesi xmlns="0e656187-b300-4fb0-8bf4-3a50f872073c">ermira.bukaci</Modifikuesi>
    <Nr_x002e__x0020_prot_x0020_QBZ xmlns="0e656187-b300-4fb0-8bf4-3a50f872073c">2094/4</Nr_x002e__x0020_prot_x0020_QBZ>
    <Data_x0020_e_x0020_Modifikimit xmlns="0e656187-b300-4fb0-8bf4-3a50f872073c">2025-12-15T12:01:04Z</Data_x0020_e_x0020_Modifikimit>
    <Dekretuar xmlns="0e656187-b300-4fb0-8bf4-3a50f872073c">false</Dekretuar>
    <Data xmlns="0e656187-b300-4fb0-8bf4-3a50f872073c">2025-12-15T00:00:00Z</Data>
    <Nr_x002e__x0020_protokolli_x0020_i_x0020_aktit xmlns="0e656187-b300-4fb0-8bf4-3a50f872073c">3052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13E0945A6C47E3AE361AC4CB0324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13E0945A6C47E3AE361AC4CB0324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DBC573-2F88-4FC9-A301-27DBA1513F57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BE3ED45-2084-40C4-A9ED-E696953D77F3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0FCF9BFF-D2BD-4293-A11B-B8010D5C8916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05616E8-727D-41C2-AF83-9BF4521F1CA2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8E5A9A2-CE12-4B86-8854-D6D49ABFF7B6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2A171AA-857D-4E37-97A6-4272DE09EC1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8A44D40-9827-43EE-82E3-0A8FA326AC2E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E0D2E1D9-6917-416A-A978-C2C5110BC15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D7A27B64-EF66-47AE-BBE1-1B640EB30A59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1983B99B-06CF-4AFD-A0A2-2B2D3E347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E92BEEE1-98BB-418B-A54C-7E3FB45C68EF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2A7AEF77-FD83-485E-BAB3-DD5198C37279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26C3C92C-39AD-40C2-BB16-944BD53B8A0A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F2B2CDDF-0914-4008-A84A-BA3B748BC09E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F69A4B3F-12EE-42F7-BBFD-BABCFB1C6E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E3AA56E6-1D94-4606-9C2F-5798B42CFC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1555</Words>
  <Characters>8868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listës së tarifave të operatorit të emëruar të tregut të energjisë elektrike (NEMO) për vitin 2026</vt:lpstr>
    </vt:vector>
  </TitlesOfParts>
  <Company>Hewlett-Packard Company</Company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listës së tarifave të operatorit të emëruar të tregut të energjisë elektrike (NEMO) për vitin 2026</dc:title>
  <dc:creator>Eni</dc:creator>
  <cp:lastModifiedBy>Alma Lisaku</cp:lastModifiedBy>
  <cp:revision>25</cp:revision>
  <cp:lastPrinted>2025-11-18T10:22:00Z</cp:lastPrinted>
  <dcterms:created xsi:type="dcterms:W3CDTF">2025-12-15T10:11:00Z</dcterms:created>
  <dcterms:modified xsi:type="dcterms:W3CDTF">2025-12-15T11:28:00Z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08d9953a3fa94e14bd34f093b64cf5ab</vt:lpwstr>
  </property>
</Properties>
</file>