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AB17C" w14:textId="476696D2" w:rsidR="005B013B" w:rsidRPr="004D36D9" w:rsidRDefault="005B013B" w:rsidP="004D36D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4D36D9">
        <w:rPr>
          <w:rFonts w:ascii="Garamond" w:eastAsia="Calibri" w:hAnsi="Garamond"/>
          <w:b/>
          <w:bCs/>
        </w:rPr>
        <w:t>VENDIM</w:t>
      </w:r>
    </w:p>
    <w:p w14:paraId="27A7D0A5" w14:textId="7719C5EA" w:rsidR="005B013B" w:rsidRDefault="005B013B" w:rsidP="004D36D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4D36D9">
        <w:rPr>
          <w:rFonts w:ascii="Garamond" w:eastAsia="Calibri" w:hAnsi="Garamond"/>
          <w:b/>
          <w:bCs/>
        </w:rPr>
        <w:t xml:space="preserve">Nr. </w:t>
      </w:r>
      <w:r w:rsidR="00602472" w:rsidRPr="004D36D9">
        <w:rPr>
          <w:rFonts w:ascii="Garamond" w:eastAsia="Calibri" w:hAnsi="Garamond"/>
          <w:b/>
          <w:bCs/>
        </w:rPr>
        <w:t>7</w:t>
      </w:r>
      <w:r w:rsidRPr="004D36D9">
        <w:rPr>
          <w:rFonts w:ascii="Garamond" w:eastAsia="Calibri" w:hAnsi="Garamond"/>
          <w:b/>
          <w:bCs/>
        </w:rPr>
        <w:t xml:space="preserve">, </w:t>
      </w:r>
      <w:r w:rsidR="007F7F94" w:rsidRPr="004D36D9">
        <w:rPr>
          <w:rFonts w:ascii="Garamond" w:eastAsia="Calibri" w:hAnsi="Garamond"/>
          <w:b/>
          <w:bCs/>
        </w:rPr>
        <w:t xml:space="preserve">datë </w:t>
      </w:r>
      <w:r w:rsidR="00602472" w:rsidRPr="004D36D9">
        <w:rPr>
          <w:rFonts w:ascii="Garamond" w:eastAsia="Calibri" w:hAnsi="Garamond"/>
          <w:b/>
          <w:bCs/>
        </w:rPr>
        <w:t>15</w:t>
      </w:r>
      <w:r w:rsidRPr="004D36D9">
        <w:rPr>
          <w:rFonts w:ascii="Garamond" w:eastAsia="Calibri" w:hAnsi="Garamond"/>
          <w:b/>
          <w:bCs/>
        </w:rPr>
        <w:t>.</w:t>
      </w:r>
      <w:r w:rsidR="00ED3BF3" w:rsidRPr="004D36D9">
        <w:rPr>
          <w:rFonts w:ascii="Garamond" w:eastAsia="Calibri" w:hAnsi="Garamond"/>
          <w:b/>
          <w:bCs/>
        </w:rPr>
        <w:t>1</w:t>
      </w:r>
      <w:r w:rsidRPr="004D36D9">
        <w:rPr>
          <w:rFonts w:ascii="Garamond" w:eastAsia="Calibri" w:hAnsi="Garamond"/>
          <w:b/>
          <w:bCs/>
        </w:rPr>
        <w:t>.202</w:t>
      </w:r>
      <w:r w:rsidR="00ED3BF3" w:rsidRPr="004D36D9">
        <w:rPr>
          <w:rFonts w:ascii="Garamond" w:eastAsia="Calibri" w:hAnsi="Garamond"/>
          <w:b/>
          <w:bCs/>
        </w:rPr>
        <w:t>6</w:t>
      </w:r>
    </w:p>
    <w:p w14:paraId="257B1BED" w14:textId="77777777" w:rsidR="00B8232B" w:rsidRPr="004D36D9" w:rsidRDefault="00B8232B" w:rsidP="004D36D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190B568" w14:textId="41AC6E48" w:rsidR="00ED3BF3" w:rsidRPr="004D36D9" w:rsidRDefault="00ED3BF3" w:rsidP="004D36D9">
      <w:pPr>
        <w:widowControl w:val="0"/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bookmarkStart w:id="0" w:name="_Hlk124421367"/>
      <w:bookmarkStart w:id="1" w:name="_Hlk187998317"/>
      <w:bookmarkStart w:id="2" w:name="_Hlk207786898"/>
      <w:r w:rsidRPr="004D36D9">
        <w:rPr>
          <w:rFonts w:ascii="Garamond" w:eastAsia="Calibri" w:hAnsi="Garamond"/>
          <w:b/>
        </w:rPr>
        <w:t>MBI</w:t>
      </w:r>
      <w:r w:rsidR="004D36D9" w:rsidRPr="004D36D9">
        <w:rPr>
          <w:rFonts w:ascii="Garamond" w:eastAsia="Calibri" w:hAnsi="Garamond"/>
          <w:b/>
        </w:rPr>
        <w:t xml:space="preserve"> </w:t>
      </w:r>
      <w:r w:rsidR="00602472" w:rsidRPr="004D36D9">
        <w:rPr>
          <w:rFonts w:ascii="Garamond" w:hAnsi="Garamond"/>
          <w:b/>
          <w:bCs/>
        </w:rPr>
        <w:t>ZGJATJEN E AFATIT TË VENDIMMARRJES SË BORDIT TË ERE-</w:t>
      </w:r>
      <w:r w:rsidR="00ED18B8" w:rsidRPr="004D36D9">
        <w:rPr>
          <w:rFonts w:ascii="Garamond" w:hAnsi="Garamond"/>
          <w:b/>
          <w:bCs/>
        </w:rPr>
        <w:t>s</w:t>
      </w:r>
      <w:r w:rsidR="00602472" w:rsidRPr="004D36D9">
        <w:rPr>
          <w:rFonts w:ascii="Garamond" w:hAnsi="Garamond"/>
          <w:b/>
          <w:bCs/>
        </w:rPr>
        <w:t xml:space="preserve"> LIDHUR ME SHQYRTIMIN E </w:t>
      </w:r>
      <w:r w:rsidRPr="004D36D9">
        <w:rPr>
          <w:rFonts w:ascii="Garamond" w:eastAsia="Calibri" w:hAnsi="Garamond"/>
          <w:b/>
          <w:bCs/>
        </w:rPr>
        <w:t>KËRKESË</w:t>
      </w:r>
      <w:r w:rsidR="00602472" w:rsidRPr="004D36D9">
        <w:rPr>
          <w:rFonts w:ascii="Garamond" w:eastAsia="Calibri" w:hAnsi="Garamond"/>
          <w:b/>
          <w:bCs/>
        </w:rPr>
        <w:t>S</w:t>
      </w:r>
      <w:r w:rsidRPr="004D36D9">
        <w:rPr>
          <w:rFonts w:ascii="Garamond" w:eastAsia="Calibri" w:hAnsi="Garamond"/>
          <w:b/>
          <w:bCs/>
        </w:rPr>
        <w:t xml:space="preserve"> </w:t>
      </w:r>
      <w:r w:rsidR="00602472" w:rsidRPr="004D36D9">
        <w:rPr>
          <w:rFonts w:ascii="Garamond" w:eastAsia="Calibri" w:hAnsi="Garamond"/>
          <w:b/>
          <w:bCs/>
        </w:rPr>
        <w:t>SË</w:t>
      </w:r>
      <w:r w:rsidRPr="004D36D9">
        <w:rPr>
          <w:rFonts w:ascii="Garamond" w:eastAsia="Calibri" w:hAnsi="Garamond"/>
          <w:b/>
          <w:bCs/>
        </w:rPr>
        <w:t xml:space="preserve"> SHOQËRISË “</w:t>
      </w:r>
      <w:r w:rsidRPr="004D36D9">
        <w:rPr>
          <w:rFonts w:ascii="Garamond" w:hAnsi="Garamond"/>
          <w:b/>
          <w:bCs/>
        </w:rPr>
        <w:t xml:space="preserve">DEVOLL </w:t>
      </w:r>
      <w:proofErr w:type="spellStart"/>
      <w:r w:rsidRPr="004D36D9">
        <w:rPr>
          <w:rFonts w:ascii="Garamond" w:hAnsi="Garamond"/>
          <w:b/>
          <w:bCs/>
        </w:rPr>
        <w:t>HYDROPOWER</w:t>
      </w:r>
      <w:proofErr w:type="spellEnd"/>
      <w:r w:rsidRPr="004D36D9">
        <w:rPr>
          <w:rFonts w:ascii="Garamond" w:eastAsia="Calibri" w:hAnsi="Garamond"/>
          <w:b/>
          <w:bCs/>
        </w:rPr>
        <w:t>”</w:t>
      </w:r>
      <w:r w:rsidRPr="004D36D9">
        <w:rPr>
          <w:rFonts w:ascii="Garamond" w:eastAsia="Calibri" w:hAnsi="Garamond"/>
          <w:b/>
          <w:bCs/>
          <w:i/>
        </w:rPr>
        <w:t xml:space="preserve"> </w:t>
      </w:r>
      <w:r w:rsidRPr="004D36D9">
        <w:rPr>
          <w:rFonts w:ascii="Garamond" w:eastAsia="Calibri" w:hAnsi="Garamond"/>
          <w:b/>
          <w:bCs/>
        </w:rPr>
        <w:t>SHA PËR RINOVIMIN E LICENCËS NË VEPRIMTARINË E FURNIZIMIT TË ENERGJISË ELEKTRIKE</w:t>
      </w:r>
      <w:bookmarkEnd w:id="0"/>
      <w:bookmarkEnd w:id="1"/>
    </w:p>
    <w:bookmarkEnd w:id="2"/>
    <w:p w14:paraId="1558E2F4" w14:textId="77777777" w:rsidR="00F142D6" w:rsidRPr="004D36D9" w:rsidRDefault="00F142D6" w:rsidP="004D36D9">
      <w:pPr>
        <w:spacing w:after="0" w:line="240" w:lineRule="auto"/>
        <w:ind w:firstLine="284"/>
        <w:rPr>
          <w:rFonts w:ascii="Garamond" w:eastAsia="Calibri" w:hAnsi="Garamond"/>
        </w:rPr>
      </w:pPr>
    </w:p>
    <w:p w14:paraId="5FAC633F" w14:textId="69C5FBC4" w:rsidR="004D36D9" w:rsidRPr="007F7F94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7F7F94">
        <w:rPr>
          <w:rFonts w:ascii="Garamond" w:hAnsi="Garamond"/>
          <w:color w:val="000000"/>
        </w:rPr>
        <w:t>Në mbështetje të nenit 16 të ligjit nr. 43/2015</w:t>
      </w:r>
      <w:r w:rsidR="00ED18B8">
        <w:rPr>
          <w:rFonts w:ascii="Garamond" w:hAnsi="Garamond"/>
          <w:color w:val="000000"/>
        </w:rPr>
        <w:t>,</w:t>
      </w:r>
      <w:r w:rsidRPr="007F7F94">
        <w:rPr>
          <w:rFonts w:ascii="Garamond" w:hAnsi="Garamond"/>
          <w:color w:val="000000"/>
        </w:rPr>
        <w:t xml:space="preserve"> “Për sektorin e energjisë elektrike”, të ndryshuar; nenit 14, pika 3, të </w:t>
      </w:r>
      <w:r w:rsidR="00ED18B8" w:rsidRPr="007F7F94">
        <w:rPr>
          <w:rFonts w:ascii="Garamond" w:hAnsi="Garamond"/>
          <w:color w:val="000000"/>
        </w:rPr>
        <w:t xml:space="preserve">rregullores </w:t>
      </w:r>
      <w:r w:rsidR="00ED18B8">
        <w:rPr>
          <w:rFonts w:ascii="Garamond" w:hAnsi="Garamond"/>
          <w:color w:val="000000"/>
        </w:rPr>
        <w:t>“</w:t>
      </w:r>
      <w:r w:rsidR="00ED18B8" w:rsidRPr="007F7F94">
        <w:rPr>
          <w:rFonts w:ascii="Garamond" w:hAnsi="Garamond"/>
          <w:color w:val="000000"/>
        </w:rPr>
        <w:t xml:space="preserve">Për </w:t>
      </w:r>
      <w:r w:rsidRPr="007F7F94">
        <w:rPr>
          <w:rFonts w:ascii="Garamond" w:hAnsi="Garamond"/>
          <w:color w:val="000000"/>
        </w:rPr>
        <w:t>procedurat dhe afatet për dhënien, modifikimin, transferimin, rinovimin, njohjen dhe heqjen e licencave në sektorin e energjisë elektrike</w:t>
      </w:r>
      <w:r w:rsidR="00ED18B8">
        <w:rPr>
          <w:rFonts w:ascii="Garamond" w:hAnsi="Garamond"/>
          <w:color w:val="000000"/>
        </w:rPr>
        <w:t>”</w:t>
      </w:r>
      <w:r w:rsidRPr="007F7F94">
        <w:rPr>
          <w:rFonts w:ascii="Garamond" w:hAnsi="Garamond"/>
          <w:color w:val="000000"/>
        </w:rPr>
        <w:t xml:space="preserve">, të miratuar me vendimin e </w:t>
      </w:r>
      <w:r w:rsidR="00ED18B8" w:rsidRPr="007F7F94">
        <w:rPr>
          <w:rFonts w:ascii="Garamond" w:hAnsi="Garamond"/>
          <w:color w:val="000000"/>
        </w:rPr>
        <w:t xml:space="preserve">Bordit </w:t>
      </w:r>
      <w:r w:rsidRPr="007F7F94">
        <w:rPr>
          <w:rFonts w:ascii="Garamond" w:hAnsi="Garamond"/>
          <w:color w:val="000000"/>
        </w:rPr>
        <w:t xml:space="preserve">të Entit Rregullator të Energjisë (ERE) nr. 109, datë 29.6.2016, të ndryshuar, si dhe nenit 15 të </w:t>
      </w:r>
      <w:r w:rsidR="00ED18B8" w:rsidRPr="007F7F94">
        <w:rPr>
          <w:rFonts w:ascii="Garamond" w:hAnsi="Garamond"/>
          <w:color w:val="000000"/>
        </w:rPr>
        <w:t xml:space="preserve">rregullores </w:t>
      </w:r>
      <w:r w:rsidR="00ED18B8">
        <w:rPr>
          <w:rFonts w:ascii="Garamond" w:hAnsi="Garamond"/>
          <w:color w:val="000000"/>
        </w:rPr>
        <w:t>“</w:t>
      </w:r>
      <w:r w:rsidR="00ED18B8" w:rsidRPr="007F7F94">
        <w:rPr>
          <w:rFonts w:ascii="Garamond" w:hAnsi="Garamond"/>
          <w:color w:val="000000"/>
        </w:rPr>
        <w:t xml:space="preserve">Për </w:t>
      </w:r>
      <w:r w:rsidRPr="007F7F94">
        <w:rPr>
          <w:rFonts w:ascii="Garamond" w:hAnsi="Garamond"/>
          <w:color w:val="000000"/>
        </w:rPr>
        <w:t>organizimin, funksionimin dhe procedurat e ERE-s</w:t>
      </w:r>
      <w:r w:rsidR="00ED18B8">
        <w:rPr>
          <w:rFonts w:ascii="Garamond" w:hAnsi="Garamond"/>
          <w:color w:val="000000"/>
        </w:rPr>
        <w:t>”</w:t>
      </w:r>
      <w:r w:rsidRPr="007F7F94">
        <w:rPr>
          <w:rFonts w:ascii="Garamond" w:hAnsi="Garamond"/>
          <w:color w:val="000000"/>
        </w:rPr>
        <w:t xml:space="preserve">, miratuar me vendimin e </w:t>
      </w:r>
      <w:r w:rsidR="00ED18B8" w:rsidRPr="007F7F94">
        <w:rPr>
          <w:rFonts w:ascii="Garamond" w:hAnsi="Garamond"/>
          <w:color w:val="000000"/>
        </w:rPr>
        <w:t xml:space="preserve">Bordit </w:t>
      </w:r>
      <w:r w:rsidRPr="007F7F94">
        <w:rPr>
          <w:rFonts w:ascii="Garamond" w:hAnsi="Garamond"/>
          <w:color w:val="000000"/>
        </w:rPr>
        <w:t xml:space="preserve">të ERE-s nr. 96 datë 17.6.2016; Bordi i ERE-s, në mbledhjen e tij të datës 15.1.2026, mbasi shqyrtoi relacionin me nr. 134 </w:t>
      </w:r>
      <w:proofErr w:type="spellStart"/>
      <w:r w:rsidRPr="007F7F94">
        <w:rPr>
          <w:rFonts w:ascii="Garamond" w:hAnsi="Garamond"/>
          <w:color w:val="000000"/>
        </w:rPr>
        <w:t>prot</w:t>
      </w:r>
      <w:proofErr w:type="spellEnd"/>
      <w:r w:rsidRPr="007F7F94">
        <w:rPr>
          <w:rFonts w:ascii="Garamond" w:hAnsi="Garamond"/>
          <w:color w:val="000000"/>
        </w:rPr>
        <w:t xml:space="preserve">., datë 13.1.2026, të Drejtorisë së Licencimit dhe Autorizimeve “Mbi kërkesën e shoqërisë </w:t>
      </w:r>
      <w:r w:rsidR="00ED18B8">
        <w:rPr>
          <w:rFonts w:ascii="Garamond" w:hAnsi="Garamond"/>
          <w:color w:val="000000"/>
        </w:rPr>
        <w:t>‘</w:t>
      </w:r>
      <w:r w:rsidR="007F7F94" w:rsidRPr="007F7F94">
        <w:rPr>
          <w:rFonts w:ascii="Garamond" w:hAnsi="Garamond"/>
          <w:color w:val="000000"/>
        </w:rPr>
        <w:t xml:space="preserve">Devoll </w:t>
      </w:r>
      <w:proofErr w:type="spellStart"/>
      <w:r w:rsidR="007F7F94" w:rsidRPr="007F7F94">
        <w:rPr>
          <w:rFonts w:ascii="Garamond" w:hAnsi="Garamond"/>
          <w:color w:val="000000"/>
        </w:rPr>
        <w:t>Hydropower</w:t>
      </w:r>
      <w:proofErr w:type="spellEnd"/>
      <w:r w:rsidR="00ED18B8">
        <w:rPr>
          <w:rFonts w:ascii="Garamond" w:hAnsi="Garamond"/>
          <w:color w:val="000000"/>
        </w:rPr>
        <w:t>’</w:t>
      </w:r>
      <w:r w:rsidRPr="007F7F94">
        <w:rPr>
          <w:rFonts w:ascii="Garamond" w:hAnsi="Garamond"/>
          <w:color w:val="000000"/>
        </w:rPr>
        <w:t xml:space="preserve"> </w:t>
      </w:r>
      <w:proofErr w:type="spellStart"/>
      <w:r w:rsidRPr="007F7F94">
        <w:rPr>
          <w:rFonts w:ascii="Garamond" w:hAnsi="Garamond"/>
          <w:color w:val="000000"/>
        </w:rPr>
        <w:t>sh.a</w:t>
      </w:r>
      <w:proofErr w:type="spellEnd"/>
      <w:r w:rsidRPr="007F7F94">
        <w:rPr>
          <w:rFonts w:ascii="Garamond" w:hAnsi="Garamond"/>
          <w:color w:val="000000"/>
        </w:rPr>
        <w:t>. për rinovimin e licencës në veprimtarinë e furnizimit të energjisë elektrike”,</w:t>
      </w:r>
    </w:p>
    <w:p w14:paraId="7368488B" w14:textId="1AC44FB0" w:rsidR="004D36D9" w:rsidRPr="007F7F94" w:rsidRDefault="007F7F94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F7F94">
        <w:rPr>
          <w:rFonts w:ascii="Garamond" w:hAnsi="Garamond"/>
          <w:color w:val="000000"/>
        </w:rPr>
        <w:t xml:space="preserve">konstatoi </w:t>
      </w:r>
      <w:r w:rsidR="004D36D9" w:rsidRPr="007F7F94">
        <w:rPr>
          <w:rFonts w:ascii="Garamond" w:hAnsi="Garamond"/>
          <w:color w:val="000000"/>
        </w:rPr>
        <w:t>se:</w:t>
      </w:r>
    </w:p>
    <w:p w14:paraId="02B3E27A" w14:textId="4DA613C4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36D9">
        <w:rPr>
          <w:rFonts w:ascii="Garamond" w:hAnsi="Garamond"/>
          <w:color w:val="000000"/>
        </w:rPr>
        <w:t>- Shoqëria “</w:t>
      </w:r>
      <w:r w:rsidR="007F7F94" w:rsidRPr="004D36D9">
        <w:rPr>
          <w:rFonts w:ascii="Garamond" w:hAnsi="Garamond"/>
          <w:color w:val="000000"/>
        </w:rPr>
        <w:t xml:space="preserve">Devoll </w:t>
      </w:r>
      <w:proofErr w:type="spellStart"/>
      <w:r w:rsidR="007F7F94" w:rsidRPr="004D36D9">
        <w:rPr>
          <w:rFonts w:ascii="Garamond" w:hAnsi="Garamond"/>
          <w:color w:val="000000"/>
        </w:rPr>
        <w:t>Hydropower</w:t>
      </w:r>
      <w:proofErr w:type="spellEnd"/>
      <w:r w:rsidRPr="004D36D9">
        <w:rPr>
          <w:rFonts w:ascii="Garamond" w:hAnsi="Garamond"/>
          <w:color w:val="000000"/>
        </w:rPr>
        <w:t xml:space="preserve">” </w:t>
      </w:r>
      <w:proofErr w:type="spellStart"/>
      <w:r w:rsidRPr="004D36D9">
        <w:rPr>
          <w:rFonts w:ascii="Garamond" w:hAnsi="Garamond"/>
          <w:color w:val="000000"/>
        </w:rPr>
        <w:t>sh.a</w:t>
      </w:r>
      <w:proofErr w:type="spellEnd"/>
      <w:r w:rsidRPr="004D36D9">
        <w:rPr>
          <w:rFonts w:ascii="Garamond" w:hAnsi="Garamond"/>
          <w:color w:val="000000"/>
        </w:rPr>
        <w:t xml:space="preserve">., e licencuar në veprimtarinë e furnizimit të energjisë elektrike për një afat 5-vjeçar, me vendimin e </w:t>
      </w:r>
      <w:r w:rsidR="00ED18B8" w:rsidRPr="004D36D9">
        <w:rPr>
          <w:rFonts w:ascii="Garamond" w:hAnsi="Garamond"/>
          <w:color w:val="000000"/>
        </w:rPr>
        <w:t xml:space="preserve">Bordit </w:t>
      </w:r>
      <w:r w:rsidRPr="004D36D9">
        <w:rPr>
          <w:rFonts w:ascii="Garamond" w:hAnsi="Garamond"/>
          <w:color w:val="000000"/>
        </w:rPr>
        <w:t xml:space="preserve">të ERE-s nr. 81, datë 9.6.2016, dhe rinovuar me vendimin e </w:t>
      </w:r>
      <w:r w:rsidR="00ED18B8" w:rsidRPr="004D36D9">
        <w:rPr>
          <w:rFonts w:ascii="Garamond" w:hAnsi="Garamond"/>
          <w:color w:val="000000"/>
        </w:rPr>
        <w:t xml:space="preserve">Bordit </w:t>
      </w:r>
      <w:r w:rsidRPr="004D36D9">
        <w:rPr>
          <w:rFonts w:ascii="Garamond" w:hAnsi="Garamond"/>
          <w:color w:val="000000"/>
        </w:rPr>
        <w:t xml:space="preserve">të ERE-s nr. 134, datë 7.6.2021, me shkresën e protokolluar në ERE, me nr. 2825/1 </w:t>
      </w:r>
      <w:proofErr w:type="spellStart"/>
      <w:r w:rsidRPr="004D36D9">
        <w:rPr>
          <w:rFonts w:ascii="Garamond" w:hAnsi="Garamond"/>
          <w:color w:val="000000"/>
        </w:rPr>
        <w:t>prot</w:t>
      </w:r>
      <w:proofErr w:type="spellEnd"/>
      <w:r w:rsidRPr="004D36D9">
        <w:rPr>
          <w:rFonts w:ascii="Garamond" w:hAnsi="Garamond"/>
          <w:color w:val="000000"/>
        </w:rPr>
        <w:t>., datë 10.12.2025, ka paraqitur kërkesën për rinovimin e kësaj licence, brenda afatit të aplikimit për rinovim.</w:t>
      </w:r>
    </w:p>
    <w:p w14:paraId="1B01368F" w14:textId="168411C4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36D9">
        <w:rPr>
          <w:rFonts w:ascii="Garamond" w:hAnsi="Garamond"/>
          <w:color w:val="000000"/>
        </w:rPr>
        <w:t>- Bordi i ERE-s, me vendimin nr. 335, datë 18.12.2025, vendosi të fillojë procedurën për rinovimin e licencës së shoqërisë në veprimtarinë e furnizimit të energjisë elektrike.</w:t>
      </w:r>
    </w:p>
    <w:p w14:paraId="6EA9F72F" w14:textId="756FBA9B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36D9">
        <w:rPr>
          <w:rFonts w:ascii="Garamond" w:hAnsi="Garamond"/>
          <w:color w:val="000000"/>
        </w:rPr>
        <w:t>- ERE botoi njoftimin në median e shkruar për fillimin e kësaj procedure (në datat 20.12.2025 dhe 22.12.2025) dhe në përfundim të afatit të pritjes së komenteve</w:t>
      </w:r>
      <w:r w:rsidR="00ED18B8">
        <w:rPr>
          <w:rFonts w:ascii="Garamond" w:hAnsi="Garamond"/>
          <w:color w:val="000000"/>
        </w:rPr>
        <w:t>,</w:t>
      </w:r>
      <w:r w:rsidRPr="004D36D9">
        <w:rPr>
          <w:rFonts w:ascii="Garamond" w:hAnsi="Garamond"/>
          <w:color w:val="000000"/>
        </w:rPr>
        <w:t xml:space="preserve"> apo </w:t>
      </w:r>
      <w:r w:rsidR="00ED18B8">
        <w:rPr>
          <w:rFonts w:ascii="Garamond" w:hAnsi="Garamond"/>
          <w:color w:val="000000"/>
        </w:rPr>
        <w:t xml:space="preserve">të </w:t>
      </w:r>
      <w:r w:rsidRPr="004D36D9">
        <w:rPr>
          <w:rFonts w:ascii="Garamond" w:hAnsi="Garamond"/>
          <w:color w:val="000000"/>
        </w:rPr>
        <w:t>objeksioneve nga të tretët (data 29.12.2025), nuk rezultoi të ketë të tilla. Njoftimi për fillimin e procedurës u botua edhe në rrjetet sociale dhe në faqen zyrtare të internetit të ERE-s.</w:t>
      </w:r>
    </w:p>
    <w:p w14:paraId="1042E0D3" w14:textId="27D0F49A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36D9">
        <w:rPr>
          <w:rFonts w:ascii="Garamond" w:hAnsi="Garamond"/>
          <w:color w:val="000000"/>
        </w:rPr>
        <w:t xml:space="preserve">- Me shkresën nr. 2825/4 </w:t>
      </w:r>
      <w:proofErr w:type="spellStart"/>
      <w:r w:rsidRPr="004D36D9">
        <w:rPr>
          <w:rFonts w:ascii="Garamond" w:hAnsi="Garamond"/>
          <w:color w:val="000000"/>
        </w:rPr>
        <w:t>prot</w:t>
      </w:r>
      <w:proofErr w:type="spellEnd"/>
      <w:r w:rsidRPr="004D36D9">
        <w:rPr>
          <w:rFonts w:ascii="Garamond" w:hAnsi="Garamond"/>
          <w:color w:val="000000"/>
        </w:rPr>
        <w:t>., datë 24.12.2025, ERE ka njoftuar shoqërinë për fillimin e procedurës, si dhe i ka bërë me dije informacionin/dokumentacionin që nevojitet të plotësohet për këtë aplikim.</w:t>
      </w:r>
    </w:p>
    <w:p w14:paraId="545E74F5" w14:textId="4F74C963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36D9">
        <w:rPr>
          <w:rFonts w:ascii="Garamond" w:hAnsi="Garamond"/>
          <w:color w:val="000000"/>
        </w:rPr>
        <w:t xml:space="preserve">- Me shkresën e protokolluar në ERE me nr. 20 </w:t>
      </w:r>
      <w:proofErr w:type="spellStart"/>
      <w:r w:rsidRPr="004D36D9">
        <w:rPr>
          <w:rFonts w:ascii="Garamond" w:hAnsi="Garamond"/>
          <w:color w:val="000000"/>
        </w:rPr>
        <w:t>prot</w:t>
      </w:r>
      <w:proofErr w:type="spellEnd"/>
      <w:r w:rsidRPr="004D36D9">
        <w:rPr>
          <w:rFonts w:ascii="Garamond" w:hAnsi="Garamond"/>
          <w:color w:val="000000"/>
        </w:rPr>
        <w:t>., datë 6.1.2026, shoqëria ka depozituar informacionin/dokumentacionin shtesë, nga shqyrtimi i të cilit ka rezultuar se shoqëria duhet të plotësojë dhe sa vijon:</w:t>
      </w:r>
    </w:p>
    <w:p w14:paraId="46B9C6FA" w14:textId="4E5EBD92" w:rsidR="004D36D9" w:rsidRPr="00ED18B8" w:rsidRDefault="004D36D9" w:rsidP="004D36D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  <w:r w:rsidRPr="00ED18B8">
        <w:rPr>
          <w:rFonts w:ascii="Garamond" w:hAnsi="Garamond"/>
          <w:color w:val="000000"/>
        </w:rPr>
        <w:t>- Informacion të përditësuar në lidhje me statusin e shqyrtimit gjyqësor</w:t>
      </w:r>
      <w:r w:rsidR="00ED18B8">
        <w:rPr>
          <w:rFonts w:ascii="Garamond" w:hAnsi="Garamond"/>
          <w:color w:val="000000"/>
        </w:rPr>
        <w:t>,</w:t>
      </w:r>
      <w:r w:rsidRPr="00ED18B8">
        <w:rPr>
          <w:rFonts w:ascii="Garamond" w:hAnsi="Garamond"/>
          <w:color w:val="000000"/>
        </w:rPr>
        <w:t xml:space="preserve"> në lidhje me detyrimet tatimore. </w:t>
      </w:r>
    </w:p>
    <w:p w14:paraId="601334D8" w14:textId="262D71E8" w:rsidR="004D36D9" w:rsidRPr="00ED18B8" w:rsidRDefault="004D36D9" w:rsidP="004D36D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  <w:r w:rsidRPr="00ED18B8">
        <w:rPr>
          <w:rFonts w:ascii="Garamond" w:hAnsi="Garamond"/>
          <w:color w:val="000000"/>
        </w:rPr>
        <w:t xml:space="preserve">- Informacion të përditësuar në lidhje me stafin aktual efektiv që angazhohet me veprimtarinë e furnizimit të energjisë elektrike. </w:t>
      </w:r>
    </w:p>
    <w:p w14:paraId="5BDF1C02" w14:textId="5DB3C68F" w:rsidR="004D36D9" w:rsidRPr="00ED18B8" w:rsidRDefault="004D36D9" w:rsidP="004D36D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D18B8">
        <w:rPr>
          <w:rFonts w:ascii="Garamond" w:hAnsi="Garamond"/>
          <w:color w:val="000000"/>
        </w:rPr>
        <w:t>- Planin e biznesit të përditësuar me kostot, shpenzimet dhe të ardhurat përkatëse.</w:t>
      </w:r>
    </w:p>
    <w:p w14:paraId="194254E4" w14:textId="14AAFEF8" w:rsidR="004D36D9" w:rsidRPr="00ED18B8" w:rsidRDefault="004D36D9" w:rsidP="004D36D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D18B8">
        <w:rPr>
          <w:rFonts w:ascii="Garamond" w:hAnsi="Garamond"/>
          <w:color w:val="000000"/>
        </w:rPr>
        <w:t>- Vendimin e organeve drejtuese të shoqërisë ku të dedikohet shuma përkatëse për ushtrimin e veprimtarisë.</w:t>
      </w:r>
    </w:p>
    <w:p w14:paraId="20BF7257" w14:textId="5DAFDFE1" w:rsidR="004D36D9" w:rsidRPr="00ED18B8" w:rsidRDefault="004D36D9" w:rsidP="004D36D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D18B8">
        <w:rPr>
          <w:rFonts w:ascii="Garamond" w:hAnsi="Garamond"/>
          <w:color w:val="000000"/>
        </w:rPr>
        <w:t>- Informacion mbi nivelin e tensionit dhe mënyrën e realizimit të matjes për klientët.</w:t>
      </w:r>
    </w:p>
    <w:p w14:paraId="64BAD6B7" w14:textId="154AEE01" w:rsidR="004D36D9" w:rsidRPr="00ED18B8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u w:val="single"/>
        </w:rPr>
      </w:pPr>
      <w:r w:rsidRPr="00ED18B8">
        <w:rPr>
          <w:rFonts w:ascii="Garamond" w:hAnsi="Garamond"/>
          <w:b/>
          <w:bCs/>
          <w:color w:val="000000"/>
        </w:rPr>
        <w:t xml:space="preserve">Zgjatja e vendimmarrjes së </w:t>
      </w:r>
      <w:r w:rsidR="007F7F94" w:rsidRPr="00ED18B8">
        <w:rPr>
          <w:rFonts w:ascii="Garamond" w:hAnsi="Garamond"/>
          <w:b/>
          <w:bCs/>
          <w:color w:val="000000"/>
        </w:rPr>
        <w:t>Bordit</w:t>
      </w:r>
    </w:p>
    <w:p w14:paraId="6ECC2297" w14:textId="103B5054" w:rsidR="004D36D9" w:rsidRPr="00ED18B8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D18B8">
        <w:rPr>
          <w:rFonts w:ascii="Garamond" w:hAnsi="Garamond"/>
          <w:color w:val="000000"/>
        </w:rPr>
        <w:t>- Në nenin 14, pika 3, parashikohet</w:t>
      </w:r>
      <w:r w:rsidR="00ED18B8">
        <w:rPr>
          <w:rFonts w:ascii="Garamond" w:hAnsi="Garamond"/>
          <w:color w:val="000000"/>
        </w:rPr>
        <w:t>,</w:t>
      </w:r>
      <w:r w:rsidRPr="00ED18B8">
        <w:rPr>
          <w:rFonts w:ascii="Garamond" w:hAnsi="Garamond"/>
          <w:color w:val="000000"/>
        </w:rPr>
        <w:t xml:space="preserve"> se: </w:t>
      </w:r>
      <w:r w:rsidR="00ED18B8">
        <w:rPr>
          <w:rFonts w:ascii="Garamond" w:hAnsi="Garamond"/>
          <w:color w:val="000000"/>
        </w:rPr>
        <w:t>“</w:t>
      </w:r>
      <w:r w:rsidRPr="00ED18B8">
        <w:rPr>
          <w:rFonts w:ascii="Garamond" w:hAnsi="Garamond"/>
          <w:color w:val="000000"/>
        </w:rPr>
        <w:t>Bordi mund të vendosë rast pas rasti për zgjatjen e afatit për marrjen e vendimit përfundimtar për pranimin ose refuzimin e aplikimit për licencë</w:t>
      </w:r>
      <w:r w:rsidR="00ED18B8">
        <w:rPr>
          <w:rFonts w:ascii="Garamond" w:hAnsi="Garamond"/>
          <w:color w:val="000000"/>
        </w:rPr>
        <w:t>,</w:t>
      </w:r>
      <w:r w:rsidRPr="00ED18B8">
        <w:rPr>
          <w:rFonts w:ascii="Garamond" w:hAnsi="Garamond"/>
          <w:color w:val="000000"/>
        </w:rPr>
        <w:t xml:space="preserve"> kur dokumentacioni nuk është i plotë, por jo më shumë se 30 ditë</w:t>
      </w:r>
      <w:r w:rsidR="00ED18B8">
        <w:rPr>
          <w:rFonts w:ascii="Garamond" w:hAnsi="Garamond"/>
          <w:color w:val="000000"/>
        </w:rPr>
        <w:t>”</w:t>
      </w:r>
      <w:r w:rsidRPr="00ED18B8">
        <w:rPr>
          <w:rFonts w:ascii="Garamond" w:hAnsi="Garamond"/>
          <w:color w:val="000000"/>
        </w:rPr>
        <w:t>.</w:t>
      </w:r>
    </w:p>
    <w:p w14:paraId="4D81973C" w14:textId="6DE2AB0B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color w:val="000000"/>
        </w:rPr>
      </w:pPr>
      <w:r w:rsidRPr="00ED18B8">
        <w:rPr>
          <w:rFonts w:ascii="Garamond" w:hAnsi="Garamond"/>
          <w:color w:val="000000"/>
        </w:rPr>
        <w:t xml:space="preserve">- Për sa më lart, vlerësohet që të zgjatet deri në 30 (tridhjetë) ditë afati i vendimmarrjes së </w:t>
      </w:r>
      <w:r w:rsidR="00ED18B8" w:rsidRPr="00ED18B8">
        <w:rPr>
          <w:rFonts w:ascii="Garamond" w:hAnsi="Garamond"/>
          <w:color w:val="000000"/>
        </w:rPr>
        <w:t xml:space="preserve">Bordit </w:t>
      </w:r>
      <w:r w:rsidRPr="00ED18B8">
        <w:rPr>
          <w:rFonts w:ascii="Garamond" w:hAnsi="Garamond"/>
          <w:color w:val="000000"/>
        </w:rPr>
        <w:t>të ERE-s për aplikimin e shoqërisë “</w:t>
      </w:r>
      <w:r w:rsidR="007F7F94" w:rsidRPr="00ED18B8">
        <w:rPr>
          <w:rFonts w:ascii="Garamond" w:hAnsi="Garamond"/>
          <w:color w:val="000000"/>
        </w:rPr>
        <w:t xml:space="preserve">Devoll </w:t>
      </w:r>
      <w:proofErr w:type="spellStart"/>
      <w:r w:rsidR="007F7F94" w:rsidRPr="00ED18B8">
        <w:rPr>
          <w:rFonts w:ascii="Garamond" w:hAnsi="Garamond"/>
          <w:color w:val="000000"/>
        </w:rPr>
        <w:t>Hydropower</w:t>
      </w:r>
      <w:proofErr w:type="spellEnd"/>
      <w:r w:rsidRPr="00ED18B8">
        <w:rPr>
          <w:rFonts w:ascii="Garamond" w:hAnsi="Garamond"/>
          <w:color w:val="000000"/>
        </w:rPr>
        <w:t xml:space="preserve">” </w:t>
      </w:r>
      <w:proofErr w:type="spellStart"/>
      <w:r w:rsidRPr="00ED18B8">
        <w:rPr>
          <w:rFonts w:ascii="Garamond" w:hAnsi="Garamond"/>
          <w:color w:val="000000"/>
        </w:rPr>
        <w:t>sh.a</w:t>
      </w:r>
      <w:proofErr w:type="spellEnd"/>
      <w:r w:rsidRPr="00ED18B8">
        <w:rPr>
          <w:rFonts w:ascii="Garamond" w:hAnsi="Garamond"/>
          <w:color w:val="000000"/>
        </w:rPr>
        <w:t>. për rinovimin e licencës në veprimtarinë</w:t>
      </w:r>
      <w:r w:rsidRPr="004D36D9">
        <w:rPr>
          <w:rFonts w:ascii="Garamond" w:hAnsi="Garamond"/>
          <w:color w:val="000000"/>
        </w:rPr>
        <w:t xml:space="preserve"> </w:t>
      </w:r>
      <w:r w:rsidRPr="004D36D9">
        <w:rPr>
          <w:rFonts w:ascii="Garamond" w:hAnsi="Garamond"/>
          <w:color w:val="000000"/>
        </w:rPr>
        <w:lastRenderedPageBreak/>
        <w:t>e furnizimit të energjisë elektrike. Shoqëria duhet të depozitojë në ERE informacionin/dokumentacionin e munguar brenda 20 (njëzet) ditëve.</w:t>
      </w:r>
    </w:p>
    <w:p w14:paraId="4D1E639A" w14:textId="6596FD37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36D9">
        <w:rPr>
          <w:rFonts w:ascii="Garamond" w:hAnsi="Garamond"/>
          <w:color w:val="000000"/>
        </w:rPr>
        <w:t xml:space="preserve">Për gjithë sa më sipër, </w:t>
      </w:r>
      <w:r w:rsidR="007F7F94" w:rsidRPr="004D36D9">
        <w:rPr>
          <w:rFonts w:ascii="Garamond" w:hAnsi="Garamond"/>
          <w:color w:val="000000"/>
        </w:rPr>
        <w:t xml:space="preserve">Bordi </w:t>
      </w:r>
      <w:r w:rsidRPr="004D36D9">
        <w:rPr>
          <w:rFonts w:ascii="Garamond" w:hAnsi="Garamond"/>
          <w:color w:val="000000"/>
        </w:rPr>
        <w:t>i ERE-s</w:t>
      </w:r>
    </w:p>
    <w:p w14:paraId="50A98294" w14:textId="77777777" w:rsidR="00ED18B8" w:rsidRDefault="00ED18B8" w:rsidP="004D36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</w:p>
    <w:p w14:paraId="21DFE144" w14:textId="774FEFA5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4D36D9">
        <w:rPr>
          <w:rFonts w:ascii="Garamond" w:hAnsi="Garamond"/>
          <w:bCs/>
          <w:color w:val="000000"/>
        </w:rPr>
        <w:t>VENDOSI:</w:t>
      </w:r>
    </w:p>
    <w:p w14:paraId="45454C1C" w14:textId="77777777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</w:p>
    <w:p w14:paraId="24D1AAC6" w14:textId="7B265197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36D9">
        <w:rPr>
          <w:rFonts w:ascii="Garamond" w:hAnsi="Garamond"/>
          <w:color w:val="000000"/>
        </w:rPr>
        <w:t>1. Të zgjasë deri në 30 (tridhjetë) ditë afatin e vendimmarrjes për aplikimin e shoqërisë “</w:t>
      </w:r>
      <w:r w:rsidR="007F7F94" w:rsidRPr="004D36D9">
        <w:rPr>
          <w:rFonts w:ascii="Garamond" w:hAnsi="Garamond"/>
          <w:color w:val="000000"/>
        </w:rPr>
        <w:t xml:space="preserve">Devoll </w:t>
      </w:r>
      <w:proofErr w:type="spellStart"/>
      <w:r w:rsidR="007F7F94" w:rsidRPr="004D36D9">
        <w:rPr>
          <w:rFonts w:ascii="Garamond" w:hAnsi="Garamond"/>
          <w:color w:val="000000"/>
        </w:rPr>
        <w:t>Hydropower</w:t>
      </w:r>
      <w:proofErr w:type="spellEnd"/>
      <w:r w:rsidRPr="004D36D9">
        <w:rPr>
          <w:rFonts w:ascii="Garamond" w:hAnsi="Garamond"/>
          <w:color w:val="000000"/>
        </w:rPr>
        <w:t xml:space="preserve">” </w:t>
      </w:r>
      <w:proofErr w:type="spellStart"/>
      <w:r w:rsidRPr="004D36D9">
        <w:rPr>
          <w:rFonts w:ascii="Garamond" w:hAnsi="Garamond"/>
          <w:color w:val="000000"/>
        </w:rPr>
        <w:t>sh.a</w:t>
      </w:r>
      <w:proofErr w:type="spellEnd"/>
      <w:r w:rsidRPr="004D36D9">
        <w:rPr>
          <w:rFonts w:ascii="Garamond" w:hAnsi="Garamond"/>
          <w:color w:val="000000"/>
        </w:rPr>
        <w:t xml:space="preserve">., për veprimtarinë e furnizimit të energjisë elektrike, dhënë me vendimin e </w:t>
      </w:r>
      <w:r w:rsidR="00ED18B8" w:rsidRPr="004D36D9">
        <w:rPr>
          <w:rFonts w:ascii="Garamond" w:hAnsi="Garamond"/>
          <w:color w:val="000000"/>
        </w:rPr>
        <w:t xml:space="preserve">Bordit </w:t>
      </w:r>
      <w:r w:rsidRPr="004D36D9">
        <w:rPr>
          <w:rFonts w:ascii="Garamond" w:hAnsi="Garamond"/>
          <w:color w:val="000000"/>
        </w:rPr>
        <w:t xml:space="preserve">të ERE-s nr. 81, datë 9.6.2016, dhe rinovuar me vendimin e </w:t>
      </w:r>
      <w:r w:rsidR="00ED18B8" w:rsidRPr="004D36D9">
        <w:rPr>
          <w:rFonts w:ascii="Garamond" w:hAnsi="Garamond"/>
          <w:color w:val="000000"/>
        </w:rPr>
        <w:t xml:space="preserve">Bordit </w:t>
      </w:r>
      <w:r w:rsidRPr="004D36D9">
        <w:rPr>
          <w:rFonts w:ascii="Garamond" w:hAnsi="Garamond"/>
          <w:color w:val="000000"/>
        </w:rPr>
        <w:t>të ERE-s nr. 134, datë 7.6.2021.</w:t>
      </w:r>
    </w:p>
    <w:p w14:paraId="1A9122D5" w14:textId="1A6870F2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36D9">
        <w:rPr>
          <w:rFonts w:ascii="Garamond" w:hAnsi="Garamond"/>
          <w:color w:val="000000"/>
        </w:rPr>
        <w:t>2. Brenda 20 (njëzet) ditëve nga marrja dijeni, shoqëria duhet të depozitojë në ERE informacionin/dokumentacionin e munguar.</w:t>
      </w:r>
    </w:p>
    <w:p w14:paraId="4CF201FF" w14:textId="0814F782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36D9">
        <w:rPr>
          <w:rFonts w:ascii="Garamond" w:hAnsi="Garamond"/>
          <w:color w:val="000000"/>
        </w:rPr>
        <w:t>3.</w:t>
      </w:r>
      <w:r w:rsidR="00ED18B8">
        <w:rPr>
          <w:rFonts w:ascii="Garamond" w:hAnsi="Garamond"/>
          <w:color w:val="000000"/>
        </w:rPr>
        <w:t xml:space="preserve"> </w:t>
      </w:r>
      <w:r w:rsidRPr="004D36D9">
        <w:rPr>
          <w:rFonts w:ascii="Garamond" w:hAnsi="Garamond"/>
          <w:color w:val="000000"/>
        </w:rPr>
        <w:t>Drejtoria e Licencimit dhe Autorizimeve të njoftojë shoqërinë “</w:t>
      </w:r>
      <w:r w:rsidR="007F7F94" w:rsidRPr="004D36D9">
        <w:rPr>
          <w:rFonts w:ascii="Garamond" w:hAnsi="Garamond"/>
          <w:color w:val="000000"/>
        </w:rPr>
        <w:t xml:space="preserve">Devoll </w:t>
      </w:r>
      <w:proofErr w:type="spellStart"/>
      <w:r w:rsidR="007F7F94" w:rsidRPr="004D36D9">
        <w:rPr>
          <w:rFonts w:ascii="Garamond" w:hAnsi="Garamond"/>
          <w:color w:val="000000"/>
        </w:rPr>
        <w:t>Hydropower</w:t>
      </w:r>
      <w:proofErr w:type="spellEnd"/>
      <w:r w:rsidRPr="004D36D9">
        <w:rPr>
          <w:rFonts w:ascii="Garamond" w:hAnsi="Garamond"/>
          <w:color w:val="000000"/>
        </w:rPr>
        <w:t xml:space="preserve">” </w:t>
      </w:r>
      <w:proofErr w:type="spellStart"/>
      <w:r w:rsidRPr="004D36D9">
        <w:rPr>
          <w:rFonts w:ascii="Garamond" w:hAnsi="Garamond"/>
          <w:color w:val="000000"/>
        </w:rPr>
        <w:t>sh.a</w:t>
      </w:r>
      <w:proofErr w:type="spellEnd"/>
      <w:r w:rsidRPr="004D36D9">
        <w:rPr>
          <w:rFonts w:ascii="Garamond" w:hAnsi="Garamond"/>
          <w:color w:val="000000"/>
        </w:rPr>
        <w:t xml:space="preserve">. për vendimin e </w:t>
      </w:r>
      <w:r w:rsidR="007F7F94" w:rsidRPr="004D36D9">
        <w:rPr>
          <w:rFonts w:ascii="Garamond" w:hAnsi="Garamond"/>
          <w:color w:val="000000"/>
        </w:rPr>
        <w:t xml:space="preserve">Bordit </w:t>
      </w:r>
      <w:r w:rsidRPr="004D36D9">
        <w:rPr>
          <w:rFonts w:ascii="Garamond" w:hAnsi="Garamond"/>
          <w:color w:val="000000"/>
        </w:rPr>
        <w:t>t</w:t>
      </w:r>
      <w:bookmarkStart w:id="3" w:name="_GoBack"/>
      <w:bookmarkEnd w:id="3"/>
      <w:r w:rsidRPr="004D36D9">
        <w:rPr>
          <w:rFonts w:ascii="Garamond" w:hAnsi="Garamond"/>
          <w:color w:val="000000"/>
        </w:rPr>
        <w:t>ë ERE-s</w:t>
      </w:r>
      <w:r w:rsidR="007F7F94" w:rsidRPr="004D36D9">
        <w:rPr>
          <w:rFonts w:ascii="Garamond" w:hAnsi="Garamond"/>
          <w:color w:val="000000"/>
        </w:rPr>
        <w:t>.</w:t>
      </w:r>
    </w:p>
    <w:p w14:paraId="2D78CFDA" w14:textId="77777777" w:rsidR="00897EA0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36D9">
        <w:rPr>
          <w:rFonts w:ascii="Garamond" w:hAnsi="Garamond"/>
          <w:color w:val="000000"/>
        </w:rPr>
        <w:t xml:space="preserve">Ky vendim hyn në fuqi menjëherë. </w:t>
      </w:r>
    </w:p>
    <w:p w14:paraId="543168B0" w14:textId="44709109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36D9">
        <w:rPr>
          <w:rFonts w:ascii="Garamond" w:hAnsi="Garamond"/>
          <w:color w:val="000000"/>
        </w:rPr>
        <w:t>Ky vendim botohet në Fletoren Zyrtare.</w:t>
      </w:r>
    </w:p>
    <w:p w14:paraId="068A1962" w14:textId="77777777" w:rsidR="004D36D9" w:rsidRPr="004D36D9" w:rsidRDefault="004D36D9" w:rsidP="004D36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7AFC7839" w14:textId="3698B614" w:rsidR="004D36D9" w:rsidRPr="004D36D9" w:rsidRDefault="004D36D9" w:rsidP="004D36D9">
      <w:pPr>
        <w:tabs>
          <w:tab w:val="left" w:pos="75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4D36D9">
        <w:rPr>
          <w:rFonts w:ascii="Garamond" w:hAnsi="Garamond"/>
          <w:bCs/>
          <w:color w:val="000000"/>
        </w:rPr>
        <w:t>KRYETAR</w:t>
      </w:r>
    </w:p>
    <w:p w14:paraId="429D28AE" w14:textId="6494D252" w:rsidR="004D36D9" w:rsidRPr="004D36D9" w:rsidRDefault="004D36D9" w:rsidP="004D36D9">
      <w:pPr>
        <w:tabs>
          <w:tab w:val="left" w:pos="75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4D36D9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4D36D9">
        <w:rPr>
          <w:rFonts w:ascii="Garamond" w:hAnsi="Garamond"/>
          <w:b/>
          <w:bCs/>
          <w:color w:val="000000"/>
        </w:rPr>
        <w:t>Ahmeti</w:t>
      </w:r>
      <w:proofErr w:type="spellEnd"/>
    </w:p>
    <w:sectPr w:rsidR="004D36D9" w:rsidRPr="004D36D9" w:rsidSect="00F142D6">
      <w:pgSz w:w="12240" w:h="15840"/>
      <w:pgMar w:top="1170" w:right="1440" w:bottom="1440" w:left="1350" w:header="274" w:footer="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9F9B4" w14:textId="77777777" w:rsidR="007F7F94" w:rsidRDefault="007F7F94" w:rsidP="00940422">
      <w:pPr>
        <w:spacing w:after="0" w:line="240" w:lineRule="auto"/>
      </w:pPr>
      <w:r>
        <w:separator/>
      </w:r>
    </w:p>
  </w:endnote>
  <w:endnote w:type="continuationSeparator" w:id="0">
    <w:p w14:paraId="42FE1A9F" w14:textId="77777777" w:rsidR="007F7F94" w:rsidRDefault="007F7F94" w:rsidP="00940422">
      <w:pPr>
        <w:spacing w:after="0" w:line="240" w:lineRule="auto"/>
      </w:pPr>
      <w:r>
        <w:continuationSeparator/>
      </w:r>
    </w:p>
  </w:endnote>
  <w:endnote w:type="continuationNotice" w:id="1">
    <w:p w14:paraId="4D3331B0" w14:textId="77777777" w:rsidR="00934376" w:rsidRDefault="009343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2F2AA1" w14:textId="77777777" w:rsidR="007F7F94" w:rsidRDefault="007F7F94" w:rsidP="00940422">
      <w:pPr>
        <w:spacing w:after="0" w:line="240" w:lineRule="auto"/>
      </w:pPr>
      <w:r>
        <w:separator/>
      </w:r>
    </w:p>
  </w:footnote>
  <w:footnote w:type="continuationSeparator" w:id="0">
    <w:p w14:paraId="389E2589" w14:textId="77777777" w:rsidR="007F7F94" w:rsidRDefault="007F7F94" w:rsidP="00940422">
      <w:pPr>
        <w:spacing w:after="0" w:line="240" w:lineRule="auto"/>
      </w:pPr>
      <w:r>
        <w:continuationSeparator/>
      </w:r>
    </w:p>
  </w:footnote>
  <w:footnote w:type="continuationNotice" w:id="1">
    <w:p w14:paraId="3D4BAD28" w14:textId="77777777" w:rsidR="00934376" w:rsidRDefault="009343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9046F"/>
    <w:multiLevelType w:val="hybridMultilevel"/>
    <w:tmpl w:val="199E092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50387"/>
    <w:multiLevelType w:val="hybridMultilevel"/>
    <w:tmpl w:val="EF121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73F50"/>
    <w:multiLevelType w:val="hybridMultilevel"/>
    <w:tmpl w:val="703E840A"/>
    <w:lvl w:ilvl="0" w:tplc="16E82D6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06FB4"/>
    <w:multiLevelType w:val="hybridMultilevel"/>
    <w:tmpl w:val="B2529334"/>
    <w:lvl w:ilvl="0" w:tplc="9780A9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33F33"/>
    <w:multiLevelType w:val="hybridMultilevel"/>
    <w:tmpl w:val="1648415A"/>
    <w:lvl w:ilvl="0" w:tplc="1ABE3F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56F71"/>
    <w:multiLevelType w:val="hybridMultilevel"/>
    <w:tmpl w:val="43A8044A"/>
    <w:lvl w:ilvl="0" w:tplc="FE7220B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F7758"/>
    <w:multiLevelType w:val="hybridMultilevel"/>
    <w:tmpl w:val="928EE084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E6A96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4C4732"/>
    <w:multiLevelType w:val="hybridMultilevel"/>
    <w:tmpl w:val="305CBDCE"/>
    <w:lvl w:ilvl="0" w:tplc="74463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13B"/>
    <w:rsid w:val="00013884"/>
    <w:rsid w:val="000C1CB3"/>
    <w:rsid w:val="00121635"/>
    <w:rsid w:val="001D6D98"/>
    <w:rsid w:val="001E7126"/>
    <w:rsid w:val="00230130"/>
    <w:rsid w:val="00244A21"/>
    <w:rsid w:val="00296DF3"/>
    <w:rsid w:val="00316025"/>
    <w:rsid w:val="003222C2"/>
    <w:rsid w:val="00326D3C"/>
    <w:rsid w:val="003365B9"/>
    <w:rsid w:val="003C0E8B"/>
    <w:rsid w:val="003E45AD"/>
    <w:rsid w:val="00417579"/>
    <w:rsid w:val="004D36D9"/>
    <w:rsid w:val="004E1A63"/>
    <w:rsid w:val="00524093"/>
    <w:rsid w:val="00581C4E"/>
    <w:rsid w:val="005A45D3"/>
    <w:rsid w:val="005B013B"/>
    <w:rsid w:val="00602472"/>
    <w:rsid w:val="00645B95"/>
    <w:rsid w:val="00657D27"/>
    <w:rsid w:val="007378BE"/>
    <w:rsid w:val="00773C15"/>
    <w:rsid w:val="00785266"/>
    <w:rsid w:val="007F7F94"/>
    <w:rsid w:val="008861ED"/>
    <w:rsid w:val="00897047"/>
    <w:rsid w:val="00897EA0"/>
    <w:rsid w:val="008D24CC"/>
    <w:rsid w:val="00934376"/>
    <w:rsid w:val="00940422"/>
    <w:rsid w:val="009A3B52"/>
    <w:rsid w:val="009D006D"/>
    <w:rsid w:val="00A346D3"/>
    <w:rsid w:val="00A826DD"/>
    <w:rsid w:val="00AB1174"/>
    <w:rsid w:val="00B56A77"/>
    <w:rsid w:val="00B8232B"/>
    <w:rsid w:val="00CD4EEC"/>
    <w:rsid w:val="00D10089"/>
    <w:rsid w:val="00D17A6F"/>
    <w:rsid w:val="00D5431A"/>
    <w:rsid w:val="00D66ABF"/>
    <w:rsid w:val="00D818A4"/>
    <w:rsid w:val="00DC6977"/>
    <w:rsid w:val="00E27CBE"/>
    <w:rsid w:val="00ED18B8"/>
    <w:rsid w:val="00ED3BF3"/>
    <w:rsid w:val="00F142D6"/>
    <w:rsid w:val="00FE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279498"/>
  <w15:chartTrackingRefBased/>
  <w15:docId w15:val="{6D4E18FE-72A7-43E0-B8C0-C4D2C4A4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8BE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B013B"/>
    <w:pPr>
      <w:tabs>
        <w:tab w:val="center" w:pos="4513"/>
        <w:tab w:val="right" w:pos="9026"/>
      </w:tabs>
      <w:spacing w:after="0" w:line="240" w:lineRule="auto"/>
      <w:jc w:val="left"/>
    </w:pPr>
    <w:rPr>
      <w:rFonts w:eastAsia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B013B"/>
    <w:rPr>
      <w:rFonts w:eastAsia="Calibri" w:cs="Times New Roman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326D3C"/>
    <w:pPr>
      <w:ind w:left="720"/>
      <w:contextualSpacing/>
    </w:p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locked/>
    <w:rsid w:val="00326D3C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404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422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602472"/>
    <w:pPr>
      <w:spacing w:after="0" w:line="240" w:lineRule="auto"/>
      <w:jc w:val="left"/>
    </w:pPr>
    <w:rPr>
      <w:rFonts w:cs="Times New Roman"/>
      <w:szCs w:val="24"/>
    </w:rPr>
  </w:style>
  <w:style w:type="character" w:styleId="Hyperlink">
    <w:name w:val="Hyperlink"/>
    <w:basedOn w:val="DefaultParagraphFont"/>
    <w:uiPriority w:val="99"/>
    <w:rsid w:val="00F142D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6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2026-02-03T14:47:06Z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2026-02-03T00:00:00Z</Date_x0020_protokolli>
    <Titulli xmlns="0e656187-b300-4fb0-8bf4-3a50f872073c">Mbi zgjatjen e afatit të vendimmarrjes së bordit të ERE-s lidhur me shqyrtimin e kërkesës së shoqërisë “DEVOLL HYDROPOWER” sh.a. për rinovimin e licencës në veprimtarinë e furnizimit të energjisë elektrike</Titulli>
    <Modifikuesi xmlns="0e656187-b300-4fb0-8bf4-3a50f872073c">elnejda.cokalli</Modifikuesi>
    <Nr_x002e__x0020_prot_x0020_QBZ xmlns="0e656187-b300-4fb0-8bf4-3a50f872073c">224/4</Nr_x002e__x0020_prot_x0020_QBZ>
    <Data_x0020_e_x0020_Modifikimit xmlns="0e656187-b300-4fb0-8bf4-3a50f872073c">2026-02-04T09:33:17Z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458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1BE3CC3147419185068635F3D2D5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1BE3CC3147419185068635F3D2D5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A79E15-EB76-4CE9-8128-22C8C90C52B0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FBCE931-FE45-4BA9-B09B-D5009ED905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0AB035-949D-4278-A2B8-F9998E753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062EA7-E09B-4220-A143-365A39AFDB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09B3C2-0B69-4C4A-950C-88BD480353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Alma Lisaku</cp:lastModifiedBy>
  <cp:revision>10</cp:revision>
  <dcterms:created xsi:type="dcterms:W3CDTF">2026-01-26T10:45:00Z</dcterms:created>
  <dcterms:modified xsi:type="dcterms:W3CDTF">2026-02-04T09:29:00Z</dcterms:modified>
</cp:coreProperties>
</file>