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29840" w14:textId="617049D3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VENDIM</w:t>
      </w:r>
    </w:p>
    <w:p w14:paraId="3307BF0B" w14:textId="67A7E2C0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Nr. 41, datë 11.2.2026</w:t>
      </w:r>
    </w:p>
    <w:p w14:paraId="5EFB29CE" w14:textId="77777777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606E7CE5" w14:textId="7B81D566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MBI PËRCAKTIMIN E ÇMIMIT TË SHITJES SË ENERGJISË ELEKTRIKE NGA FURNIZUESI I MUNDËSISË SË FUNDIT PËR MUAJIN JANAR 2026</w:t>
      </w:r>
      <w:r w:rsidR="007F2DA2">
        <w:rPr>
          <w:rFonts w:ascii="Garamond" w:eastAsiaTheme="minorHAnsi" w:hAnsi="Garamond"/>
          <w:b/>
          <w:bCs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PËR KLIENTËT E LIDHUR NË NIVELIN E TENSIONIT 35 </w:t>
      </w:r>
      <w:proofErr w:type="spellStart"/>
      <w:r w:rsidR="007F2DA2">
        <w:rPr>
          <w:rFonts w:ascii="Garamond" w:eastAsiaTheme="minorHAnsi" w:hAnsi="Garamond"/>
          <w:b/>
          <w:bCs/>
          <w:color w:val="000000"/>
          <w14:ligatures w14:val="standardContextual"/>
        </w:rPr>
        <w:t>k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V</w:t>
      </w:r>
      <w:proofErr w:type="spellEnd"/>
    </w:p>
    <w:p w14:paraId="09BA4C77" w14:textId="77777777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4B141A97" w14:textId="1A1026B3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Në mbështetje të neneve 16 dhe 87, pika 4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ligjit nr. 43/2015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“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>Për sektorin e energjisë elektrike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”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të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ndryshuar;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të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 </w:t>
      </w:r>
      <w:r w:rsidR="007F2DA2">
        <w:rPr>
          <w:rFonts w:ascii="Garamond" w:eastAsiaTheme="minorHAnsi" w:hAnsi="Garamond"/>
          <w:iCs/>
          <w:color w:val="000000"/>
          <w14:ligatures w14:val="standardContextual"/>
        </w:rPr>
        <w:t>“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Metodologjisë së përcaktimit të çmimit të shitjes së energjisë elektrike nga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Furnizuesi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i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Mundësisë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së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>Fundit</w:t>
      </w:r>
      <w:r w:rsidR="007F2DA2">
        <w:rPr>
          <w:rFonts w:ascii="Garamond" w:eastAsiaTheme="minorHAnsi" w:hAnsi="Garamond"/>
          <w:iCs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, miratuar me vendimin e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të Entit Rregullator të Energjisë (ERE) nr. 201, datë 4.12.2017,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të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ndryshua</w:t>
      </w:r>
      <w:r w:rsidR="007F2DA2">
        <w:rPr>
          <w:rFonts w:ascii="Garamond" w:eastAsiaTheme="minorHAnsi" w:hAnsi="Garamond"/>
          <w:color w:val="000000"/>
          <w14:ligatures w14:val="standardContextual"/>
        </w:rPr>
        <w:t>r me vendimin nr. 144, datë 25.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6.2018 dhe nr. 233, datë 20.12.2019; dhe nenit 15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</w:t>
      </w:r>
      <w:r w:rsidR="007F2DA2">
        <w:rPr>
          <w:rFonts w:ascii="Garamond" w:eastAsiaTheme="minorHAnsi" w:hAnsi="Garamond"/>
          <w:color w:val="000000"/>
          <w14:ligatures w14:val="standardContextual"/>
        </w:rPr>
        <w:t>“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>Rregullores për organizimin, funksionimin dhe procedurat e ERE-s</w:t>
      </w:r>
      <w:r w:rsidR="007F2DA2">
        <w:rPr>
          <w:rFonts w:ascii="Garamond" w:eastAsiaTheme="minorHAnsi" w:hAnsi="Garamond"/>
          <w:iCs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, miratuar me vendimin e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="007F2DA2">
        <w:rPr>
          <w:rFonts w:ascii="Garamond" w:eastAsiaTheme="minorHAnsi" w:hAnsi="Garamond"/>
          <w:color w:val="000000"/>
          <w14:ligatures w14:val="standardContextual"/>
        </w:rPr>
        <w:t>të ERE-s nr. 96, datë 17.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6.2016; Bordi i ERE-s, në mbl</w:t>
      </w:r>
      <w:r w:rsidR="007F2DA2">
        <w:rPr>
          <w:rFonts w:ascii="Garamond" w:eastAsiaTheme="minorHAnsi" w:hAnsi="Garamond"/>
          <w:color w:val="000000"/>
          <w14:ligatures w14:val="standardContextual"/>
        </w:rPr>
        <w:t>edhjen e tij të datës 11.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2.2026, pasi shqyrtoi relac</w:t>
      </w:r>
      <w:r w:rsidR="007F2DA2">
        <w:rPr>
          <w:rFonts w:ascii="Garamond" w:eastAsiaTheme="minorHAnsi" w:hAnsi="Garamond"/>
          <w:color w:val="000000"/>
          <w14:ligatures w14:val="standardContextual"/>
        </w:rPr>
        <w:t xml:space="preserve">ionin me nr. 540/1 </w:t>
      </w:r>
      <w:proofErr w:type="spellStart"/>
      <w:r w:rsidR="007F2DA2">
        <w:rPr>
          <w:rFonts w:ascii="Garamond" w:eastAsiaTheme="minorHAnsi" w:hAnsi="Garamond"/>
          <w:color w:val="000000"/>
          <w14:ligatures w14:val="standardContextual"/>
        </w:rPr>
        <w:t>prot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., datë 9.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2.2026, të përgatitur nga Drejtoria e Tarifave dhe Çmimeve “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Mbi përcaktimin e çmimit të shitjes së energjisë elektrike nga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Furnizuesi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i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Mundësisë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së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Fundit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për muajin </w:t>
      </w:r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>2026</w:t>
      </w:r>
      <w:r w:rsidR="007F2DA2">
        <w:rPr>
          <w:rFonts w:ascii="Garamond" w:eastAsiaTheme="minorHAnsi" w:hAnsi="Garamond"/>
          <w:iCs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 për klientët e lidhur në nivelin e tensionit 35 </w:t>
      </w:r>
      <w:proofErr w:type="spellStart"/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>kV</w:t>
      </w:r>
      <w:proofErr w:type="spellEnd"/>
      <w:r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”, </w:t>
      </w:r>
    </w:p>
    <w:p w14:paraId="6CA828BF" w14:textId="15633049" w:rsidR="00DB0DB4" w:rsidRPr="007F2DA2" w:rsidRDefault="007F2DA2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14:ligatures w14:val="standardContextual"/>
        </w:rPr>
      </w:pPr>
      <w:r>
        <w:rPr>
          <w:rFonts w:ascii="Garamond" w:eastAsiaTheme="minorHAnsi" w:hAnsi="Garamond"/>
          <w:bCs/>
          <w:color w:val="000000"/>
          <w14:ligatures w14:val="standardContextual"/>
        </w:rPr>
        <w:t>k</w:t>
      </w:r>
      <w:r w:rsidR="00DB0DB4" w:rsidRPr="007F2DA2">
        <w:rPr>
          <w:rFonts w:ascii="Garamond" w:eastAsiaTheme="minorHAnsi" w:hAnsi="Garamond"/>
          <w:bCs/>
          <w:color w:val="000000"/>
          <w14:ligatures w14:val="standardContextual"/>
        </w:rPr>
        <w:t>onstatoi se:</w:t>
      </w:r>
    </w:p>
    <w:p w14:paraId="0A300FC4" w14:textId="65ECC2AF" w:rsidR="00DB0DB4" w:rsidRPr="007F2DA2" w:rsidRDefault="007F2DA2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I. </w:t>
      </w:r>
      <w:r w:rsidR="00DB0DB4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Aspektet 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ligjore </w:t>
      </w:r>
      <w:r w:rsidR="00DB0DB4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dhe 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procedurale</w:t>
      </w:r>
    </w:p>
    <w:p w14:paraId="29BC8E55" w14:textId="3FF87BCA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1. Paraqitja e kërkesës nga </w:t>
      </w:r>
      <w:r w:rsidR="007F2DA2">
        <w:rPr>
          <w:rFonts w:ascii="Garamond" w:eastAsiaTheme="minorHAnsi" w:hAnsi="Garamond"/>
          <w:b/>
          <w:bCs/>
          <w:color w:val="000000"/>
          <w14:ligatures w14:val="standardContextual"/>
        </w:rPr>
        <w:t>“</w:t>
      </w:r>
      <w:proofErr w:type="spellStart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FSHU</w:t>
      </w:r>
      <w:proofErr w:type="spellEnd"/>
      <w:r w:rsidR="007F2DA2">
        <w:rPr>
          <w:rFonts w:ascii="Garamond" w:eastAsiaTheme="minorHAnsi" w:hAnsi="Garamond"/>
          <w:b/>
          <w:bCs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proofErr w:type="spellStart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sh.a</w:t>
      </w:r>
      <w:proofErr w:type="spellEnd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.</w:t>
      </w:r>
    </w:p>
    <w:p w14:paraId="41AD17BD" w14:textId="5C32A37E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Shoqëria </w:t>
      </w:r>
      <w:r w:rsidR="007F2DA2">
        <w:rPr>
          <w:rFonts w:ascii="Garamond" w:eastAsiaTheme="minorHAnsi" w:hAnsi="Garamond"/>
          <w:color w:val="000000"/>
          <w14:ligatures w14:val="standardContextual"/>
        </w:rPr>
        <w:t>“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FSHU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sh.a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.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me s</w:t>
      </w:r>
      <w:r w:rsidR="007F2DA2">
        <w:rPr>
          <w:rFonts w:ascii="Garamond" w:eastAsiaTheme="minorHAnsi" w:hAnsi="Garamond"/>
          <w:color w:val="000000"/>
          <w14:ligatures w14:val="standardContextual"/>
        </w:rPr>
        <w:t xml:space="preserve">hkresën nr. 584 </w:t>
      </w:r>
      <w:proofErr w:type="spellStart"/>
      <w:r w:rsidR="007F2DA2">
        <w:rPr>
          <w:rFonts w:ascii="Garamond" w:eastAsiaTheme="minorHAnsi" w:hAnsi="Garamond"/>
          <w:color w:val="000000"/>
          <w14:ligatures w14:val="standardContextual"/>
        </w:rPr>
        <w:t>prot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., datë 2.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2.2026, protokolluar në ERE me nr. 540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prot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.,</w:t>
      </w:r>
      <w:r w:rsidR="007F2DA2">
        <w:rPr>
          <w:rFonts w:ascii="Garamond" w:eastAsiaTheme="minorHAnsi" w:hAnsi="Garamond"/>
          <w:color w:val="000000"/>
          <w14:ligatures w14:val="standardContextual"/>
        </w:rPr>
        <w:t xml:space="preserve"> datë 5.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2.2026, ka depozituar kërkesën mbi miratimin e çmimit të shitjes së energjisë elektrike për muajin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2026, për klientët e lidhur në nivelin e tensionit 35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kV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, të cilët furnizohen nga Furnizuesi i Mundësisë së Fundit. </w:t>
      </w:r>
    </w:p>
    <w:p w14:paraId="7F732AD5" w14:textId="1157DF94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2. Procesi i shqyrtimit të dokumentacionit nga ERE</w:t>
      </w:r>
    </w:p>
    <w:p w14:paraId="003F3AEC" w14:textId="6BE263F6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Kërkesa është shqyrtuar në përputhje me nenin 15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“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Rregullores për organizimin, funksionimin dhe procedurat e ERE-s”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, miratu</w:t>
      </w:r>
      <w:r w:rsidR="007F2DA2">
        <w:rPr>
          <w:rFonts w:ascii="Garamond" w:eastAsiaTheme="minorHAnsi" w:hAnsi="Garamond"/>
          <w:color w:val="000000"/>
          <w14:ligatures w14:val="standardContextual"/>
        </w:rPr>
        <w:t>ar me vendimin nr. 96, datë 17.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6.2016, si dhe në mbështetje të neneve 16 dhe 87, pika 4, të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 ligjit nr. 43/2015, “Për sektorin e energjisë elektrike”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, të ndryshuar, si dhe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 “Metodologjisë për përcaktimin e çmimit të shitjes së energjisë elektrike nga 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Furnizuesi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i 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Mundësisë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së 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>Fundit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”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miratuar me vendimin e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="007F2DA2">
        <w:rPr>
          <w:rFonts w:ascii="Garamond" w:eastAsiaTheme="minorHAnsi" w:hAnsi="Garamond"/>
          <w:color w:val="000000"/>
          <w14:ligatures w14:val="standardContextual"/>
        </w:rPr>
        <w:t xml:space="preserve">të ERE-s nr. 201, datë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4.12.2017,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të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ndryshuar.</w:t>
      </w:r>
    </w:p>
    <w:p w14:paraId="14C427DC" w14:textId="1BAA4C25" w:rsidR="00DB0DB4" w:rsidRPr="007F2DA2" w:rsidRDefault="007F2DA2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proofErr w:type="spellStart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II</w:t>
      </w:r>
      <w:proofErr w:type="spellEnd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. </w:t>
      </w:r>
      <w:r w:rsidR="00DB0DB4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Analiza e përllogaritjes së çmimit të shitjes së energjisë elektrike nga Furnizuesi i Mundësisë së Fundit për muajin 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janar </w:t>
      </w:r>
      <w:r w:rsidR="00DB0DB4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2025, për klientët e lidhur në nivelin e tensionit 35 </w:t>
      </w:r>
      <w:proofErr w:type="spellStart"/>
      <w:r w:rsidR="00DB0DB4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kV</w:t>
      </w:r>
      <w:proofErr w:type="spellEnd"/>
    </w:p>
    <w:p w14:paraId="7A2AC3DC" w14:textId="02A0B203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1. Blerja e energjisë në bursë</w:t>
      </w:r>
    </w:p>
    <w:p w14:paraId="55A8B772" w14:textId="1D30DA9B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Për muajin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2026, shoqëria </w:t>
      </w:r>
      <w:r w:rsidR="007F2DA2">
        <w:rPr>
          <w:rFonts w:ascii="Garamond" w:eastAsiaTheme="minorHAnsi" w:hAnsi="Garamond"/>
          <w:color w:val="000000"/>
          <w14:ligatures w14:val="standardContextual"/>
        </w:rPr>
        <w:t>“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FSHU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sh.a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. ka siguruar sasinë e energjisë elektrike për mbulimin e kërkesës për energji të kësaj kategorie klientësh nëpërmjet blerjeve ditore/mujore në Bursën Shqiptare të Energjisë (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ALPEX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). </w:t>
      </w:r>
    </w:p>
    <w:p w14:paraId="4492793D" w14:textId="25C23169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2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. Përllogaritja e </w:t>
      </w:r>
      <w:r w:rsidR="007F2DA2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çmimit mesatar të </w:t>
      </w:r>
      <w:proofErr w:type="spellStart"/>
      <w:r w:rsidR="007F2DA2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ponderuar</w:t>
      </w:r>
      <w:proofErr w:type="spellEnd"/>
      <w:r w:rsidR="007F2DA2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të blerjes </w:t>
      </w: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(</w:t>
      </w:r>
      <w:proofErr w:type="spellStart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ÇBEt</w:t>
      </w:r>
      <w:proofErr w:type="spellEnd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)</w:t>
      </w:r>
    </w:p>
    <w:p w14:paraId="4241F76C" w14:textId="6FBACE8A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Referuar të dhënave të paraqitura, rezulton se çmimi mesatar i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ponderuar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i blerjes së energjisë elektrike (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ÇBEt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) i përllogaritur nga shoqëria për muajin janar 2026 është 9.30 lekë/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</w:t>
      </w:r>
      <w:r w:rsidR="007F2DA2">
        <w:rPr>
          <w:rFonts w:ascii="Garamond" w:eastAsiaTheme="minorHAnsi" w:hAnsi="Garamond"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. Për efekt kontrolli të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të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dhënave të paraqitura, u konsiderua e arsyeshme rillogaritja e tyre, nga e cila rezultoi se mesatarja e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ponderuar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e çmimit të blerjes së energjisë elektrike është 9.30 lekë/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</w:t>
      </w:r>
      <w:r w:rsidR="007F2DA2">
        <w:rPr>
          <w:rFonts w:ascii="Garamond" w:eastAsiaTheme="minorHAnsi" w:hAnsi="Garamond"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, sikurse pasqyruar edhe në përllogaritjet e përcjella nga vetë shoqëria. </w:t>
      </w:r>
    </w:p>
    <w:p w14:paraId="77BDB10A" w14:textId="589CEC08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3. Komponentët sipas </w:t>
      </w:r>
      <w:r w:rsidR="007F2DA2"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metodologjisë</w:t>
      </w:r>
      <w:r w:rsidR="007F2DA2" w:rsidRPr="007F2DA2">
        <w:rPr>
          <w:rFonts w:ascii="Garamond" w:eastAsiaTheme="minorHAnsi" w:hAnsi="Garamond"/>
          <w:b/>
          <w:color w:val="000000"/>
          <w14:ligatures w14:val="standardContextual"/>
        </w:rPr>
        <w:t xml:space="preserve"> </w:t>
      </w:r>
      <w:r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(</w:t>
      </w:r>
      <w:r w:rsidR="007F2DA2"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 xml:space="preserve">neni </w:t>
      </w:r>
      <w:r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 xml:space="preserve">8, </w:t>
      </w:r>
      <w:r w:rsidR="007F2DA2">
        <w:rPr>
          <w:rFonts w:ascii="Garamond" w:eastAsiaTheme="minorHAnsi" w:hAnsi="Garamond"/>
          <w:b/>
          <w:iCs/>
          <w:color w:val="000000"/>
          <w14:ligatures w14:val="standardContextual"/>
        </w:rPr>
        <w:t xml:space="preserve">i </w:t>
      </w:r>
      <w:r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vendimi</w:t>
      </w:r>
      <w:r w:rsidR="007F2DA2">
        <w:rPr>
          <w:rFonts w:ascii="Garamond" w:eastAsiaTheme="minorHAnsi" w:hAnsi="Garamond"/>
          <w:b/>
          <w:iCs/>
          <w:color w:val="000000"/>
          <w14:ligatures w14:val="standardContextual"/>
        </w:rPr>
        <w:t>t</w:t>
      </w:r>
      <w:r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 xml:space="preserve"> n</w:t>
      </w:r>
      <w:r w:rsidR="007F2DA2">
        <w:rPr>
          <w:rFonts w:ascii="Garamond" w:eastAsiaTheme="minorHAnsi" w:hAnsi="Garamond"/>
          <w:b/>
          <w:iCs/>
          <w:color w:val="000000"/>
          <w14:ligatures w14:val="standardContextual"/>
        </w:rPr>
        <w:t xml:space="preserve">r. 201, datë </w:t>
      </w:r>
      <w:r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4.12.2017, i ndryshuar)</w:t>
      </w:r>
    </w:p>
    <w:p w14:paraId="433DBF6C" w14:textId="1717E645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Në përputhje me metodologjinë përkatëse, komponentët e përdorur për përllogaritjen e çmimit të shitjes së energjisë elektrike janë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si më poshtë:</w:t>
      </w:r>
    </w:p>
    <w:p w14:paraId="00E2E81E" w14:textId="7860EA98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Çmimi mesatar i 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ponderuar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 xml:space="preserve"> i blerjes së energjisë elektrike (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ÇBEt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)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për muajin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2026: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9.30 lekë/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;</w:t>
      </w:r>
    </w:p>
    <w:p w14:paraId="1BEF6B51" w14:textId="14ED25F1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Tarifa e shërbimit të transmetimit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energjisë elek</w:t>
      </w:r>
      <w:r w:rsidR="007F2DA2">
        <w:rPr>
          <w:rFonts w:ascii="Garamond" w:eastAsiaTheme="minorHAnsi" w:hAnsi="Garamond"/>
          <w:color w:val="000000"/>
          <w14:ligatures w14:val="standardContextual"/>
        </w:rPr>
        <w:t>trike për periudhën 1janar 2025–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31 dhjetor 2027, e miratuar me vendimin e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të ERE</w:t>
      </w:r>
      <w:r w:rsidR="007F2DA2">
        <w:rPr>
          <w:rFonts w:ascii="Garamond" w:eastAsiaTheme="minorHAnsi" w:hAnsi="Garamond"/>
          <w:color w:val="000000"/>
          <w14:ligatures w14:val="standardContextual"/>
        </w:rPr>
        <w:t>-s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nr. 279, datë 16.12.2024: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0.85 lekë/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;</w:t>
      </w:r>
    </w:p>
    <w:p w14:paraId="4AF4C08B" w14:textId="59C78B11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lastRenderedPageBreak/>
        <w:t xml:space="preserve">-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Tarifa e shërbimit të shpërndarjes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në nivel tensioni 35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kV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, , sipas vendimit të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të ERE</w:t>
      </w:r>
      <w:r w:rsidR="007F2DA2">
        <w:rPr>
          <w:rFonts w:ascii="Garamond" w:eastAsiaTheme="minorHAnsi" w:hAnsi="Garamond"/>
          <w:color w:val="000000"/>
          <w14:ligatures w14:val="standardContextual"/>
        </w:rPr>
        <w:t>-s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nr. 288, datë 23.12.2024, “Mbi lënien në fuqi të vendimit të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="007F2DA2">
        <w:rPr>
          <w:rFonts w:ascii="Garamond" w:eastAsiaTheme="minorHAnsi" w:hAnsi="Garamond"/>
          <w:color w:val="000000"/>
          <w14:ligatures w14:val="standardContextual"/>
        </w:rPr>
        <w:t>të ERE-s nr. 73, datë 13.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4.2022’’: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1.55 lekë/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</w:t>
      </w:r>
      <w:r w:rsidR="007F2DA2">
        <w:rPr>
          <w:rFonts w:ascii="Garamond" w:eastAsiaTheme="minorHAnsi" w:hAnsi="Garamond"/>
          <w:bCs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;</w:t>
      </w:r>
    </w:p>
    <w:p w14:paraId="2A8B69BB" w14:textId="3D7EF757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Kostot administrative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: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1.06 lekë/</w:t>
      </w:r>
      <w:proofErr w:type="spellStart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</w:t>
      </w:r>
      <w:r w:rsidR="007F2DA2">
        <w:rPr>
          <w:rFonts w:ascii="Garamond" w:eastAsiaTheme="minorHAnsi" w:hAnsi="Garamond"/>
          <w:bCs/>
          <w:color w:val="000000"/>
          <w14:ligatures w14:val="standardContextual"/>
        </w:rPr>
        <w:t>w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h</w:t>
      </w:r>
      <w:proofErr w:type="spellEnd"/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;</w:t>
      </w:r>
    </w:p>
    <w:p w14:paraId="4163E2D5" w14:textId="33692950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u w:val="single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Kurset zyrtare të këmbimit të publikuara nga Banka e Shqipërisë (</w:t>
      </w:r>
      <w:r w:rsidR="007F2DA2" w:rsidRPr="007F2DA2">
        <w:rPr>
          <w:rFonts w:ascii="Garamond" w:eastAsiaTheme="minorHAnsi" w:hAnsi="Garamond"/>
          <w:bCs/>
          <w:color w:val="000000"/>
          <w14:ligatures w14:val="standardContextual"/>
        </w:rPr>
        <w:t>lekë/euro),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për çdo datë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respektive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harkut kohor </w:t>
      </w:r>
      <w:r w:rsidR="007F2DA2">
        <w:rPr>
          <w:rFonts w:ascii="Garamond" w:eastAsiaTheme="minorHAnsi" w:hAnsi="Garamond"/>
          <w:bCs/>
          <w:color w:val="000000"/>
          <w14:ligatures w14:val="standardContextual"/>
        </w:rPr>
        <w:t>31.12.2025–30.</w:t>
      </w: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1.2026</w:t>
      </w:r>
      <w:r w:rsidR="007F2DA2">
        <w:rPr>
          <w:rFonts w:ascii="Garamond" w:eastAsiaTheme="minorHAnsi" w:hAnsi="Garamond"/>
          <w:color w:val="000000"/>
          <w14:ligatures w14:val="standardContextual"/>
        </w:rPr>
        <w:t>.</w:t>
      </w:r>
    </w:p>
    <w:p w14:paraId="500319DD" w14:textId="40901185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- Në zbatim të “Metodologjisë së përcaktimit të çmimit të shitjes së energjisë elektrike nga Furnizuesi i Mundësisë së Fundit”, referuar aplikimit të </w:t>
      </w:r>
      <w:r w:rsidR="007F2DA2">
        <w:rPr>
          <w:rFonts w:ascii="Garamond" w:eastAsiaTheme="minorHAnsi" w:hAnsi="Garamond"/>
          <w:color w:val="000000"/>
          <w14:ligatures w14:val="standardContextual"/>
        </w:rPr>
        <w:t>“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FSHU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”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sh.a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.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si dhe mbështetur në llogaritjet e ERE-s, çmimi i shitjes së energjisë elektrike për klientët që furnizohen nga Furnizuesi i Mundësisë së Fundit për muajin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2026, përllogaritet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si më poshtë:</w:t>
      </w:r>
    </w:p>
    <w:p w14:paraId="2CC04EB3" w14:textId="3F812790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u w:val="single"/>
          <w14:ligatures w14:val="standardContextual"/>
        </w:rPr>
      </w:pPr>
      <w:r w:rsidRPr="007F2DA2">
        <w:rPr>
          <w:noProof/>
          <w:lang w:eastAsia="sq-AL"/>
        </w:rPr>
        <w:drawing>
          <wp:inline distT="0" distB="0" distL="0" distR="0" wp14:anchorId="58D796C1" wp14:editId="61BF42FA">
            <wp:extent cx="5829300" cy="1714478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10" cy="171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563B1" w14:textId="71FCE15F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- Bazuar në çdo element të formulës llogaritëse</w:t>
      </w:r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si dhe duke marrë në konsideratë të dhënat e paraqitura në aplikimin e shoqërisë, rezulton se:</w:t>
      </w:r>
    </w:p>
    <w:p w14:paraId="499E599D" w14:textId="325AFF1D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 w:cs="Symbol"/>
          <w:color w:val="000000"/>
          <w14:ligatures w14:val="standardContextual"/>
        </w:rPr>
        <w:t xml:space="preserve">-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Çmimi i shitjes së energjisë elektrike për klientët e lidhur në nivelin e tensionit 35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kV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furnizuar nga Furnizuesi i Mundësisë së Fundit rezulton</w:t>
      </w:r>
      <w:r w:rsidRPr="007F2DA2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</w:t>
      </w:r>
      <w:r w:rsidR="007F2DA2"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13.04</w:t>
      </w:r>
      <w:r w:rsidR="007F2DA2" w:rsidRPr="007F2DA2">
        <w:rPr>
          <w:rFonts w:ascii="Garamond" w:eastAsiaTheme="minorHAnsi" w:hAnsi="Garamond"/>
          <w:b/>
          <w:bCs/>
          <w:iCs/>
          <w14:ligatures w14:val="standardContextual"/>
        </w:rPr>
        <w:t xml:space="preserve"> </w:t>
      </w:r>
      <w:r w:rsidR="007F2DA2"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lekë/</w:t>
      </w:r>
      <w:proofErr w:type="spellStart"/>
      <w:r w:rsidR="007F2DA2" w:rsidRPr="007F2DA2">
        <w:rPr>
          <w:rFonts w:ascii="Garamond" w:eastAsiaTheme="minorHAnsi" w:hAnsi="Garamond"/>
          <w:b/>
          <w:iCs/>
          <w:color w:val="000000"/>
          <w14:ligatures w14:val="standardContextual"/>
        </w:rPr>
        <w:t>kwh</w:t>
      </w:r>
      <w:proofErr w:type="spellEnd"/>
      <w:r w:rsidR="007F2DA2" w:rsidRPr="007F2DA2">
        <w:rPr>
          <w:rFonts w:ascii="Garamond" w:eastAsiaTheme="minorHAnsi" w:hAnsi="Garamond"/>
          <w:iCs/>
          <w:color w:val="000000"/>
          <w14:ligatures w14:val="standardContextual"/>
        </w:rPr>
        <w:t xml:space="preserve"> për muajin janar 2026.</w:t>
      </w:r>
    </w:p>
    <w:p w14:paraId="370BB422" w14:textId="25D1B4A1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Për gjithë sa më sipër,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 </w:t>
      </w:r>
      <w:r w:rsidR="007F2DA2">
        <w:rPr>
          <w:rFonts w:ascii="Garamond" w:eastAsiaTheme="minorHAnsi" w:hAnsi="Garamond"/>
          <w:color w:val="000000"/>
          <w14:ligatures w14:val="standardContextual"/>
        </w:rPr>
        <w:t>i ERE-s</w:t>
      </w:r>
    </w:p>
    <w:p w14:paraId="0A4C5CB8" w14:textId="77777777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eastAsiaTheme="minorHAnsi" w:hAnsi="Garamond"/>
          <w:color w:val="000000"/>
          <w14:ligatures w14:val="standardContextual"/>
        </w:rPr>
      </w:pPr>
    </w:p>
    <w:p w14:paraId="20E4B258" w14:textId="1B0394F5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VENDOSI:</w:t>
      </w:r>
    </w:p>
    <w:p w14:paraId="0BFC111B" w14:textId="77777777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009A911F" w14:textId="327CE016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1. Përcaktimin e çmimit të shitjes së energjisë elektrike të furnizuar nga Furnizuesi i Mundësisë së Fundit për muajin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janar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2026 prej 13.04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lekë/</w:t>
      </w:r>
      <w:proofErr w:type="spellStart"/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>kwh</w:t>
      </w:r>
      <w:proofErr w:type="spellEnd"/>
      <w:r w:rsidR="007F2DA2">
        <w:rPr>
          <w:rFonts w:ascii="Garamond" w:eastAsiaTheme="minorHAnsi" w:hAnsi="Garamond"/>
          <w:color w:val="000000"/>
          <w14:ligatures w14:val="standardContextual"/>
        </w:rPr>
        <w:t>,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për klientët e lidhur në nivelin e tensionit 35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kV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>.</w:t>
      </w:r>
      <w:bookmarkStart w:id="0" w:name="_GoBack"/>
      <w:bookmarkEnd w:id="0"/>
      <w:r w:rsidRPr="007F2DA2">
        <w:rPr>
          <w:rFonts w:ascii="Garamond" w:eastAsiaTheme="minorHAnsi" w:hAnsi="Garamond"/>
          <w:i/>
          <w:iCs/>
          <w:color w:val="000000"/>
          <w14:ligatures w14:val="standardContextual"/>
        </w:rPr>
        <w:t xml:space="preserve"> </w:t>
      </w:r>
    </w:p>
    <w:p w14:paraId="44BDF9C0" w14:textId="426DB518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i ERE-s.</w:t>
      </w:r>
    </w:p>
    <w:p w14:paraId="47230A06" w14:textId="5C0D253A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3. D</w:t>
      </w:r>
      <w:r w:rsidR="007F2DA2">
        <w:rPr>
          <w:rFonts w:ascii="Garamond" w:eastAsiaTheme="minorHAnsi" w:hAnsi="Garamond"/>
          <w:color w:val="000000"/>
          <w14:ligatures w14:val="standardContextual"/>
        </w:rPr>
        <w:t>rejtoria e Tarifave dhe Çmimeve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të njoftojë </w:t>
      </w:r>
      <w:proofErr w:type="spellStart"/>
      <w:r w:rsidRPr="007F2DA2">
        <w:rPr>
          <w:rFonts w:ascii="Garamond" w:eastAsiaTheme="minorHAnsi" w:hAnsi="Garamond"/>
          <w:color w:val="000000"/>
          <w14:ligatures w14:val="standardContextual"/>
        </w:rPr>
        <w:t>aplikuesin</w:t>
      </w:r>
      <w:proofErr w:type="spellEnd"/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 për vendimin e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të ERE-s.</w:t>
      </w:r>
    </w:p>
    <w:p w14:paraId="6476230D" w14:textId="77777777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Ky vendim hyn në fuqi menjëherë.</w:t>
      </w:r>
    </w:p>
    <w:p w14:paraId="232B9E2A" w14:textId="217A75F0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Çdo palë e përfshirë në këtë procedurë mund t’i kërkojë ERE-s, brenda 7 ditëve kalendarike nga data e marrjes së vendimit, rishikimin e vendimit të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Bordit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 xml:space="preserve">në rast se ka siguruar prova të reja që mund ta çojnë </w:t>
      </w:r>
      <w:r w:rsidR="007F2DA2" w:rsidRPr="007F2DA2">
        <w:rPr>
          <w:rFonts w:ascii="Garamond" w:eastAsiaTheme="minorHAnsi" w:hAnsi="Garamond"/>
          <w:color w:val="000000"/>
          <w14:ligatures w14:val="standardContextual"/>
        </w:rPr>
        <w:t xml:space="preserve">Bordin </w:t>
      </w:r>
      <w:r w:rsidRPr="007F2DA2">
        <w:rPr>
          <w:rFonts w:ascii="Garamond" w:eastAsiaTheme="minorHAnsi" w:hAnsi="Garamond"/>
          <w:color w:val="000000"/>
          <w14:ligatures w14:val="standardContextu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F37F3CF" w14:textId="32C69CE0" w:rsidR="00DB0DB4" w:rsidRPr="007F2DA2" w:rsidRDefault="00DB0DB4" w:rsidP="007F2D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14:ligatures w14:val="standardContextual"/>
        </w:rPr>
      </w:pPr>
      <w:r w:rsidRPr="007F2DA2">
        <w:rPr>
          <w:rFonts w:ascii="Garamond" w:eastAsiaTheme="minorHAnsi" w:hAnsi="Garamond"/>
          <w:color w:val="000000"/>
          <w14:ligatures w14:val="standardContextual"/>
        </w:rPr>
        <w:t>Ky vendim botohet në Fletoren Zyrtare.</w:t>
      </w:r>
    </w:p>
    <w:p w14:paraId="087D174B" w14:textId="41F34A86" w:rsidR="00DB0DB4" w:rsidRPr="007F2DA2" w:rsidRDefault="00DB0DB4" w:rsidP="00DB0DB4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eastAsiaTheme="minorHAnsi" w:hAnsi="Garamond"/>
          <w:color w:val="000000"/>
          <w14:ligatures w14:val="standardContextual"/>
        </w:rPr>
      </w:pPr>
    </w:p>
    <w:p w14:paraId="35701045" w14:textId="0FDA845B" w:rsidR="00DB0DB4" w:rsidRPr="007F2DA2" w:rsidRDefault="00DB0DB4" w:rsidP="00DB0DB4">
      <w:pPr>
        <w:tabs>
          <w:tab w:val="left" w:pos="7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Cs/>
          <w:color w:val="000000"/>
          <w14:ligatures w14:val="standardContextual"/>
        </w:rPr>
        <w:t>KRYETAR</w:t>
      </w:r>
    </w:p>
    <w:p w14:paraId="272CE722" w14:textId="2BA7F9EB" w:rsidR="00DB0DB4" w:rsidRPr="007F2DA2" w:rsidRDefault="00DB0DB4" w:rsidP="00DB0DB4">
      <w:pPr>
        <w:tabs>
          <w:tab w:val="left" w:pos="7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Petrit </w:t>
      </w:r>
      <w:proofErr w:type="spellStart"/>
      <w:r w:rsidRPr="007F2DA2">
        <w:rPr>
          <w:rFonts w:ascii="Garamond" w:eastAsiaTheme="minorHAnsi" w:hAnsi="Garamond"/>
          <w:b/>
          <w:bCs/>
          <w:color w:val="000000"/>
          <w14:ligatures w14:val="standardContextual"/>
        </w:rPr>
        <w:t>Ahmeti</w:t>
      </w:r>
      <w:proofErr w:type="spellEnd"/>
    </w:p>
    <w:p w14:paraId="5F0F9CAD" w14:textId="0AE6B3F7" w:rsidR="00C02194" w:rsidRPr="007F2DA2" w:rsidRDefault="00C02194" w:rsidP="00DB0DB4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C02194" w:rsidRPr="007F2DA2" w:rsidSect="00973634">
      <w:footerReference w:type="default" r:id="rId11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42A81" w14:textId="77777777" w:rsidR="00DB0DB4" w:rsidRDefault="00DB0DB4">
      <w:pPr>
        <w:spacing w:after="0" w:line="240" w:lineRule="auto"/>
      </w:pPr>
      <w:r>
        <w:separator/>
      </w:r>
    </w:p>
  </w:endnote>
  <w:endnote w:type="continuationSeparator" w:id="0">
    <w:p w14:paraId="0FDC90E8" w14:textId="77777777" w:rsidR="00DB0DB4" w:rsidRDefault="00DB0DB4">
      <w:pPr>
        <w:spacing w:after="0" w:line="240" w:lineRule="auto"/>
      </w:pPr>
      <w:r>
        <w:continuationSeparator/>
      </w:r>
    </w:p>
  </w:endnote>
  <w:endnote w:type="continuationNotice" w:id="1">
    <w:p w14:paraId="096858B7" w14:textId="77777777" w:rsidR="00CC1367" w:rsidRDefault="00CC13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081DB" w14:textId="24F5EDCA" w:rsidR="00DB0DB4" w:rsidRDefault="00DB0DB4" w:rsidP="00DB0DB4">
    <w:pPr>
      <w:tabs>
        <w:tab w:val="center" w:pos="4680"/>
        <w:tab w:val="right" w:pos="93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20FF6" w14:textId="77777777" w:rsidR="00DB0DB4" w:rsidRDefault="00DB0DB4">
      <w:pPr>
        <w:spacing w:after="0" w:line="240" w:lineRule="auto"/>
      </w:pPr>
      <w:r>
        <w:separator/>
      </w:r>
    </w:p>
  </w:footnote>
  <w:footnote w:type="continuationSeparator" w:id="0">
    <w:p w14:paraId="1178B841" w14:textId="77777777" w:rsidR="00DB0DB4" w:rsidRDefault="00DB0DB4">
      <w:pPr>
        <w:spacing w:after="0" w:line="240" w:lineRule="auto"/>
      </w:pPr>
      <w:r>
        <w:continuationSeparator/>
      </w:r>
    </w:p>
  </w:footnote>
  <w:footnote w:type="continuationNotice" w:id="1">
    <w:p w14:paraId="3B1CE9A0" w14:textId="77777777" w:rsidR="00CC1367" w:rsidRDefault="00CC13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hybridMultilevel"/>
    <w:tmpl w:val="DBC0D31A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10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11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16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B875E8"/>
    <w:multiLevelType w:val="hybridMultilevel"/>
    <w:tmpl w:val="71DC7EE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34"/>
    <w:rsid w:val="00145D93"/>
    <w:rsid w:val="004479B5"/>
    <w:rsid w:val="0059276E"/>
    <w:rsid w:val="005B4BD7"/>
    <w:rsid w:val="00680A7B"/>
    <w:rsid w:val="00693708"/>
    <w:rsid w:val="0073630B"/>
    <w:rsid w:val="007B5C59"/>
    <w:rsid w:val="007F2DA2"/>
    <w:rsid w:val="00851E39"/>
    <w:rsid w:val="00911565"/>
    <w:rsid w:val="00973634"/>
    <w:rsid w:val="009745AA"/>
    <w:rsid w:val="00AD1958"/>
    <w:rsid w:val="00B52D1F"/>
    <w:rsid w:val="00B74E51"/>
    <w:rsid w:val="00BD3942"/>
    <w:rsid w:val="00C02194"/>
    <w:rsid w:val="00C26D23"/>
    <w:rsid w:val="00CC1367"/>
    <w:rsid w:val="00DB0DB4"/>
    <w:rsid w:val="00FB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66F5"/>
  <w15:chartTrackingRefBased/>
  <w15:docId w15:val="{173486FD-DEE7-45BC-887B-DAD4C778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34"/>
    <w:pPr>
      <w:spacing w:after="120" w:line="276" w:lineRule="auto"/>
      <w:jc w:val="both"/>
    </w:pPr>
    <w:rPr>
      <w:rFonts w:ascii="Times New Roman" w:eastAsia="Calibri" w:hAnsi="Times New Roman" w:cs="Times New Roman"/>
      <w:kern w:val="0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6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973634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73634"/>
    <w:rPr>
      <w:b/>
      <w:bCs/>
    </w:rPr>
  </w:style>
  <w:style w:type="paragraph" w:styleId="NoSpacing">
    <w:name w:val="No Spacing"/>
    <w:uiPriority w:val="1"/>
    <w:qFormat/>
    <w:rsid w:val="00973634"/>
    <w:pPr>
      <w:spacing w:after="0" w:line="240" w:lineRule="auto"/>
    </w:pPr>
    <w:rPr>
      <w:rFonts w:ascii="Calibri" w:eastAsia="Calibri" w:hAnsi="Calibri" w:cs="SimSun"/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1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958"/>
    <w:rPr>
      <w:rFonts w:ascii="Times New Roman" w:eastAsia="Calibri" w:hAnsi="Times New Roman" w:cs="Times New Roman"/>
      <w:kern w:val="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1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958"/>
    <w:rPr>
      <w:rFonts w:ascii="Times New Roman" w:eastAsia="Calibri" w:hAnsi="Times New Roman" w:cs="Times New Roman"/>
      <w:kern w:val="0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2026-02-24T12:49:21Z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Mbi përcaktimin e çmimit të shitjes së energjisë elektrike nga Furnizuesi i Mundësisë së Fundit për muajin janar 2026 për klientët e lidhur në nivelin e tensionit 35 kV</Titulli>
    <Modifikuesi xmlns="0e656187-b300-4fb0-8bf4-3a50f872073c">keisina.zace</Modifikuesi>
    <Nr_x002e__x0020_prot_x0020_QBZ xmlns="0e656187-b300-4fb0-8bf4-3a50f872073c">388/1</Nr_x002e__x0020_prot_x0020_QBZ>
    <Data_x0020_e_x0020_Modifikimit xmlns="0e656187-b300-4fb0-8bf4-3a50f872073c">2026-02-24T13:56:25Z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C7DC0E347D449BB90804B8C7839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6E0588-E2AD-4F96-8DB2-04584FC26E5A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A6B72F-E156-4FE9-B1B6-20FB9E51E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4EEC50-60F7-42CC-9D85-3D1539459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2026 për klientët e lidhur në nivelin e tensionit 35 kV</dc:title>
  <dc:creator>Florjana Selmani</dc:creator>
  <cp:lastModifiedBy>fjora.cahani</cp:lastModifiedBy>
  <cp:revision>5</cp:revision>
  <dcterms:created xsi:type="dcterms:W3CDTF">2026-02-24T11:53:00Z</dcterms:created>
  <dcterms:modified xsi:type="dcterms:W3CDTF">2026-02-24T13:42:00Z</dcterms:modified>
</cp:coreProperties>
</file>