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FA354" w14:textId="77777777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>VENDIM</w:t>
      </w:r>
    </w:p>
    <w:p w14:paraId="60E9B571" w14:textId="443E28C8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>Nr. 60, datë 20.2.2026</w:t>
      </w:r>
    </w:p>
    <w:p w14:paraId="05B8248A" w14:textId="77777777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00E2876C" w14:textId="33EEA026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>MBI PËRFUNDIMIN E PROCEDURËS ADMINISTRATIVE TË NISUR ME VENDIMIN E BORDIT TË ERE-</w:t>
      </w:r>
      <w:r w:rsidR="00B77EAD" w:rsidRPr="00B77EAD">
        <w:rPr>
          <w:rFonts w:ascii="Garamond" w:eastAsia="Calibri" w:hAnsi="Garamond" w:cs="Calibri"/>
          <w:b/>
          <w:bCs/>
          <w:color w:val="000000"/>
          <w:lang w:val="sq-AL"/>
        </w:rPr>
        <w:t>s</w:t>
      </w: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 xml:space="preserve"> NR. 39, DATË 4.2.2026</w:t>
      </w:r>
      <w:r w:rsidR="00B77EAD">
        <w:rPr>
          <w:rFonts w:ascii="Garamond" w:eastAsia="Calibri" w:hAnsi="Garamond" w:cs="Calibri"/>
          <w:b/>
          <w:bCs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 xml:space="preserve"> “MBI FILLIMIN E PROCEDURËS PËR HEQJEN E LICENCËS PËR VEPRIMTARINË E PRODHIMIT TË ENERGJISË ELEKTRIKE DHËNË SHOQËRISË </w:t>
      </w:r>
      <w:r w:rsidR="00B77EAD">
        <w:rPr>
          <w:rFonts w:ascii="Garamond" w:eastAsia="Calibri" w:hAnsi="Garamond" w:cs="Calibri"/>
          <w:b/>
          <w:bCs/>
          <w:color w:val="000000"/>
          <w:lang w:val="sq-AL"/>
        </w:rPr>
        <w:t>‘</w:t>
      </w: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>PESHKU-</w:t>
      </w:r>
      <w:proofErr w:type="spellStart"/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>PICAR</w:t>
      </w:r>
      <w:proofErr w:type="spellEnd"/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 xml:space="preserve"> 1</w:t>
      </w:r>
      <w:r w:rsidR="00B77EAD">
        <w:rPr>
          <w:rFonts w:ascii="Garamond" w:eastAsia="Calibri" w:hAnsi="Garamond" w:cs="Calibri"/>
          <w:b/>
          <w:bCs/>
          <w:color w:val="000000"/>
          <w:lang w:val="sq-AL"/>
        </w:rPr>
        <w:t>’</w:t>
      </w: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 xml:space="preserve"> SHPK</w:t>
      </w:r>
      <w:r w:rsidR="00B77EAD">
        <w:rPr>
          <w:rFonts w:ascii="Garamond" w:eastAsia="Calibri" w:hAnsi="Garamond" w:cs="Calibri"/>
          <w:b/>
          <w:bCs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 xml:space="preserve"> ME VENDIMIN E BORDIT TË ERE-</w:t>
      </w:r>
      <w:r w:rsidR="00B77EAD" w:rsidRPr="00B77EAD">
        <w:rPr>
          <w:rFonts w:ascii="Garamond" w:eastAsia="Calibri" w:hAnsi="Garamond" w:cs="Calibri"/>
          <w:b/>
          <w:bCs/>
          <w:color w:val="000000"/>
          <w:lang w:val="sq-AL"/>
        </w:rPr>
        <w:t>s</w:t>
      </w: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 xml:space="preserve"> NR. 24, DATË 2.3.2012</w:t>
      </w:r>
      <w:r w:rsidR="00B77EAD">
        <w:rPr>
          <w:rFonts w:ascii="Garamond" w:eastAsia="Calibri" w:hAnsi="Garamond" w:cs="Calibri"/>
          <w:b/>
          <w:bCs/>
          <w:color w:val="000000"/>
          <w:lang w:val="sq-AL"/>
        </w:rPr>
        <w:t>”</w:t>
      </w:r>
    </w:p>
    <w:p w14:paraId="58A85005" w14:textId="77777777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0D71E5C5" w14:textId="17A71DAB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>Në mbështetje të nenit 16 të ligjit nr. 43/2015</w:t>
      </w:r>
      <w:r w:rsidR="00B77EAD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“Për sektorin e energjisë elektrike”, </w:t>
      </w:r>
      <w:r w:rsidR="00B77EAD">
        <w:rPr>
          <w:rFonts w:ascii="Garamond" w:eastAsia="Calibri" w:hAnsi="Garamond" w:cs="Calibri"/>
          <w:color w:val="000000"/>
          <w:lang w:val="sq-AL"/>
        </w:rPr>
        <w:t>të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ndryshuar; neneve 95 dhe 113</w:t>
      </w:r>
      <w:r w:rsidR="00B77EAD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të ligjit nr. 44/2015</w:t>
      </w:r>
      <w:r w:rsidR="00B77EAD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“Kodi i Procedurave Administrative i Republikës së Shqipërisë”; neneve 7, 8 dhe 9 të 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rregullores </w:t>
      </w:r>
      <w:r w:rsidR="00B77EAD">
        <w:rPr>
          <w:rFonts w:ascii="Garamond" w:eastAsia="Calibri" w:hAnsi="Garamond" w:cs="Calibri"/>
          <w:color w:val="000000"/>
          <w:lang w:val="sq-AL"/>
        </w:rPr>
        <w:t>“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Për </w:t>
      </w:r>
      <w:r w:rsidRPr="00B77EAD">
        <w:rPr>
          <w:rFonts w:ascii="Garamond" w:eastAsia="Calibri" w:hAnsi="Garamond" w:cs="Calibri"/>
          <w:color w:val="000000"/>
          <w:lang w:val="sq-AL"/>
        </w:rPr>
        <w:t>procedurat e heqjes së licencave në sektorin e energjisë elektrike dhe të gazit natyror</w:t>
      </w:r>
      <w:r w:rsidR="00B77EAD">
        <w:rPr>
          <w:rFonts w:ascii="Garamond" w:eastAsia="Calibri" w:hAnsi="Garamond" w:cs="Calibri"/>
          <w:color w:val="000000"/>
          <w:lang w:val="sq-AL"/>
        </w:rPr>
        <w:t>”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, miratuar me vendimin e 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të Entit Rregullator të Energjisë (ERE) nr. 58, datë 18.4.2017; si dhe nenit 15 të 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rregullores </w:t>
      </w:r>
      <w:r w:rsidR="00B77EAD">
        <w:rPr>
          <w:rFonts w:ascii="Garamond" w:eastAsia="Calibri" w:hAnsi="Garamond" w:cs="Calibri"/>
          <w:color w:val="000000"/>
          <w:lang w:val="sq-AL"/>
        </w:rPr>
        <w:t>“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Për </w:t>
      </w:r>
      <w:r w:rsidRPr="00B77EAD">
        <w:rPr>
          <w:rFonts w:ascii="Garamond" w:eastAsia="Calibri" w:hAnsi="Garamond" w:cs="Calibri"/>
          <w:color w:val="000000"/>
          <w:lang w:val="sq-AL"/>
        </w:rPr>
        <w:t>organizimin, funksionimin dhe procedurave të ERE-s</w:t>
      </w:r>
      <w:r w:rsidR="00B77EAD">
        <w:rPr>
          <w:rFonts w:ascii="Garamond" w:eastAsia="Calibri" w:hAnsi="Garamond" w:cs="Calibri"/>
          <w:color w:val="000000"/>
          <w:lang w:val="sq-AL"/>
        </w:rPr>
        <w:t>”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, Bordi i ERE-s, në mbledhjen e tij të datës 20.2.2026, pasi shqyrtoi relacionin shtesë me nr. 453/2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>., datë 18.2.2026, të përgatitur nga Drejtoria e Licencimit, Autorizimeve dhe Garancisë së Origjinës, Drejtoria Juridike dhe Zgjidhjes së Mosmarrëveshjeve dhe Drejtoria e Ekonomisë dhe Financës</w:t>
      </w:r>
      <w:r w:rsidR="00B77EAD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“Mbi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përfundimin e procedurave administrative të nisura për heqjen e licencave të shoqërive </w:t>
      </w:r>
      <w:r w:rsidR="00B77EAD">
        <w:rPr>
          <w:rFonts w:ascii="Garamond" w:eastAsia="Calibri" w:hAnsi="Garamond" w:cs="Calibri"/>
          <w:color w:val="000000"/>
          <w:lang w:val="sq-AL"/>
        </w:rPr>
        <w:t>‘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HEC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>Treska</w:t>
      </w:r>
      <w:r w:rsidR="00B77EAD">
        <w:rPr>
          <w:rFonts w:ascii="Garamond" w:eastAsia="Calibri" w:hAnsi="Garamond" w:cs="Calibri"/>
          <w:color w:val="000000"/>
          <w:lang w:val="sq-AL"/>
        </w:rPr>
        <w:t xml:space="preserve">’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 xml:space="preserve">., </w:t>
      </w:r>
      <w:r w:rsidR="00B77EAD">
        <w:rPr>
          <w:rFonts w:ascii="Garamond" w:eastAsia="Calibri" w:hAnsi="Garamond" w:cs="Calibri"/>
          <w:color w:val="000000"/>
          <w:lang w:val="sq-AL"/>
        </w:rPr>
        <w:t>‘</w:t>
      </w:r>
      <w:proofErr w:type="spellStart"/>
      <w:r w:rsidR="00B77EAD" w:rsidRPr="00B77EAD">
        <w:rPr>
          <w:rFonts w:ascii="Garamond" w:eastAsia="Calibri" w:hAnsi="Garamond" w:cs="Calibri"/>
          <w:color w:val="000000"/>
          <w:lang w:val="sq-AL"/>
        </w:rPr>
        <w:t>Hydropower</w:t>
      </w:r>
      <w:proofErr w:type="spellEnd"/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proofErr w:type="spellStart"/>
      <w:r w:rsidR="00B77EAD" w:rsidRPr="00B77EAD">
        <w:rPr>
          <w:rFonts w:ascii="Garamond" w:eastAsia="Calibri" w:hAnsi="Garamond" w:cs="Calibri"/>
          <w:color w:val="000000"/>
          <w:lang w:val="sq-AL"/>
        </w:rPr>
        <w:t>Plant</w:t>
      </w:r>
      <w:proofErr w:type="spellEnd"/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proofErr w:type="spellStart"/>
      <w:r w:rsidR="00B77EAD" w:rsidRPr="00B77EAD">
        <w:rPr>
          <w:rFonts w:ascii="Garamond" w:eastAsia="Calibri" w:hAnsi="Garamond" w:cs="Calibri"/>
          <w:color w:val="000000"/>
          <w:lang w:val="sq-AL"/>
        </w:rPr>
        <w:t>of</w:t>
      </w:r>
      <w:proofErr w:type="spellEnd"/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proofErr w:type="spellStart"/>
      <w:r w:rsidR="00B77EAD" w:rsidRPr="00B77EAD">
        <w:rPr>
          <w:rFonts w:ascii="Garamond" w:eastAsia="Calibri" w:hAnsi="Garamond" w:cs="Calibri"/>
          <w:color w:val="000000"/>
          <w:lang w:val="sq-AL"/>
        </w:rPr>
        <w:t>Korca</w:t>
      </w:r>
      <w:proofErr w:type="spellEnd"/>
      <w:r w:rsidR="00B77EAD">
        <w:rPr>
          <w:rFonts w:ascii="Garamond" w:eastAsia="Calibri" w:hAnsi="Garamond" w:cs="Calibri"/>
          <w:color w:val="000000"/>
          <w:lang w:val="sq-AL"/>
        </w:rPr>
        <w:t xml:space="preserve">’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 xml:space="preserve">. dhe </w:t>
      </w:r>
      <w:r w:rsidR="00B77EAD">
        <w:rPr>
          <w:rFonts w:ascii="Garamond" w:eastAsia="Calibri" w:hAnsi="Garamond" w:cs="Calibri"/>
          <w:color w:val="000000"/>
          <w:lang w:val="sq-AL"/>
        </w:rPr>
        <w:t>‘</w:t>
      </w:r>
      <w:r w:rsidRPr="00B77EAD">
        <w:rPr>
          <w:rFonts w:ascii="Garamond" w:eastAsia="Calibri" w:hAnsi="Garamond" w:cs="Calibri"/>
          <w:color w:val="000000"/>
          <w:lang w:val="sq-AL"/>
        </w:rPr>
        <w:t>PESHKU-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PICAR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 xml:space="preserve"> 1</w:t>
      </w:r>
      <w:r w:rsidR="00B77EAD">
        <w:rPr>
          <w:rFonts w:ascii="Garamond" w:eastAsia="Calibri" w:hAnsi="Garamond" w:cs="Calibri"/>
          <w:color w:val="000000"/>
          <w:lang w:val="sq-AL"/>
        </w:rPr>
        <w:t>’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>.</w:t>
      </w:r>
      <w:r w:rsidR="00B77EAD">
        <w:rPr>
          <w:rFonts w:ascii="Garamond" w:eastAsia="Calibri" w:hAnsi="Garamond" w:cs="Calibri"/>
          <w:color w:val="000000"/>
          <w:lang w:val="sq-AL"/>
        </w:rPr>
        <w:t>”,</w:t>
      </w:r>
    </w:p>
    <w:p w14:paraId="4069C1DD" w14:textId="5BB2C219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konstatoi </w:t>
      </w:r>
      <w:r w:rsidRPr="00B77EAD">
        <w:rPr>
          <w:rFonts w:ascii="Garamond" w:eastAsia="Calibri" w:hAnsi="Garamond" w:cs="Calibri"/>
          <w:color w:val="000000"/>
          <w:lang w:val="sq-AL"/>
        </w:rPr>
        <w:t>se: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</w:p>
    <w:p w14:paraId="343F16D9" w14:textId="4BFE368C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 xml:space="preserve">- Bordi i ERE-s, me vendimin nr. 39, datë 4.2.2026, ka vendosur të fillojë procedurën për heqjen e licencës nr. 156, seria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PV12K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>, për veprimtarinë e prodhimit të energjisë elektrike, dhënë shoqërisë “</w:t>
      </w:r>
      <w:r w:rsidR="002B1222" w:rsidRPr="00B77EAD">
        <w:rPr>
          <w:rFonts w:ascii="Garamond" w:eastAsia="Calibri" w:hAnsi="Garamond" w:cs="Calibri"/>
          <w:color w:val="000000"/>
          <w:lang w:val="sq-AL"/>
        </w:rPr>
        <w:t>Peshku-</w:t>
      </w:r>
      <w:proofErr w:type="spellStart"/>
      <w:r w:rsidR="002B1222" w:rsidRPr="00B77EAD">
        <w:rPr>
          <w:rFonts w:ascii="Garamond" w:eastAsia="Calibri" w:hAnsi="Garamond" w:cs="Calibri"/>
          <w:color w:val="000000"/>
          <w:lang w:val="sq-AL"/>
        </w:rPr>
        <w:t>Picar</w:t>
      </w:r>
      <w:proofErr w:type="spellEnd"/>
      <w:r w:rsidR="002B1222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1”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 xml:space="preserve">., me vendimin e </w:t>
      </w:r>
      <w:r w:rsidR="002B1222" w:rsidRPr="00B77EA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77EAD">
        <w:rPr>
          <w:rFonts w:ascii="Garamond" w:eastAsia="Calibri" w:hAnsi="Garamond" w:cs="Calibri"/>
          <w:color w:val="000000"/>
          <w:lang w:val="sq-AL"/>
        </w:rPr>
        <w:t>të ERE-s nr. 24, datë 2.3.2012.</w:t>
      </w:r>
    </w:p>
    <w:p w14:paraId="3928467C" w14:textId="1A1A6A49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 xml:space="preserve">- Nga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rakordimet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75C7C74F" w14:textId="61499020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 xml:space="preserve">- Në nenin 9, </w:t>
      </w:r>
      <w:r w:rsidR="002B1222" w:rsidRPr="00B77EAD">
        <w:rPr>
          <w:rFonts w:ascii="Garamond" w:eastAsia="Calibri" w:hAnsi="Garamond" w:cs="Calibri"/>
          <w:color w:val="000000"/>
          <w:lang w:val="sq-AL"/>
        </w:rPr>
        <w:t>germa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“a”</w:t>
      </w:r>
      <w:r w:rsidR="002B1222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të </w:t>
      </w:r>
      <w:r w:rsidR="006B155E" w:rsidRPr="00B77EAD">
        <w:rPr>
          <w:rFonts w:ascii="Garamond" w:eastAsia="Calibri" w:hAnsi="Garamond" w:cs="Calibri"/>
          <w:color w:val="000000"/>
          <w:lang w:val="sq-AL"/>
        </w:rPr>
        <w:t xml:space="preserve">rregullores </w:t>
      </w:r>
      <w:r w:rsidR="006B155E" w:rsidRPr="00B77EAD">
        <w:rPr>
          <w:rFonts w:ascii="Garamond" w:eastAsia="Calibri" w:hAnsi="Garamond" w:cs="Calibri"/>
          <w:color w:val="000000"/>
          <w:lang w:val="sq-AL"/>
        </w:rPr>
        <w:t>“</w:t>
      </w:r>
      <w:r w:rsidR="006B155E" w:rsidRPr="00B77EAD">
        <w:rPr>
          <w:rFonts w:ascii="Garamond" w:eastAsia="Calibri" w:hAnsi="Garamond" w:cs="Calibri"/>
          <w:color w:val="000000"/>
          <w:lang w:val="sq-AL"/>
        </w:rPr>
        <w:t xml:space="preserve">Për 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procedurat e heqjes së </w:t>
      </w:r>
      <w:r w:rsidR="002B1222" w:rsidRPr="00B77EAD">
        <w:rPr>
          <w:rFonts w:ascii="Garamond" w:eastAsia="Calibri" w:hAnsi="Garamond" w:cs="Calibri"/>
          <w:color w:val="000000"/>
          <w:lang w:val="sq-AL"/>
        </w:rPr>
        <w:t>licencave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në sektorin e energjisë elektrike dhe të gazit natyror”, parashikohet</w:t>
      </w:r>
      <w:r w:rsidR="006B155E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se: </w:t>
      </w:r>
      <w:r w:rsidR="006B155E">
        <w:rPr>
          <w:rFonts w:ascii="Garamond" w:eastAsia="Calibri" w:hAnsi="Garamond" w:cs="Calibri"/>
          <w:color w:val="000000"/>
          <w:lang w:val="sq-AL"/>
        </w:rPr>
        <w:t>“</w:t>
      </w:r>
      <w:r w:rsidRPr="00B77EAD">
        <w:rPr>
          <w:rFonts w:ascii="Garamond" w:eastAsia="Calibri" w:hAnsi="Garamond" w:cs="Calibri"/>
          <w:color w:val="000000"/>
          <w:lang w:val="sq-AL"/>
        </w:rPr>
        <w:t>Me marrjen e informacionit të detajuar me të dhënat</w:t>
      </w:r>
      <w:r w:rsidR="006B155E">
        <w:rPr>
          <w:rFonts w:ascii="Garamond" w:eastAsia="Calibri" w:hAnsi="Garamond" w:cs="Calibri"/>
          <w:color w:val="000000"/>
          <w:lang w:val="sq-AL"/>
        </w:rPr>
        <w:t>”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sipas nenit 7 dhe 8 të kësaj rregulloreje, </w:t>
      </w:r>
      <w:r w:rsidR="006B155E" w:rsidRPr="00B77EAD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Pr="00B77EAD">
        <w:rPr>
          <w:rFonts w:ascii="Garamond" w:eastAsia="Calibri" w:hAnsi="Garamond" w:cs="Calibri"/>
          <w:color w:val="000000"/>
          <w:lang w:val="sq-AL"/>
        </w:rPr>
        <w:t>do të vendosë për mbylljen e procedurës për heqjen e licencës</w:t>
      </w:r>
      <w:r w:rsidR="006B155E">
        <w:rPr>
          <w:rFonts w:ascii="Garamond" w:eastAsia="Calibri" w:hAnsi="Garamond" w:cs="Calibri"/>
          <w:color w:val="000000"/>
          <w:lang w:val="sq-AL"/>
        </w:rPr>
        <w:t>”</w:t>
      </w:r>
      <w:r w:rsidRPr="00B77EAD">
        <w:rPr>
          <w:rFonts w:ascii="Garamond" w:eastAsia="Calibri" w:hAnsi="Garamond" w:cs="Calibri"/>
          <w:color w:val="000000"/>
          <w:lang w:val="sq-AL"/>
        </w:rPr>
        <w:t>.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</w:p>
    <w:p w14:paraId="0FA35C00" w14:textId="4E2F159F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>- Në nenin 95 të ligjit nr. 44/2015</w:t>
      </w:r>
      <w:r w:rsidR="006B155E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“Kodi i Procedurave Administrative i Republikës së Shqipërisë”, parashikohet</w:t>
      </w:r>
      <w:r w:rsidR="006B155E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se: </w:t>
      </w:r>
      <w:r w:rsidR="006B155E">
        <w:rPr>
          <w:rFonts w:ascii="Garamond" w:eastAsia="Calibri" w:hAnsi="Garamond" w:cs="Calibri"/>
          <w:color w:val="000000"/>
          <w:lang w:val="sq-AL"/>
        </w:rPr>
        <w:t>“</w:t>
      </w:r>
      <w:r w:rsidRPr="00B77EAD">
        <w:rPr>
          <w:rFonts w:ascii="Garamond" w:eastAsia="Calibri" w:hAnsi="Garamond" w:cs="Calibri"/>
          <w:color w:val="000000"/>
          <w:lang w:val="sq-AL"/>
        </w:rPr>
        <w:t>Organi publik deklaron të përfunduar procedurën administrative pa një vendim përfundimtar për çështjen, kur objekti për të cilin kishte nisur procedura apo qëllimi i tij është bërë i pamundur</w:t>
      </w:r>
      <w:r w:rsidR="006B155E">
        <w:rPr>
          <w:rFonts w:ascii="Garamond" w:eastAsia="Calibri" w:hAnsi="Garamond" w:cs="Calibri"/>
          <w:color w:val="000000"/>
          <w:lang w:val="sq-AL"/>
        </w:rPr>
        <w:t>”</w:t>
      </w:r>
      <w:r w:rsidRPr="00B77EAD">
        <w:rPr>
          <w:rFonts w:ascii="Garamond" w:eastAsia="Calibri" w:hAnsi="Garamond" w:cs="Calibri"/>
          <w:color w:val="000000"/>
          <w:lang w:val="sq-AL"/>
        </w:rPr>
        <w:t>.</w:t>
      </w:r>
      <w:r w:rsidR="00B77EAD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</w:p>
    <w:p w14:paraId="5A491CCA" w14:textId="7F5D4D19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>- Qëllimi i procedurës administrative, në kuptim të kësaj dispozite, është bërë i pamundur</w:t>
      </w:r>
      <w:r w:rsidR="006B155E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për shkak të ndryshimit të rrethanave të faktik, konkretisht shlyerjes së plotë të detyrimit financiar nga ana e shoqërisë. Vërtetimi i pagesës së prapambetur konfirmon se nuk ekzistojnë kushtet që çuan në nisjen e procedurës për heqjen e licencës, pasi objekti për të cilin është nisur kjo procedurë nuk ekziston më. </w:t>
      </w:r>
    </w:p>
    <w:p w14:paraId="22CE2B79" w14:textId="31BE37EE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 xml:space="preserve">- Në këto kushte, vlerësohet përfundimi i procedurës për heqjen e licencës dhe shfuqizimi i vendimit të </w:t>
      </w:r>
      <w:r w:rsidR="006B155E" w:rsidRPr="00B77EA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77EAD">
        <w:rPr>
          <w:rFonts w:ascii="Garamond" w:eastAsia="Calibri" w:hAnsi="Garamond" w:cs="Calibri"/>
          <w:color w:val="000000"/>
          <w:lang w:val="sq-AL"/>
        </w:rPr>
        <w:t>të ERE-s nr. 39, datë 4.2.2026. Në nenin 113 të ligjit nr. 44/2015</w:t>
      </w:r>
      <w:r w:rsidR="006B155E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“Kodi i Procedurave Administrative i Republikës së Shqipërisë”,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2C02C4A8" w14:textId="4DC8FFD5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 xml:space="preserve">Për gjithë sa më sipër, </w:t>
      </w:r>
      <w:r w:rsidR="006B155E" w:rsidRPr="00B77EAD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i ERE-s </w:t>
      </w:r>
    </w:p>
    <w:p w14:paraId="4F6A366E" w14:textId="77777777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013F21A0" w14:textId="270BEAA0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B77EAD">
        <w:rPr>
          <w:rFonts w:ascii="Garamond" w:eastAsia="Calibri" w:hAnsi="Garamond" w:cs="Calibri"/>
          <w:bCs/>
          <w:color w:val="000000"/>
          <w:lang w:val="sq-AL"/>
        </w:rPr>
        <w:t>VENDOSI</w:t>
      </w:r>
      <w:r w:rsidRPr="006B155E">
        <w:rPr>
          <w:rFonts w:ascii="Garamond" w:eastAsia="Calibri" w:hAnsi="Garamond" w:cs="Calibri"/>
          <w:color w:val="000000"/>
          <w:lang w:val="sq-AL"/>
        </w:rPr>
        <w:t>:</w:t>
      </w:r>
    </w:p>
    <w:p w14:paraId="5C2722FD" w14:textId="77777777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6DF99A44" w14:textId="5342BF06" w:rsidR="00525109" w:rsidRPr="00B77EAD" w:rsidRDefault="00525109" w:rsidP="0052510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lastRenderedPageBreak/>
        <w:t xml:space="preserve">1. Të përfundojë procedurën administrative të nisur me vendimin e </w:t>
      </w:r>
      <w:r w:rsidR="007370A4" w:rsidRPr="00B77EA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77EAD">
        <w:rPr>
          <w:rFonts w:ascii="Garamond" w:eastAsia="Calibri" w:hAnsi="Garamond" w:cs="Calibri"/>
          <w:color w:val="000000"/>
          <w:lang w:val="sq-AL"/>
        </w:rPr>
        <w:t>të ERE-s nr. 39, datë 4.2.2026</w:t>
      </w:r>
      <w:r w:rsidR="007370A4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“Mbi fillimin e procedurës për heqjen e licencës nr. 156, seria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PV12K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 xml:space="preserve">, për veprimtarinë e prodhimit të energjisë elektrike, dhënë shoqërisë </w:t>
      </w:r>
      <w:r w:rsidR="007370A4">
        <w:rPr>
          <w:rFonts w:ascii="Garamond" w:eastAsia="Calibri" w:hAnsi="Garamond" w:cs="Calibri"/>
          <w:color w:val="000000"/>
          <w:lang w:val="sq-AL"/>
        </w:rPr>
        <w:t>‘</w:t>
      </w:r>
      <w:r w:rsidR="007370A4" w:rsidRPr="00B77EAD">
        <w:rPr>
          <w:rFonts w:ascii="Garamond" w:eastAsia="Calibri" w:hAnsi="Garamond" w:cs="Calibri"/>
          <w:color w:val="000000"/>
          <w:lang w:val="sq-AL"/>
        </w:rPr>
        <w:t>Peshku</w:t>
      </w:r>
      <w:r w:rsidRPr="00B77EAD">
        <w:rPr>
          <w:rFonts w:ascii="Garamond" w:eastAsia="Calibri" w:hAnsi="Garamond" w:cs="Calibri"/>
          <w:color w:val="000000"/>
          <w:lang w:val="sq-AL"/>
        </w:rPr>
        <w:t>-</w:t>
      </w:r>
      <w:proofErr w:type="spellStart"/>
      <w:r w:rsidR="007370A4" w:rsidRPr="00B77EAD">
        <w:rPr>
          <w:rFonts w:ascii="Garamond" w:eastAsia="Calibri" w:hAnsi="Garamond" w:cs="Calibri"/>
          <w:color w:val="000000"/>
          <w:lang w:val="sq-AL"/>
        </w:rPr>
        <w:t>Picar</w:t>
      </w:r>
      <w:proofErr w:type="spellEnd"/>
      <w:r w:rsidR="007370A4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B77EAD">
        <w:rPr>
          <w:rFonts w:ascii="Garamond" w:eastAsia="Calibri" w:hAnsi="Garamond" w:cs="Calibri"/>
          <w:color w:val="000000"/>
          <w:lang w:val="sq-AL"/>
        </w:rPr>
        <w:t>1</w:t>
      </w:r>
      <w:r w:rsidR="007370A4">
        <w:rPr>
          <w:rFonts w:ascii="Garamond" w:eastAsia="Calibri" w:hAnsi="Garamond" w:cs="Calibri"/>
          <w:color w:val="000000"/>
          <w:lang w:val="sq-AL"/>
        </w:rPr>
        <w:t>’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 xml:space="preserve">., me vendimin e </w:t>
      </w:r>
      <w:r w:rsidR="007370A4" w:rsidRPr="00B77EA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77EAD">
        <w:rPr>
          <w:rFonts w:ascii="Garamond" w:eastAsia="Calibri" w:hAnsi="Garamond" w:cs="Calibri"/>
          <w:color w:val="000000"/>
          <w:lang w:val="sq-AL"/>
        </w:rPr>
        <w:t>të ERE-s nr. 24, datë 2.3.2012</w:t>
      </w:r>
      <w:r w:rsidR="007370A4">
        <w:rPr>
          <w:rFonts w:ascii="Garamond" w:eastAsia="Calibri" w:hAnsi="Garamond" w:cs="Calibri"/>
          <w:color w:val="000000"/>
          <w:lang w:val="sq-AL"/>
        </w:rPr>
        <w:t>”</w:t>
      </w:r>
      <w:r w:rsidRPr="00B77EAD">
        <w:rPr>
          <w:rFonts w:ascii="Garamond" w:eastAsia="Calibri" w:hAnsi="Garamond" w:cs="Calibri"/>
          <w:color w:val="000000"/>
          <w:lang w:val="sq-AL"/>
        </w:rPr>
        <w:t>.</w:t>
      </w:r>
    </w:p>
    <w:p w14:paraId="64BF1129" w14:textId="0BE9AE42" w:rsidR="00525109" w:rsidRPr="00B77EAD" w:rsidRDefault="00525109" w:rsidP="0052510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/>
          <w:iCs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 xml:space="preserve">2. Të shfuqizojë vendimin e </w:t>
      </w:r>
      <w:r w:rsidR="007370A4" w:rsidRPr="00B77EA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nr. 39, datë 4.2.2026. </w:t>
      </w:r>
    </w:p>
    <w:p w14:paraId="1E70D926" w14:textId="02CDC9CA" w:rsidR="00525109" w:rsidRPr="00B77EAD" w:rsidRDefault="00525109" w:rsidP="0052510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/>
          <w:iCs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>3. Drejtoria e Licencimit, Autorizimeve dhe Garancisë së Origjinës të njoftojë shoqërinë “</w:t>
      </w:r>
      <w:r w:rsidR="007370A4" w:rsidRPr="00B77EAD">
        <w:rPr>
          <w:rFonts w:ascii="Garamond" w:eastAsia="Calibri" w:hAnsi="Garamond" w:cs="Calibri"/>
          <w:color w:val="000000"/>
          <w:lang w:val="sq-AL"/>
        </w:rPr>
        <w:t>peshku-</w:t>
      </w:r>
      <w:proofErr w:type="spellStart"/>
      <w:r w:rsidR="007370A4" w:rsidRPr="00B77EAD">
        <w:rPr>
          <w:rFonts w:ascii="Garamond" w:eastAsia="Calibri" w:hAnsi="Garamond" w:cs="Calibri"/>
          <w:color w:val="000000"/>
          <w:lang w:val="sq-AL"/>
        </w:rPr>
        <w:t>Picar</w:t>
      </w:r>
      <w:proofErr w:type="spellEnd"/>
      <w:r w:rsidR="007370A4" w:rsidRPr="00B77EAD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1” </w:t>
      </w:r>
      <w:proofErr w:type="spellStart"/>
      <w:r w:rsidRPr="00B77EAD">
        <w:rPr>
          <w:rFonts w:ascii="Garamond" w:eastAsia="Calibri" w:hAnsi="Garamond" w:cs="Calibri"/>
          <w:color w:val="000000"/>
          <w:lang w:val="sq-AL"/>
        </w:rPr>
        <w:t>sh.p.k</w:t>
      </w:r>
      <w:proofErr w:type="spellEnd"/>
      <w:r w:rsidRPr="00B77EAD">
        <w:rPr>
          <w:rFonts w:ascii="Garamond" w:eastAsia="Calibri" w:hAnsi="Garamond" w:cs="Calibri"/>
          <w:color w:val="000000"/>
          <w:lang w:val="sq-AL"/>
        </w:rPr>
        <w:t xml:space="preserve">. për vendimin e </w:t>
      </w:r>
      <w:r w:rsidR="007370A4" w:rsidRPr="00B77EAD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B77EAD">
        <w:rPr>
          <w:rFonts w:ascii="Garamond" w:eastAsia="Calibri" w:hAnsi="Garamond" w:cs="Calibri"/>
          <w:color w:val="000000"/>
          <w:lang w:val="sq-AL"/>
        </w:rPr>
        <w:t>të ERE-s.</w:t>
      </w:r>
    </w:p>
    <w:p w14:paraId="043BB066" w14:textId="77777777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>Ky vendim hyn në fuqi menjëherë.</w:t>
      </w:r>
    </w:p>
    <w:p w14:paraId="00EAE724" w14:textId="7DA45B8B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>Çdo palë e përfshirë në këtë procedurë mund t’i kërkojë ERE-s, brenda 7 ditëve kalendarike nga data e marrjes dijeni të vendimit, rishikimin e vendimit të Bordit</w:t>
      </w:r>
      <w:r w:rsidR="007370A4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në rast se ka siguruar prova të reja që mund ta çojnë </w:t>
      </w:r>
      <w:r w:rsidR="007370A4" w:rsidRPr="00B77EAD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B77EAD">
        <w:rPr>
          <w:rFonts w:ascii="Garamond" w:eastAsia="Calibri" w:hAnsi="Garamond" w:cs="Calibri"/>
          <w:color w:val="000000"/>
          <w:lang w:val="sq-AL"/>
        </w:rPr>
        <w:t>në marrjen e një vendimi të ndryshëm nga i mëparshmi</w:t>
      </w:r>
      <w:r w:rsidR="007370A4">
        <w:rPr>
          <w:rFonts w:ascii="Garamond" w:eastAsia="Calibri" w:hAnsi="Garamond" w:cs="Calibri"/>
          <w:color w:val="000000"/>
          <w:lang w:val="sq-AL"/>
        </w:rPr>
        <w:t>,</w:t>
      </w:r>
      <w:r w:rsidRPr="00B77EAD">
        <w:rPr>
          <w:rFonts w:ascii="Garamond" w:eastAsia="Calibri" w:hAnsi="Garamond" w:cs="Calibri"/>
          <w:color w:val="000000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EB1F864" w14:textId="77777777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  <w:lang w:val="sq-AL"/>
        </w:rPr>
      </w:pPr>
      <w:r w:rsidRPr="00B77EAD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1C92E388" w14:textId="77777777" w:rsidR="00525109" w:rsidRPr="00B77EAD" w:rsidRDefault="00525109" w:rsidP="0052510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  <w:lang w:val="sq-AL"/>
        </w:rPr>
      </w:pPr>
    </w:p>
    <w:p w14:paraId="4A2F971F" w14:textId="0818D1F4" w:rsidR="00525109" w:rsidRPr="00B77EAD" w:rsidRDefault="00525109" w:rsidP="00525109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r w:rsidRPr="007370A4">
        <w:rPr>
          <w:rFonts w:ascii="Garamond" w:eastAsia="Calibri" w:hAnsi="Garamond" w:cs="Calibri"/>
          <w:color w:val="000000"/>
          <w:lang w:val="sq-AL"/>
        </w:rPr>
        <w:t>KRYE</w:t>
      </w:r>
      <w:bookmarkStart w:id="0" w:name="_GoBack"/>
      <w:bookmarkEnd w:id="0"/>
      <w:r w:rsidRPr="007370A4">
        <w:rPr>
          <w:rFonts w:ascii="Garamond" w:eastAsia="Calibri" w:hAnsi="Garamond" w:cs="Calibri"/>
          <w:color w:val="000000"/>
          <w:lang w:val="sq-AL"/>
        </w:rPr>
        <w:t>TAR</w:t>
      </w:r>
    </w:p>
    <w:p w14:paraId="1EC55B60" w14:textId="776F3645" w:rsidR="00525109" w:rsidRPr="00B77EAD" w:rsidRDefault="00525109" w:rsidP="00525109">
      <w:pPr>
        <w:tabs>
          <w:tab w:val="left" w:pos="7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 xml:space="preserve">Petrit </w:t>
      </w:r>
      <w:proofErr w:type="spellStart"/>
      <w:r w:rsidRPr="00B77EAD">
        <w:rPr>
          <w:rFonts w:ascii="Garamond" w:eastAsia="Calibri" w:hAnsi="Garamond" w:cs="Calibri"/>
          <w:b/>
          <w:bCs/>
          <w:color w:val="000000"/>
          <w:lang w:val="sq-AL"/>
        </w:rPr>
        <w:t>Ahmeti</w:t>
      </w:r>
      <w:proofErr w:type="spellEnd"/>
    </w:p>
    <w:sectPr w:rsidR="00525109" w:rsidRPr="00B77EAD" w:rsidSect="00B77EA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C4E50" w14:textId="77777777" w:rsidR="00B77EAD" w:rsidRDefault="00B77EAD" w:rsidP="00C93C9F">
      <w:pPr>
        <w:spacing w:after="0" w:line="240" w:lineRule="auto"/>
      </w:pPr>
      <w:r>
        <w:separator/>
      </w:r>
    </w:p>
  </w:endnote>
  <w:endnote w:type="continuationSeparator" w:id="0">
    <w:p w14:paraId="67D70701" w14:textId="77777777" w:rsidR="00B77EAD" w:rsidRDefault="00B77EAD" w:rsidP="00C93C9F">
      <w:pPr>
        <w:spacing w:after="0" w:line="240" w:lineRule="auto"/>
      </w:pPr>
      <w:r>
        <w:continuationSeparator/>
      </w:r>
    </w:p>
  </w:endnote>
  <w:endnote w:type="continuationNotice" w:id="1">
    <w:p w14:paraId="51511246" w14:textId="77777777" w:rsidR="001257C3" w:rsidRDefault="001257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61ED45" w14:textId="77777777" w:rsidR="00B77EAD" w:rsidRDefault="00B77EAD" w:rsidP="00C93C9F">
      <w:pPr>
        <w:spacing w:after="0" w:line="240" w:lineRule="auto"/>
      </w:pPr>
      <w:r>
        <w:separator/>
      </w:r>
    </w:p>
  </w:footnote>
  <w:footnote w:type="continuationSeparator" w:id="0">
    <w:p w14:paraId="37E32E9D" w14:textId="77777777" w:rsidR="00B77EAD" w:rsidRDefault="00B77EAD" w:rsidP="00C93C9F">
      <w:pPr>
        <w:spacing w:after="0" w:line="240" w:lineRule="auto"/>
      </w:pPr>
      <w:r>
        <w:continuationSeparator/>
      </w:r>
    </w:p>
  </w:footnote>
  <w:footnote w:type="continuationNotice" w:id="1">
    <w:p w14:paraId="081397CA" w14:textId="77777777" w:rsidR="001257C3" w:rsidRDefault="001257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A2319"/>
    <w:multiLevelType w:val="hybridMultilevel"/>
    <w:tmpl w:val="53925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2"/>
  </w:num>
  <w:num w:numId="4">
    <w:abstractNumId w:val="22"/>
  </w:num>
  <w:num w:numId="5">
    <w:abstractNumId w:val="13"/>
  </w:num>
  <w:num w:numId="6">
    <w:abstractNumId w:val="1"/>
  </w:num>
  <w:num w:numId="7">
    <w:abstractNumId w:val="15"/>
  </w:num>
  <w:num w:numId="8">
    <w:abstractNumId w:val="0"/>
  </w:num>
  <w:num w:numId="9">
    <w:abstractNumId w:val="21"/>
  </w:num>
  <w:num w:numId="10">
    <w:abstractNumId w:val="18"/>
  </w:num>
  <w:num w:numId="11">
    <w:abstractNumId w:val="23"/>
  </w:num>
  <w:num w:numId="12">
    <w:abstractNumId w:val="17"/>
  </w:num>
  <w:num w:numId="13">
    <w:abstractNumId w:val="20"/>
  </w:num>
  <w:num w:numId="14">
    <w:abstractNumId w:val="8"/>
  </w:num>
  <w:num w:numId="15">
    <w:abstractNumId w:val="4"/>
  </w:num>
  <w:num w:numId="16">
    <w:abstractNumId w:val="11"/>
  </w:num>
  <w:num w:numId="17">
    <w:abstractNumId w:val="10"/>
  </w:num>
  <w:num w:numId="18">
    <w:abstractNumId w:val="3"/>
  </w:num>
  <w:num w:numId="19">
    <w:abstractNumId w:val="14"/>
  </w:num>
  <w:num w:numId="20">
    <w:abstractNumId w:val="2"/>
  </w:num>
  <w:num w:numId="21">
    <w:abstractNumId w:val="16"/>
  </w:num>
  <w:num w:numId="22">
    <w:abstractNumId w:val="9"/>
  </w:num>
  <w:num w:numId="23">
    <w:abstractNumId w:val="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9F"/>
    <w:rsid w:val="00001A78"/>
    <w:rsid w:val="000064E3"/>
    <w:rsid w:val="0000788C"/>
    <w:rsid w:val="000131BF"/>
    <w:rsid w:val="00015600"/>
    <w:rsid w:val="00031461"/>
    <w:rsid w:val="000338D2"/>
    <w:rsid w:val="00034BF5"/>
    <w:rsid w:val="00041469"/>
    <w:rsid w:val="00047320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C7A35"/>
    <w:rsid w:val="000D1BBE"/>
    <w:rsid w:val="000D1DA3"/>
    <w:rsid w:val="000D42E9"/>
    <w:rsid w:val="000E2135"/>
    <w:rsid w:val="0010493D"/>
    <w:rsid w:val="00105B49"/>
    <w:rsid w:val="001257C3"/>
    <w:rsid w:val="001306AB"/>
    <w:rsid w:val="00132978"/>
    <w:rsid w:val="00140D89"/>
    <w:rsid w:val="001527D7"/>
    <w:rsid w:val="001729C3"/>
    <w:rsid w:val="00175B1A"/>
    <w:rsid w:val="00196A23"/>
    <w:rsid w:val="001B23D3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11F01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B1222"/>
    <w:rsid w:val="002C090F"/>
    <w:rsid w:val="002C158A"/>
    <w:rsid w:val="002C1A35"/>
    <w:rsid w:val="002C57C2"/>
    <w:rsid w:val="002C5F89"/>
    <w:rsid w:val="002C6402"/>
    <w:rsid w:val="002C7BB3"/>
    <w:rsid w:val="002D6721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1F46"/>
    <w:rsid w:val="00393420"/>
    <w:rsid w:val="00395412"/>
    <w:rsid w:val="003A2306"/>
    <w:rsid w:val="003A400F"/>
    <w:rsid w:val="003A7D60"/>
    <w:rsid w:val="003B10F0"/>
    <w:rsid w:val="003B286F"/>
    <w:rsid w:val="003B6177"/>
    <w:rsid w:val="003B62D2"/>
    <w:rsid w:val="003C0826"/>
    <w:rsid w:val="003E4647"/>
    <w:rsid w:val="003E4FE1"/>
    <w:rsid w:val="003F1962"/>
    <w:rsid w:val="003F428D"/>
    <w:rsid w:val="0040067A"/>
    <w:rsid w:val="00401BDD"/>
    <w:rsid w:val="00403B0A"/>
    <w:rsid w:val="00421B61"/>
    <w:rsid w:val="0043749D"/>
    <w:rsid w:val="004605AA"/>
    <w:rsid w:val="0047328C"/>
    <w:rsid w:val="00473426"/>
    <w:rsid w:val="00483284"/>
    <w:rsid w:val="00484C1F"/>
    <w:rsid w:val="004851D2"/>
    <w:rsid w:val="004915CB"/>
    <w:rsid w:val="0049298C"/>
    <w:rsid w:val="004C16E6"/>
    <w:rsid w:val="004C3783"/>
    <w:rsid w:val="004D249F"/>
    <w:rsid w:val="004D6B96"/>
    <w:rsid w:val="004E6271"/>
    <w:rsid w:val="004F491F"/>
    <w:rsid w:val="00505212"/>
    <w:rsid w:val="005143C5"/>
    <w:rsid w:val="005236B0"/>
    <w:rsid w:val="00525109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C0DAA"/>
    <w:rsid w:val="005D228B"/>
    <w:rsid w:val="005E1B6A"/>
    <w:rsid w:val="005F2512"/>
    <w:rsid w:val="005F27EE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45264"/>
    <w:rsid w:val="00652290"/>
    <w:rsid w:val="00652567"/>
    <w:rsid w:val="00654859"/>
    <w:rsid w:val="00666BFF"/>
    <w:rsid w:val="006821A5"/>
    <w:rsid w:val="00685D08"/>
    <w:rsid w:val="006956DF"/>
    <w:rsid w:val="00695F00"/>
    <w:rsid w:val="006A0B05"/>
    <w:rsid w:val="006A5DEB"/>
    <w:rsid w:val="006B155E"/>
    <w:rsid w:val="006B5D7C"/>
    <w:rsid w:val="006B6A90"/>
    <w:rsid w:val="006C2324"/>
    <w:rsid w:val="006E0E16"/>
    <w:rsid w:val="006E3295"/>
    <w:rsid w:val="006F27B7"/>
    <w:rsid w:val="00703F97"/>
    <w:rsid w:val="00707157"/>
    <w:rsid w:val="00707F9D"/>
    <w:rsid w:val="00726086"/>
    <w:rsid w:val="007368BD"/>
    <w:rsid w:val="007370A4"/>
    <w:rsid w:val="007505D3"/>
    <w:rsid w:val="007604BD"/>
    <w:rsid w:val="00767282"/>
    <w:rsid w:val="00780DF5"/>
    <w:rsid w:val="00785266"/>
    <w:rsid w:val="00795E27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73CD"/>
    <w:rsid w:val="007F23C7"/>
    <w:rsid w:val="007F427C"/>
    <w:rsid w:val="0081012B"/>
    <w:rsid w:val="00811E41"/>
    <w:rsid w:val="0081302E"/>
    <w:rsid w:val="0081325D"/>
    <w:rsid w:val="00813865"/>
    <w:rsid w:val="00824BA9"/>
    <w:rsid w:val="00825A69"/>
    <w:rsid w:val="0083674F"/>
    <w:rsid w:val="00847C7D"/>
    <w:rsid w:val="008523CC"/>
    <w:rsid w:val="008524A6"/>
    <w:rsid w:val="00852ADB"/>
    <w:rsid w:val="00854681"/>
    <w:rsid w:val="00855FA6"/>
    <w:rsid w:val="008747B6"/>
    <w:rsid w:val="008749B4"/>
    <w:rsid w:val="008773E4"/>
    <w:rsid w:val="00877E7E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8E6FE3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810B0"/>
    <w:rsid w:val="0098137D"/>
    <w:rsid w:val="00983980"/>
    <w:rsid w:val="009900B2"/>
    <w:rsid w:val="009A708B"/>
    <w:rsid w:val="009D73A9"/>
    <w:rsid w:val="009E3A99"/>
    <w:rsid w:val="00A03910"/>
    <w:rsid w:val="00A16B71"/>
    <w:rsid w:val="00A22921"/>
    <w:rsid w:val="00A3366B"/>
    <w:rsid w:val="00A338C8"/>
    <w:rsid w:val="00A47CC4"/>
    <w:rsid w:val="00A521A6"/>
    <w:rsid w:val="00A5665D"/>
    <w:rsid w:val="00A6560C"/>
    <w:rsid w:val="00A65843"/>
    <w:rsid w:val="00A66A29"/>
    <w:rsid w:val="00A75F8F"/>
    <w:rsid w:val="00A77713"/>
    <w:rsid w:val="00AA38F4"/>
    <w:rsid w:val="00AF131B"/>
    <w:rsid w:val="00AF3E0B"/>
    <w:rsid w:val="00AF5591"/>
    <w:rsid w:val="00AF77B6"/>
    <w:rsid w:val="00AF7EDE"/>
    <w:rsid w:val="00B243EE"/>
    <w:rsid w:val="00B33F16"/>
    <w:rsid w:val="00B3422B"/>
    <w:rsid w:val="00B40579"/>
    <w:rsid w:val="00B544B0"/>
    <w:rsid w:val="00B56281"/>
    <w:rsid w:val="00B60B76"/>
    <w:rsid w:val="00B676AD"/>
    <w:rsid w:val="00B7282D"/>
    <w:rsid w:val="00B732E7"/>
    <w:rsid w:val="00B77EAD"/>
    <w:rsid w:val="00B817CA"/>
    <w:rsid w:val="00B85185"/>
    <w:rsid w:val="00B85EA0"/>
    <w:rsid w:val="00B94206"/>
    <w:rsid w:val="00BA507E"/>
    <w:rsid w:val="00BC24D2"/>
    <w:rsid w:val="00BC56D7"/>
    <w:rsid w:val="00BE256B"/>
    <w:rsid w:val="00C024EB"/>
    <w:rsid w:val="00C04C1E"/>
    <w:rsid w:val="00C1692D"/>
    <w:rsid w:val="00C17335"/>
    <w:rsid w:val="00C32371"/>
    <w:rsid w:val="00C42F0D"/>
    <w:rsid w:val="00C452DC"/>
    <w:rsid w:val="00C50811"/>
    <w:rsid w:val="00C51B05"/>
    <w:rsid w:val="00C63190"/>
    <w:rsid w:val="00C647F3"/>
    <w:rsid w:val="00C752C1"/>
    <w:rsid w:val="00C8750C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170D1"/>
    <w:rsid w:val="00D30D2C"/>
    <w:rsid w:val="00D32B56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C591E"/>
    <w:rsid w:val="00DD0004"/>
    <w:rsid w:val="00DD33D7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4A69"/>
    <w:rsid w:val="00E67416"/>
    <w:rsid w:val="00E71EFA"/>
    <w:rsid w:val="00E777CF"/>
    <w:rsid w:val="00EB1B79"/>
    <w:rsid w:val="00EC3ED4"/>
    <w:rsid w:val="00EC6C5F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67C97"/>
    <w:rsid w:val="00F748DD"/>
    <w:rsid w:val="00F80921"/>
    <w:rsid w:val="00F91FD3"/>
    <w:rsid w:val="00F933E0"/>
    <w:rsid w:val="00FA0BBF"/>
    <w:rsid w:val="00FA3444"/>
    <w:rsid w:val="00FA41D9"/>
    <w:rsid w:val="00FB137A"/>
    <w:rsid w:val="00FC2B3C"/>
    <w:rsid w:val="00FC4258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652567"/>
    <w:rPr>
      <w:rFonts w:eastAsiaTheme="minorHAnsi" w:cs="Times New Roman"/>
      <w:szCs w:val="24"/>
      <w:lang w:val="en-GB"/>
    </w:rPr>
  </w:style>
  <w:style w:type="paragraph" w:styleId="Revision">
    <w:name w:val="Revision"/>
    <w:hidden/>
    <w:uiPriority w:val="99"/>
    <w:semiHidden/>
    <w:rsid w:val="003E4647"/>
    <w:pPr>
      <w:spacing w:after="0" w:line="240" w:lineRule="auto"/>
      <w:jc w:val="left"/>
    </w:pPr>
    <w:rPr>
      <w:rFonts w:eastAsiaTheme="minorHAnsi" w:cs="Times New Roman"/>
      <w:szCs w:val="24"/>
      <w:lang w:val="en-GB"/>
    </w:rPr>
  </w:style>
  <w:style w:type="character" w:styleId="Hyperlink">
    <w:name w:val="Hyperlink"/>
    <w:uiPriority w:val="99"/>
    <w:rsid w:val="00DD33D7"/>
    <w:rPr>
      <w:color w:val="0563C1"/>
      <w:u w:val="single"/>
    </w:rPr>
  </w:style>
  <w:style w:type="paragraph" w:styleId="NoSpacing">
    <w:name w:val="No Spacing"/>
    <w:uiPriority w:val="1"/>
    <w:qFormat/>
    <w:rsid w:val="00DD33D7"/>
    <w:pPr>
      <w:spacing w:after="0" w:line="240" w:lineRule="auto"/>
      <w:jc w:val="left"/>
    </w:pPr>
    <w:rPr>
      <w:rFonts w:ascii="Calibri" w:hAnsi="Calibri" w:cs="SimSu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2026-03-17T13:16:50Z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2026-03-13T00:00:00Z</Date_x0020_protokolli>
    <Titulli xmlns="0e656187-b300-4fb0-8bf4-3a50f872073c">Mbi përfundimin e procedurës administrative të nisur me vendimin e bordit të ERE-s nr. 39, datë 4.2.2026 “Mbi fillimin e procedurës për heqjen e licencës për veprimtarinë e prodhimit të energjisë elektrike dhënë shoqërisë “PESHKU-PICAR 1” sh.p.k. me vendimin e bordit të ERE-s nr. 24, datë 2.3.2012”</Titulli>
    <Modifikuesi xmlns="0e656187-b300-4fb0-8bf4-3a50f872073c">keisina.zace</Modifikuesi>
    <Nr_x002e__x0020_prot_x0020_QBZ xmlns="0e656187-b300-4fb0-8bf4-3a50f872073c">542/5</Nr_x002e__x0020_prot_x0020_QBZ>
    <Data_x0020_e_x0020_Modifikimit xmlns="0e656187-b300-4fb0-8bf4-3a50f872073c">2026-03-18T09:32:06Z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880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BCCA2F1C5F496A960E061BF181A3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BCCA2F1C5F496A960E061BF181A3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280A0E-C1AD-47DD-BDC3-82D575BFC4EA}">
  <ds:schemaRefs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3F407B2-0E7D-47FD-B2DF-2688BF480B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4E563D-6BBF-4D4B-8D59-11782CB9A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37A271-0A4A-4A38-A5E5-A2207D337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9D6F6D-E7B4-4615-B762-78FAFF0F05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39, datë 4.2.2026 “Mbi fillimin e procedurës për heqjen e licencës për veprimtarinë e prodhimit të energjisë elektrike dhënë shoqërisë “PESHKU-PICAR 1” sh.p.k. me vendi</vt:lpstr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39, datë 4.2.2026 “Mbi fillimin e procedurës për heqjen e licencës për veprimtarinë e prodhimit të energjisë elektrike dhënë shoqërisë “PESHKU-PICAR 1” sh.p.k. me vendimin e bordit të ERE-s nr. 24, datë 2.3.2012”</dc:title>
  <dc:creator>Ajlin Sharku</dc:creator>
  <cp:lastModifiedBy>Alma Lisaku</cp:lastModifiedBy>
  <cp:revision>7</cp:revision>
  <cp:lastPrinted>2025-11-13T10:28:00Z</cp:lastPrinted>
  <dcterms:created xsi:type="dcterms:W3CDTF">2026-03-06T09:37:00Z</dcterms:created>
  <dcterms:modified xsi:type="dcterms:W3CDTF">2026-03-18T11:17:00Z</dcterms:modified>
</cp:coreProperties>
</file>