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4E045" w14:textId="73FDF6F0"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r w:rsidRPr="00357423">
        <w:rPr>
          <w:rFonts w:ascii="Garamond" w:eastAsiaTheme="minorHAnsi" w:hAnsi="Garamond"/>
          <w:b/>
          <w:bCs/>
          <w:color w:val="000000"/>
          <w:szCs w:val="24"/>
          <w:lang w:val="sq-AL"/>
          <w14:ligatures w14:val="standardContextual"/>
        </w:rPr>
        <w:t>VENDIM</w:t>
      </w:r>
    </w:p>
    <w:p w14:paraId="31AC9D7F" w14:textId="435F020A"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r w:rsidRPr="00357423">
        <w:rPr>
          <w:rFonts w:ascii="Garamond" w:eastAsiaTheme="minorHAnsi" w:hAnsi="Garamond"/>
          <w:b/>
          <w:bCs/>
          <w:color w:val="000000"/>
          <w:szCs w:val="24"/>
          <w:lang w:val="sq-AL"/>
          <w14:ligatures w14:val="standardContextual"/>
        </w:rPr>
        <w:t>Nr. 103, datë 14.4.2026</w:t>
      </w:r>
    </w:p>
    <w:p w14:paraId="1B016A67" w14:textId="77777777"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p>
    <w:p w14:paraId="7A8C8F99" w14:textId="2674BA00"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r w:rsidRPr="00357423">
        <w:rPr>
          <w:rFonts w:ascii="Garamond" w:eastAsiaTheme="minorHAnsi" w:hAnsi="Garamond"/>
          <w:b/>
          <w:bCs/>
          <w:color w:val="000000"/>
          <w:szCs w:val="24"/>
          <w:lang w:val="sq-AL"/>
          <w14:ligatures w14:val="standardContextual"/>
        </w:rPr>
        <w:t>MBI PËRCAKTIMIN</w:t>
      </w:r>
      <w:r w:rsidR="00357423" w:rsidRPr="00357423">
        <w:rPr>
          <w:rFonts w:ascii="Garamond" w:eastAsiaTheme="minorHAnsi" w:hAnsi="Garamond"/>
          <w:b/>
          <w:bCs/>
          <w:color w:val="000000"/>
          <w:szCs w:val="24"/>
          <w:lang w:val="sq-AL"/>
          <w14:ligatures w14:val="standardContextual"/>
        </w:rPr>
        <w:t xml:space="preserve"> </w:t>
      </w:r>
      <w:r w:rsidRPr="00357423">
        <w:rPr>
          <w:rFonts w:ascii="Garamond" w:eastAsiaTheme="minorHAnsi" w:hAnsi="Garamond"/>
          <w:b/>
          <w:bCs/>
          <w:color w:val="000000"/>
          <w:szCs w:val="24"/>
          <w:lang w:val="sq-AL"/>
          <w14:ligatures w14:val="standardContextual"/>
        </w:rPr>
        <w:t>E TARIFAVE TË PËRKOHSHME TË SHËRBIMIT TË SHPËRNDARJES SË ENERGJISË ELEKTRIKE</w:t>
      </w:r>
      <w:r w:rsidR="00357423">
        <w:rPr>
          <w:rFonts w:ascii="Garamond" w:eastAsiaTheme="minorHAnsi" w:hAnsi="Garamond"/>
          <w:b/>
          <w:bCs/>
          <w:color w:val="000000"/>
          <w:szCs w:val="24"/>
          <w:lang w:val="sq-AL"/>
          <w14:ligatures w14:val="standardContextual"/>
        </w:rPr>
        <w:t>,</w:t>
      </w:r>
      <w:r w:rsidRPr="00357423">
        <w:rPr>
          <w:rFonts w:ascii="Garamond" w:eastAsiaTheme="minorHAnsi" w:hAnsi="Garamond"/>
          <w:b/>
          <w:bCs/>
          <w:color w:val="000000"/>
          <w:szCs w:val="24"/>
          <w:lang w:val="sq-AL"/>
          <w14:ligatures w14:val="standardContextual"/>
        </w:rPr>
        <w:t xml:space="preserve"> SIPAS NIVELIT TË TENSIONIT, PËR PERIUDHËN 1 MAJ</w:t>
      </w:r>
      <w:r w:rsidR="00357423" w:rsidRPr="00357423">
        <w:rPr>
          <w:rFonts w:ascii="Garamond" w:eastAsiaTheme="minorHAnsi" w:hAnsi="Garamond"/>
          <w:b/>
          <w:bCs/>
          <w:color w:val="000000"/>
          <w:szCs w:val="24"/>
          <w:lang w:val="sq-AL"/>
          <w14:ligatures w14:val="standardContextual"/>
        </w:rPr>
        <w:t xml:space="preserve"> </w:t>
      </w:r>
      <w:r w:rsidRPr="00357423">
        <w:rPr>
          <w:rFonts w:ascii="Garamond" w:eastAsiaTheme="minorHAnsi" w:hAnsi="Garamond"/>
          <w:b/>
          <w:bCs/>
          <w:color w:val="000000"/>
          <w:szCs w:val="24"/>
          <w:lang w:val="sq-AL"/>
          <w14:ligatures w14:val="standardContextual"/>
        </w:rPr>
        <w:t>2026</w:t>
      </w:r>
      <w:r w:rsidR="00357423">
        <w:rPr>
          <w:rFonts w:ascii="Garamond" w:eastAsiaTheme="minorHAnsi" w:hAnsi="Garamond"/>
          <w:b/>
          <w:bCs/>
          <w:color w:val="000000"/>
          <w:szCs w:val="24"/>
          <w:lang w:val="sq-AL"/>
          <w14:ligatures w14:val="standardContextual"/>
        </w:rPr>
        <w:t>–</w:t>
      </w:r>
      <w:r w:rsidRPr="00357423">
        <w:rPr>
          <w:rFonts w:ascii="Garamond" w:eastAsiaTheme="minorHAnsi" w:hAnsi="Garamond"/>
          <w:b/>
          <w:bCs/>
          <w:color w:val="000000"/>
          <w:szCs w:val="24"/>
          <w:lang w:val="sq-AL"/>
          <w14:ligatures w14:val="standardContextual"/>
        </w:rPr>
        <w:t>31 DHJETOR 2026</w:t>
      </w:r>
    </w:p>
    <w:p w14:paraId="77B4DA76" w14:textId="77777777" w:rsidR="00CA1584" w:rsidRPr="00357423" w:rsidRDefault="00CA1584" w:rsidP="00CA1584">
      <w:pPr>
        <w:autoSpaceDE w:val="0"/>
        <w:autoSpaceDN w:val="0"/>
        <w:adjustRightInd w:val="0"/>
        <w:spacing w:after="0" w:line="240" w:lineRule="auto"/>
        <w:ind w:firstLine="284"/>
        <w:rPr>
          <w:rFonts w:ascii="Garamond" w:eastAsiaTheme="minorHAnsi" w:hAnsi="Garamond"/>
          <w:b/>
          <w:bCs/>
          <w:color w:val="000000"/>
          <w:szCs w:val="24"/>
          <w:lang w:val="sq-AL"/>
          <w14:ligatures w14:val="standardContextual"/>
        </w:rPr>
      </w:pPr>
    </w:p>
    <w:p w14:paraId="07545C17" w14:textId="6816C2C1"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Në mbështetje të neneve 16, 19, 20, </w:t>
      </w:r>
      <w:r w:rsidR="00357423" w:rsidRPr="00357423">
        <w:rPr>
          <w:rFonts w:ascii="Garamond" w:eastAsiaTheme="minorHAnsi" w:hAnsi="Garamond"/>
          <w:color w:val="000000"/>
          <w:szCs w:val="24"/>
          <w:lang w:val="sq-AL"/>
          <w14:ligatures w14:val="standardContextual"/>
        </w:rPr>
        <w:t>germa</w:t>
      </w:r>
      <w:r w:rsidRPr="00357423">
        <w:rPr>
          <w:rFonts w:ascii="Garamond" w:eastAsiaTheme="minorHAnsi" w:hAnsi="Garamond"/>
          <w:color w:val="000000"/>
          <w:szCs w:val="24"/>
          <w:lang w:val="sq-AL"/>
          <w14:ligatures w14:val="standardContextual"/>
        </w:rPr>
        <w:t xml:space="preserve"> “c” të </w:t>
      </w:r>
      <w:r w:rsidR="00357423" w:rsidRPr="00357423">
        <w:rPr>
          <w:rFonts w:ascii="Garamond" w:eastAsiaTheme="minorHAnsi" w:hAnsi="Garamond"/>
          <w:color w:val="000000"/>
          <w:szCs w:val="24"/>
          <w:lang w:val="sq-AL"/>
          <w14:ligatures w14:val="standardContextual"/>
        </w:rPr>
        <w:t xml:space="preserve">ligjit </w:t>
      </w:r>
      <w:r w:rsidRPr="00357423">
        <w:rPr>
          <w:rFonts w:ascii="Garamond" w:eastAsiaTheme="minorHAnsi" w:hAnsi="Garamond"/>
          <w:color w:val="000000"/>
          <w:szCs w:val="24"/>
          <w:lang w:val="sq-AL"/>
          <w14:ligatures w14:val="standardContextual"/>
        </w:rPr>
        <w:t>nr. 43/2015</w:t>
      </w:r>
      <w:r w:rsidR="00357423">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“Për sektorin e energjisë elektrike”, </w:t>
      </w:r>
      <w:r w:rsidR="00357423">
        <w:rPr>
          <w:rFonts w:ascii="Garamond" w:eastAsiaTheme="minorHAnsi" w:hAnsi="Garamond"/>
          <w:color w:val="000000"/>
          <w:szCs w:val="24"/>
          <w:lang w:val="sq-AL"/>
          <w14:ligatures w14:val="standardContextual"/>
        </w:rPr>
        <w:t>të</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ndryshuar; </w:t>
      </w:r>
      <w:r w:rsidR="00357423" w:rsidRPr="00357423">
        <w:rPr>
          <w:rFonts w:ascii="Garamond" w:eastAsiaTheme="minorHAnsi" w:hAnsi="Garamond"/>
          <w:color w:val="000000"/>
          <w:szCs w:val="24"/>
          <w:lang w:val="sq-AL"/>
          <w14:ligatures w14:val="standardContextual"/>
        </w:rPr>
        <w:t xml:space="preserve">vendimit </w:t>
      </w:r>
      <w:r w:rsidRPr="00357423">
        <w:rPr>
          <w:rFonts w:ascii="Garamond" w:eastAsiaTheme="minorHAnsi" w:hAnsi="Garamond"/>
          <w:color w:val="000000"/>
          <w:szCs w:val="24"/>
          <w:lang w:val="sq-AL"/>
          <w14:ligatures w14:val="standardContextual"/>
        </w:rPr>
        <w:t xml:space="preserve">të Këshillit të Ministrave (VKM) nr. 456 datë 29.6.2022, “Për miratimin e kushteve për vendosjen e detyrimit të shërbimit publik, që do të zbatohen ndaj të licencuarve në sektorin e energjisë elektrike, të cilët ushtrojnë aktivitetin e prodhimit, transmetimit, shpërndarjes dhe furnizimit me energji elektrike”, </w:t>
      </w:r>
      <w:r w:rsidR="00357423">
        <w:rPr>
          <w:rFonts w:ascii="Garamond" w:eastAsiaTheme="minorHAnsi" w:hAnsi="Garamond"/>
          <w:color w:val="000000"/>
          <w:szCs w:val="24"/>
          <w:lang w:val="sq-AL"/>
          <w14:ligatures w14:val="standardContextual"/>
        </w:rPr>
        <w:t>të</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ndryshuar</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neneve 15 dhe 19, pika 1, </w:t>
      </w:r>
      <w:r w:rsidR="00357423" w:rsidRPr="00357423">
        <w:rPr>
          <w:rFonts w:ascii="Garamond" w:eastAsiaTheme="minorHAnsi" w:hAnsi="Garamond"/>
          <w:color w:val="000000"/>
          <w:szCs w:val="24"/>
          <w:lang w:val="sq-AL"/>
          <w14:ligatures w14:val="standardContextual"/>
        </w:rPr>
        <w:t>germa</w:t>
      </w:r>
      <w:r w:rsidRPr="00357423">
        <w:rPr>
          <w:rFonts w:ascii="Garamond" w:eastAsiaTheme="minorHAnsi" w:hAnsi="Garamond"/>
          <w:color w:val="000000"/>
          <w:szCs w:val="24"/>
          <w:lang w:val="sq-AL"/>
          <w14:ligatures w14:val="standardContextual"/>
        </w:rPr>
        <w:t xml:space="preserve"> “c”</w:t>
      </w:r>
      <w:r w:rsidR="00357423">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të </w:t>
      </w:r>
      <w:r w:rsidR="00357423" w:rsidRPr="00357423">
        <w:rPr>
          <w:rFonts w:ascii="Garamond" w:eastAsiaTheme="minorHAnsi" w:hAnsi="Garamond"/>
          <w:color w:val="000000"/>
          <w:szCs w:val="24"/>
          <w:lang w:val="sq-AL"/>
          <w14:ligatures w14:val="standardContextual"/>
        </w:rPr>
        <w:t xml:space="preserve">rregullores </w:t>
      </w:r>
      <w:r w:rsidR="00357423">
        <w:rPr>
          <w:rFonts w:ascii="Garamond" w:eastAsiaTheme="minorHAnsi" w:hAnsi="Garamond"/>
          <w:color w:val="000000"/>
          <w:szCs w:val="24"/>
          <w:lang w:val="sq-AL"/>
          <w14:ligatures w14:val="standardContextual"/>
        </w:rPr>
        <w:t>“</w:t>
      </w:r>
      <w:r w:rsidR="00357423" w:rsidRPr="00357423">
        <w:rPr>
          <w:rFonts w:ascii="Garamond" w:eastAsiaTheme="minorHAnsi" w:hAnsi="Garamond"/>
          <w:color w:val="000000"/>
          <w:szCs w:val="24"/>
          <w:lang w:val="sq-AL"/>
          <w14:ligatures w14:val="standardContextual"/>
        </w:rPr>
        <w:t xml:space="preserve">Për </w:t>
      </w:r>
      <w:r w:rsidRPr="00357423">
        <w:rPr>
          <w:rFonts w:ascii="Garamond" w:eastAsiaTheme="minorHAnsi" w:hAnsi="Garamond"/>
          <w:color w:val="000000"/>
          <w:szCs w:val="24"/>
          <w:lang w:val="sq-AL"/>
          <w14:ligatures w14:val="standardContextual"/>
        </w:rPr>
        <w:t xml:space="preserve">organizimin, funksionimin dhe procedurat e ERE-s”, miratuar me vendimin e </w:t>
      </w:r>
      <w:r w:rsidR="00357423"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 xml:space="preserve">të Entit Rregullator të Energjisë (ERE) nr. 96, datë 17.6.2016; “Metodologjisë së llogaritjes së tarifave të Operatorit të Sistemit të Shpërndarjes së </w:t>
      </w:r>
      <w:r w:rsidR="008F03D2" w:rsidRPr="00357423">
        <w:rPr>
          <w:rFonts w:ascii="Garamond" w:eastAsiaTheme="minorHAnsi" w:hAnsi="Garamond"/>
          <w:color w:val="000000"/>
          <w:szCs w:val="24"/>
          <w:lang w:val="sq-AL"/>
          <w14:ligatures w14:val="standardContextual"/>
        </w:rPr>
        <w:t>Energjisë Elektrike</w:t>
      </w:r>
      <w:r w:rsidRPr="00357423">
        <w:rPr>
          <w:rFonts w:ascii="Garamond" w:eastAsiaTheme="minorHAnsi" w:hAnsi="Garamond"/>
          <w:color w:val="000000"/>
          <w:szCs w:val="24"/>
          <w:lang w:val="sq-AL"/>
          <w14:ligatures w14:val="standardContextual"/>
        </w:rPr>
        <w:t xml:space="preserve">”, miratuar me vendimin e </w:t>
      </w:r>
      <w:r w:rsidR="00357423"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 xml:space="preserve">të ERE-s nr. 182, datë 10.11.2017; Bordi i ERE-s, në mbledhjen e tij të datës 14.4.2026, pasi shqyrtoi relacionin me nr. 1087/2 </w:t>
      </w:r>
      <w:proofErr w:type="spellStart"/>
      <w:r w:rsidRPr="00357423">
        <w:rPr>
          <w:rFonts w:ascii="Garamond" w:eastAsiaTheme="minorHAnsi" w:hAnsi="Garamond"/>
          <w:color w:val="000000"/>
          <w:szCs w:val="24"/>
          <w:lang w:val="sq-AL"/>
          <w14:ligatures w14:val="standardContextual"/>
        </w:rPr>
        <w:t>prot</w:t>
      </w:r>
      <w:proofErr w:type="spellEnd"/>
      <w:r w:rsidRPr="00357423">
        <w:rPr>
          <w:rFonts w:ascii="Garamond" w:eastAsiaTheme="minorHAnsi" w:hAnsi="Garamond"/>
          <w:color w:val="000000"/>
          <w:szCs w:val="24"/>
          <w:lang w:val="sq-AL"/>
          <w14:ligatures w14:val="standardContextual"/>
        </w:rPr>
        <w:t xml:space="preserve">., datë 10.4.2026, të përgatitur nga Drejtoria e Tarifave dhe Çmimeve, “Mbi përcaktimin e çmimit të shitjes së energjisë elektrike nga </w:t>
      </w:r>
      <w:r w:rsidR="00357423" w:rsidRPr="00357423">
        <w:rPr>
          <w:rFonts w:ascii="Garamond" w:eastAsiaTheme="minorHAnsi" w:hAnsi="Garamond"/>
          <w:color w:val="000000"/>
          <w:szCs w:val="24"/>
          <w:lang w:val="sq-AL"/>
          <w14:ligatures w14:val="standardContextual"/>
        </w:rPr>
        <w:t xml:space="preserve">Furnizuesi </w:t>
      </w:r>
      <w:r w:rsidRPr="00357423">
        <w:rPr>
          <w:rFonts w:ascii="Garamond" w:eastAsiaTheme="minorHAnsi" w:hAnsi="Garamond"/>
          <w:color w:val="000000"/>
          <w:szCs w:val="24"/>
          <w:lang w:val="sq-AL"/>
          <w14:ligatures w14:val="standardContextual"/>
        </w:rPr>
        <w:t xml:space="preserve">i </w:t>
      </w:r>
      <w:r w:rsidR="00357423" w:rsidRPr="00357423">
        <w:rPr>
          <w:rFonts w:ascii="Garamond" w:eastAsiaTheme="minorHAnsi" w:hAnsi="Garamond"/>
          <w:color w:val="000000"/>
          <w:szCs w:val="24"/>
          <w:lang w:val="sq-AL"/>
          <w14:ligatures w14:val="standardContextual"/>
        </w:rPr>
        <w:t xml:space="preserve">Mundësisë </w:t>
      </w:r>
      <w:r w:rsidRPr="00357423">
        <w:rPr>
          <w:rFonts w:ascii="Garamond" w:eastAsiaTheme="minorHAnsi" w:hAnsi="Garamond"/>
          <w:color w:val="000000"/>
          <w:szCs w:val="24"/>
          <w:lang w:val="sq-AL"/>
          <w14:ligatures w14:val="standardContextual"/>
        </w:rPr>
        <w:t xml:space="preserve">së </w:t>
      </w:r>
      <w:r w:rsidR="00357423" w:rsidRPr="00357423">
        <w:rPr>
          <w:rFonts w:ascii="Garamond" w:eastAsiaTheme="minorHAnsi" w:hAnsi="Garamond"/>
          <w:color w:val="000000"/>
          <w:szCs w:val="24"/>
          <w:lang w:val="sq-AL"/>
          <w14:ligatures w14:val="standardContextual"/>
        </w:rPr>
        <w:t>Fundit</w:t>
      </w:r>
      <w:r w:rsidR="008F03D2">
        <w:rPr>
          <w:rFonts w:ascii="Garamond" w:eastAsiaTheme="minorHAnsi" w:hAnsi="Garamond"/>
          <w:color w:val="000000"/>
          <w:szCs w:val="24"/>
          <w:lang w:val="sq-AL"/>
          <w14:ligatures w14:val="standardContextual"/>
        </w:rPr>
        <w:t>,</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për muajin </w:t>
      </w:r>
      <w:r w:rsidR="00357423" w:rsidRPr="00357423">
        <w:rPr>
          <w:rFonts w:ascii="Garamond" w:eastAsiaTheme="minorHAnsi" w:hAnsi="Garamond"/>
          <w:color w:val="000000"/>
          <w:szCs w:val="24"/>
          <w:lang w:val="sq-AL"/>
          <w14:ligatures w14:val="standardContextual"/>
        </w:rPr>
        <w:t xml:space="preserve">mars </w:t>
      </w:r>
      <w:r w:rsidRPr="00357423">
        <w:rPr>
          <w:rFonts w:ascii="Garamond" w:eastAsiaTheme="minorHAnsi" w:hAnsi="Garamond"/>
          <w:color w:val="000000"/>
          <w:szCs w:val="24"/>
          <w:lang w:val="sq-AL"/>
          <w14:ligatures w14:val="standardContextual"/>
        </w:rPr>
        <w:t>2026</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për klientët e lidhur në nivelin e tensionit 35 </w:t>
      </w:r>
      <w:proofErr w:type="spellStart"/>
      <w:r w:rsidRPr="00357423">
        <w:rPr>
          <w:rFonts w:ascii="Garamond" w:eastAsiaTheme="minorHAnsi" w:hAnsi="Garamond"/>
          <w:color w:val="000000"/>
          <w:szCs w:val="24"/>
          <w:lang w:val="sq-AL"/>
          <w14:ligatures w14:val="standardContextual"/>
        </w:rPr>
        <w:t>kV</w:t>
      </w:r>
      <w:proofErr w:type="spellEnd"/>
      <w:r w:rsidRPr="00357423">
        <w:rPr>
          <w:rFonts w:ascii="Garamond" w:eastAsiaTheme="minorHAnsi" w:hAnsi="Garamond"/>
          <w:color w:val="000000"/>
          <w:szCs w:val="24"/>
          <w:lang w:val="sq-AL"/>
          <w14:ligatures w14:val="standardContextual"/>
        </w:rPr>
        <w:t>”,</w:t>
      </w:r>
    </w:p>
    <w:p w14:paraId="03F53B71" w14:textId="44ECEA72" w:rsidR="00CA1584" w:rsidRPr="00357423" w:rsidRDefault="00357423" w:rsidP="00CA1584">
      <w:pPr>
        <w:autoSpaceDE w:val="0"/>
        <w:autoSpaceDN w:val="0"/>
        <w:adjustRightInd w:val="0"/>
        <w:spacing w:after="0" w:line="240" w:lineRule="auto"/>
        <w:ind w:firstLine="284"/>
        <w:rPr>
          <w:rFonts w:ascii="Garamond" w:eastAsiaTheme="minorHAnsi" w:hAnsi="Garamond"/>
          <w:bCs/>
          <w:color w:val="000000"/>
          <w:szCs w:val="24"/>
          <w:lang w:val="sq-AL"/>
          <w14:ligatures w14:val="standardContextual"/>
        </w:rPr>
      </w:pPr>
      <w:r w:rsidRPr="00357423">
        <w:rPr>
          <w:rFonts w:ascii="Garamond" w:eastAsiaTheme="minorHAnsi" w:hAnsi="Garamond"/>
          <w:bCs/>
          <w:color w:val="000000"/>
          <w:szCs w:val="24"/>
          <w:lang w:val="sq-AL"/>
          <w14:ligatures w14:val="standardContextual"/>
        </w:rPr>
        <w:t xml:space="preserve">konstatoi </w:t>
      </w:r>
      <w:r w:rsidR="00CA1584" w:rsidRPr="00357423">
        <w:rPr>
          <w:rFonts w:ascii="Garamond" w:eastAsiaTheme="minorHAnsi" w:hAnsi="Garamond"/>
          <w:bCs/>
          <w:color w:val="000000"/>
          <w:szCs w:val="24"/>
          <w:lang w:val="sq-AL"/>
          <w14:ligatures w14:val="standardContextual"/>
        </w:rPr>
        <w:t>se:</w:t>
      </w:r>
    </w:p>
    <w:p w14:paraId="5E852E85" w14:textId="3743DC09"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Bordi i ERE-s</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me vendimin nr. 312, datë 12.12.2025 vendosi lënien në fuqi deri më 30 </w:t>
      </w:r>
      <w:r w:rsidR="008F03D2" w:rsidRPr="00357423">
        <w:rPr>
          <w:rFonts w:ascii="Garamond" w:eastAsiaTheme="minorHAnsi" w:hAnsi="Garamond"/>
          <w:color w:val="000000"/>
          <w:szCs w:val="24"/>
          <w:lang w:val="sq-AL"/>
          <w14:ligatures w14:val="standardContextual"/>
        </w:rPr>
        <w:t xml:space="preserve">prill </w:t>
      </w:r>
      <w:r w:rsidRPr="00357423">
        <w:rPr>
          <w:rFonts w:ascii="Garamond" w:eastAsiaTheme="minorHAnsi" w:hAnsi="Garamond"/>
          <w:color w:val="000000"/>
          <w:szCs w:val="24"/>
          <w:lang w:val="sq-AL"/>
          <w14:ligatures w14:val="standardContextual"/>
        </w:rPr>
        <w:t xml:space="preserve">2026 të tarifave të shpërndarjes së energjisë elektrike, të miratuara me vendimin e </w:t>
      </w:r>
      <w:r w:rsidR="008F03D2"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të ERE-s nr. 73, datë 13.4.2022, duke konsideruar ndër tjera: i</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ERE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me vendimin e </w:t>
      </w:r>
      <w:r w:rsidR="008F03D2"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 xml:space="preserve">nr. 308, datë 21.11.2025, vendosi mbi fillimin e procedurës për shqyrtimin e planit 5-vjeçar të zhvillimit të rrjetit të shpërndarjes; </w:t>
      </w:r>
      <w:proofErr w:type="spellStart"/>
      <w:r w:rsidRPr="00357423">
        <w:rPr>
          <w:rFonts w:ascii="Garamond" w:eastAsiaTheme="minorHAnsi" w:hAnsi="Garamond"/>
          <w:color w:val="000000"/>
          <w:szCs w:val="24"/>
          <w:lang w:val="sq-AL"/>
          <w14:ligatures w14:val="standardContextual"/>
        </w:rPr>
        <w:t>ii</w:t>
      </w:r>
      <w:proofErr w:type="spellEnd"/>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shoqëria</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OSSH </w:t>
      </w:r>
      <w:proofErr w:type="spellStart"/>
      <w:r w:rsidRPr="00357423">
        <w:rPr>
          <w:rFonts w:ascii="Garamond" w:eastAsiaTheme="minorHAnsi" w:hAnsi="Garamond"/>
          <w:color w:val="000000"/>
          <w:szCs w:val="24"/>
          <w:lang w:val="sq-AL"/>
          <w14:ligatures w14:val="standardContextual"/>
        </w:rPr>
        <w:t>sh.a</w:t>
      </w:r>
      <w:proofErr w:type="spellEnd"/>
      <w:r w:rsidRPr="00357423">
        <w:rPr>
          <w:rFonts w:ascii="Garamond" w:eastAsiaTheme="minorHAnsi" w:hAnsi="Garamond"/>
          <w:color w:val="000000"/>
          <w:szCs w:val="24"/>
          <w:lang w:val="sq-AL"/>
          <w14:ligatures w14:val="standardContextual"/>
        </w:rPr>
        <w:t xml:space="preserve">. brenda </w:t>
      </w:r>
      <w:proofErr w:type="spellStart"/>
      <w:r w:rsidRPr="00357423">
        <w:rPr>
          <w:rFonts w:ascii="Garamond" w:eastAsiaTheme="minorHAnsi" w:hAnsi="Garamond"/>
          <w:color w:val="000000"/>
          <w:szCs w:val="24"/>
          <w:lang w:val="sq-AL"/>
          <w14:ligatures w14:val="standardContextual"/>
        </w:rPr>
        <w:t>katërmujorit</w:t>
      </w:r>
      <w:proofErr w:type="spellEnd"/>
      <w:r w:rsidRPr="00357423">
        <w:rPr>
          <w:rFonts w:ascii="Garamond" w:eastAsiaTheme="minorHAnsi" w:hAnsi="Garamond"/>
          <w:color w:val="000000"/>
          <w:szCs w:val="24"/>
          <w:lang w:val="sq-AL"/>
          <w14:ligatures w14:val="standardContextual"/>
        </w:rPr>
        <w:t xml:space="preserve"> të parë të vitit 2026, të depozitonte në ERE pasqyrat financiare të </w:t>
      </w:r>
      <w:proofErr w:type="spellStart"/>
      <w:r w:rsidRPr="00357423">
        <w:rPr>
          <w:rFonts w:ascii="Garamond" w:eastAsiaTheme="minorHAnsi" w:hAnsi="Garamond"/>
          <w:color w:val="000000"/>
          <w:szCs w:val="24"/>
          <w:lang w:val="sq-AL"/>
          <w14:ligatures w14:val="standardContextual"/>
        </w:rPr>
        <w:t>audituara</w:t>
      </w:r>
      <w:proofErr w:type="spellEnd"/>
      <w:r w:rsidRPr="00357423">
        <w:rPr>
          <w:rFonts w:ascii="Garamond" w:eastAsiaTheme="minorHAnsi" w:hAnsi="Garamond"/>
          <w:color w:val="000000"/>
          <w:szCs w:val="24"/>
          <w:lang w:val="sq-AL"/>
          <w14:ligatures w14:val="standardContextual"/>
        </w:rPr>
        <w:t xml:space="preserve"> për periudhën ushtrimore 2024</w:t>
      </w:r>
      <w:r w:rsidR="008F03D2">
        <w:rPr>
          <w:rFonts w:ascii="Garamond" w:eastAsiaTheme="minorHAnsi" w:hAnsi="Garamond"/>
          <w:color w:val="000000"/>
          <w:szCs w:val="24"/>
          <w:lang w:val="sq-AL"/>
          <w14:ligatures w14:val="standardContextual"/>
        </w:rPr>
        <w:t xml:space="preserve">; </w:t>
      </w:r>
      <w:proofErr w:type="spellStart"/>
      <w:r w:rsidRPr="00357423">
        <w:rPr>
          <w:rFonts w:ascii="Garamond" w:eastAsiaTheme="minorHAnsi" w:hAnsi="Garamond"/>
          <w:color w:val="000000"/>
          <w:szCs w:val="24"/>
          <w:lang w:val="sq-AL"/>
          <w14:ligatures w14:val="standardContextual"/>
        </w:rPr>
        <w:t>iii</w:t>
      </w:r>
      <w:proofErr w:type="spellEnd"/>
      <w:r w:rsidR="008F03D2">
        <w:rPr>
          <w:rFonts w:ascii="Garamond" w:eastAsiaTheme="minorHAnsi" w:hAnsi="Garamond"/>
          <w:color w:val="000000"/>
          <w:szCs w:val="24"/>
          <w:lang w:val="sq-AL"/>
          <w14:ligatures w14:val="standardContextual"/>
        </w:rPr>
        <w:t>.</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treguesit teknik</w:t>
      </w:r>
      <w:r w:rsidR="0058314B">
        <w:rPr>
          <w:rFonts w:ascii="Garamond" w:eastAsiaTheme="minorHAnsi" w:hAnsi="Garamond"/>
          <w:color w:val="000000"/>
          <w:szCs w:val="24"/>
          <w:lang w:val="sq-AL"/>
          <w14:ligatures w14:val="standardContextual"/>
        </w:rPr>
        <w:t>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ekonomik sa i takon parashikimit për vitin 2026</w:t>
      </w:r>
      <w:r w:rsidR="008F03D2">
        <w:rPr>
          <w:rFonts w:ascii="Garamond" w:eastAsiaTheme="minorHAnsi" w:hAnsi="Garamond"/>
          <w:color w:val="000000"/>
          <w:szCs w:val="24"/>
          <w:lang w:val="sq-AL"/>
          <w14:ligatures w14:val="standardContextual"/>
        </w:rPr>
        <w:t>,</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si dhe çdo informacion të nevojshme mbi realizimin e treguesve </w:t>
      </w:r>
      <w:proofErr w:type="spellStart"/>
      <w:r w:rsidRPr="00357423">
        <w:rPr>
          <w:rFonts w:ascii="Garamond" w:eastAsiaTheme="minorHAnsi" w:hAnsi="Garamond"/>
          <w:color w:val="000000"/>
          <w:szCs w:val="24"/>
          <w:lang w:val="sq-AL"/>
          <w14:ligatures w14:val="standardContextual"/>
        </w:rPr>
        <w:t>teknik</w:t>
      </w:r>
      <w:r w:rsidR="008F03D2">
        <w:rPr>
          <w:rFonts w:ascii="Garamond" w:eastAsiaTheme="minorHAnsi" w:hAnsi="Garamond"/>
          <w:color w:val="000000"/>
          <w:szCs w:val="24"/>
          <w:lang w:val="sq-AL"/>
          <w14:ligatures w14:val="standardContextual"/>
        </w:rPr>
        <w:t>E</w:t>
      </w:r>
      <w:proofErr w:type="spellEnd"/>
      <w:r w:rsidRPr="00357423">
        <w:rPr>
          <w:rFonts w:ascii="Garamond" w:eastAsiaTheme="minorHAnsi" w:hAnsi="Garamond"/>
          <w:color w:val="000000"/>
          <w:szCs w:val="24"/>
          <w:lang w:val="sq-AL"/>
          <w14:ligatures w14:val="standardContextual"/>
        </w:rPr>
        <w:t>-ekonomik dhe financiar për periudhat e mbyllura ushtrimore, 2022</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2025.</w:t>
      </w:r>
    </w:p>
    <w:p w14:paraId="365690E3" w14:textId="27743915"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Duke marrë në konsideratë informacionin e përcjellë, u</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vijua</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me analizimin e komponentëve të </w:t>
      </w:r>
      <w:proofErr w:type="spellStart"/>
      <w:r w:rsidRPr="00357423">
        <w:rPr>
          <w:rFonts w:ascii="Garamond" w:eastAsiaTheme="minorHAnsi" w:hAnsi="Garamond"/>
          <w:color w:val="000000"/>
          <w:szCs w:val="24"/>
          <w:lang w:val="sq-AL"/>
          <w14:ligatures w14:val="standardContextual"/>
        </w:rPr>
        <w:t>të</w:t>
      </w:r>
      <w:proofErr w:type="spellEnd"/>
      <w:r w:rsidRPr="00357423">
        <w:rPr>
          <w:rFonts w:ascii="Garamond" w:eastAsiaTheme="minorHAnsi" w:hAnsi="Garamond"/>
          <w:color w:val="000000"/>
          <w:szCs w:val="24"/>
          <w:lang w:val="sq-AL"/>
          <w14:ligatures w14:val="standardContextual"/>
        </w:rPr>
        <w:t xml:space="preserve"> ardhurave të kërkuara të realizuara për të gjithë periudhën ushtrimore 2022</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2024 mbështetur në pasqyrat financiare të </w:t>
      </w:r>
      <w:proofErr w:type="spellStart"/>
      <w:r w:rsidRPr="00357423">
        <w:rPr>
          <w:rFonts w:ascii="Garamond" w:eastAsiaTheme="minorHAnsi" w:hAnsi="Garamond"/>
          <w:color w:val="000000"/>
          <w:szCs w:val="24"/>
          <w:lang w:val="sq-AL"/>
          <w14:ligatures w14:val="standardContextual"/>
        </w:rPr>
        <w:t>audituara</w:t>
      </w:r>
      <w:proofErr w:type="spellEnd"/>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 dhe për periudhën 2025</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2026</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mbështetur në parashikimin e treguesve teknik</w:t>
      </w:r>
      <w:r w:rsidR="008F03D2">
        <w:rPr>
          <w:rFonts w:ascii="Garamond" w:eastAsiaTheme="minorHAnsi" w:hAnsi="Garamond"/>
          <w:color w:val="000000"/>
          <w:szCs w:val="24"/>
          <w:lang w:val="sq-AL"/>
          <w14:ligatures w14:val="standardContextual"/>
        </w:rPr>
        <w:t>ë</w:t>
      </w:r>
      <w:r w:rsidRPr="00357423">
        <w:rPr>
          <w:rFonts w:ascii="Garamond" w:eastAsiaTheme="minorHAnsi" w:hAnsi="Garamond"/>
          <w:color w:val="000000"/>
          <w:szCs w:val="24"/>
          <w:lang w:val="sq-AL"/>
          <w14:ligatures w14:val="standardContextual"/>
        </w:rPr>
        <w:t xml:space="preserve"> dhe ekonomik</w:t>
      </w:r>
      <w:r w:rsidR="008F03D2">
        <w:rPr>
          <w:rFonts w:ascii="Garamond" w:eastAsiaTheme="minorHAnsi" w:hAnsi="Garamond"/>
          <w:color w:val="000000"/>
          <w:szCs w:val="24"/>
          <w:lang w:val="sq-AL"/>
          <w14:ligatures w14:val="standardContextual"/>
        </w:rPr>
        <w:t>ë</w:t>
      </w:r>
      <w:r w:rsidRPr="00357423">
        <w:rPr>
          <w:rFonts w:ascii="Garamond" w:eastAsiaTheme="minorHAnsi" w:hAnsi="Garamond"/>
          <w:color w:val="000000"/>
          <w:szCs w:val="24"/>
          <w:lang w:val="sq-AL"/>
          <w14:ligatures w14:val="standardContextual"/>
        </w:rPr>
        <w:t xml:space="preserve"> të përcjellë me anë të korrespondencave </w:t>
      </w:r>
      <w:proofErr w:type="spellStart"/>
      <w:r w:rsidRPr="00357423">
        <w:rPr>
          <w:rFonts w:ascii="Garamond" w:eastAsiaTheme="minorHAnsi" w:hAnsi="Garamond"/>
          <w:color w:val="000000"/>
          <w:szCs w:val="24"/>
          <w:lang w:val="sq-AL"/>
          <w14:ligatures w14:val="standardContextual"/>
        </w:rPr>
        <w:t>respektive</w:t>
      </w:r>
      <w:proofErr w:type="spellEnd"/>
      <w:r w:rsidRPr="00357423">
        <w:rPr>
          <w:rFonts w:ascii="Garamond" w:eastAsiaTheme="minorHAnsi" w:hAnsi="Garamond"/>
          <w:color w:val="000000"/>
          <w:szCs w:val="24"/>
          <w:lang w:val="sq-AL"/>
          <w14:ligatures w14:val="standardContextual"/>
        </w:rPr>
        <w:t>.</w:t>
      </w:r>
    </w:p>
    <w:p w14:paraId="320135DF" w14:textId="3968B0BF"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Në vijim, vlerësimi i kryer mbi të ardhurat e kërkuara të realizuara dhe atyre të parashikuara është mbështetur</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në</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parimet </w:t>
      </w:r>
      <w:proofErr w:type="spellStart"/>
      <w:r w:rsidRPr="00357423">
        <w:rPr>
          <w:rFonts w:ascii="Garamond" w:eastAsiaTheme="minorHAnsi" w:hAnsi="Garamond"/>
          <w:color w:val="000000"/>
          <w:szCs w:val="24"/>
          <w:lang w:val="sq-AL"/>
          <w14:ligatures w14:val="standardContextual"/>
        </w:rPr>
        <w:t>rregullatore</w:t>
      </w:r>
      <w:proofErr w:type="spellEnd"/>
      <w:r w:rsidRPr="00357423">
        <w:rPr>
          <w:rFonts w:ascii="Garamond" w:eastAsiaTheme="minorHAnsi" w:hAnsi="Garamond"/>
          <w:color w:val="000000"/>
          <w:szCs w:val="24"/>
          <w:lang w:val="sq-AL"/>
          <w14:ligatures w14:val="standardContextual"/>
        </w:rPr>
        <w:t xml:space="preserve"> të përcaktuara në zbatim të “Metodologjisë së llogaritjes së tarifave të </w:t>
      </w:r>
      <w:r w:rsidR="008F03D2" w:rsidRPr="00357423">
        <w:rPr>
          <w:rFonts w:ascii="Garamond" w:eastAsiaTheme="minorHAnsi" w:hAnsi="Garamond"/>
          <w:color w:val="000000"/>
          <w:szCs w:val="24"/>
          <w:lang w:val="sq-AL"/>
          <w14:ligatures w14:val="standardContextual"/>
        </w:rPr>
        <w:t xml:space="preserve">Operatorit </w:t>
      </w:r>
      <w:r w:rsidRPr="00357423">
        <w:rPr>
          <w:rFonts w:ascii="Garamond" w:eastAsiaTheme="minorHAnsi" w:hAnsi="Garamond"/>
          <w:color w:val="000000"/>
          <w:szCs w:val="24"/>
          <w:lang w:val="sq-AL"/>
          <w14:ligatures w14:val="standardContextual"/>
        </w:rPr>
        <w:t xml:space="preserve">të </w:t>
      </w:r>
      <w:r w:rsidR="008F03D2" w:rsidRPr="00357423">
        <w:rPr>
          <w:rFonts w:ascii="Garamond" w:eastAsiaTheme="minorHAnsi" w:hAnsi="Garamond"/>
          <w:color w:val="000000"/>
          <w:szCs w:val="24"/>
          <w:lang w:val="sq-AL"/>
          <w14:ligatures w14:val="standardContextual"/>
        </w:rPr>
        <w:t xml:space="preserve">Sistemit </w:t>
      </w:r>
      <w:r w:rsidRPr="00357423">
        <w:rPr>
          <w:rFonts w:ascii="Garamond" w:eastAsiaTheme="minorHAnsi" w:hAnsi="Garamond"/>
          <w:color w:val="000000"/>
          <w:szCs w:val="24"/>
          <w:lang w:val="sq-AL"/>
          <w14:ligatures w14:val="standardContextual"/>
        </w:rPr>
        <w:t xml:space="preserve">të </w:t>
      </w:r>
      <w:r w:rsidR="008F03D2" w:rsidRPr="00357423">
        <w:rPr>
          <w:rFonts w:ascii="Garamond" w:eastAsiaTheme="minorHAnsi" w:hAnsi="Garamond"/>
          <w:color w:val="000000"/>
          <w:szCs w:val="24"/>
          <w:lang w:val="sq-AL"/>
          <w14:ligatures w14:val="standardContextual"/>
        </w:rPr>
        <w:t xml:space="preserve">Shpërndarjes </w:t>
      </w:r>
      <w:r w:rsidRPr="00357423">
        <w:rPr>
          <w:rFonts w:ascii="Garamond" w:eastAsiaTheme="minorHAnsi" w:hAnsi="Garamond"/>
          <w:color w:val="000000"/>
          <w:szCs w:val="24"/>
          <w:lang w:val="sq-AL"/>
          <w14:ligatures w14:val="standardContextual"/>
        </w:rPr>
        <w:t xml:space="preserve">së </w:t>
      </w:r>
      <w:r w:rsidR="008F03D2" w:rsidRPr="00357423">
        <w:rPr>
          <w:rFonts w:ascii="Garamond" w:eastAsiaTheme="minorHAnsi" w:hAnsi="Garamond"/>
          <w:color w:val="000000"/>
          <w:szCs w:val="24"/>
          <w:lang w:val="sq-AL"/>
          <w14:ligatures w14:val="standardContextual"/>
        </w:rPr>
        <w:t>Energjisë Elektrike</w:t>
      </w:r>
      <w:r w:rsidRPr="00357423">
        <w:rPr>
          <w:rFonts w:ascii="Garamond" w:eastAsiaTheme="minorHAnsi" w:hAnsi="Garamond"/>
          <w:color w:val="000000"/>
          <w:szCs w:val="24"/>
          <w:lang w:val="sq-AL"/>
          <w14:ligatures w14:val="standardContextual"/>
        </w:rPr>
        <w:t xml:space="preserve">” (miratuar me vendimin e </w:t>
      </w:r>
      <w:r w:rsidR="008F03D2"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të ERE-s nr. 182, datë 10.11.2017)</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 dhe</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parimet dhe rregullat për përcaktimin e tarifave të përcaktuara</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në ligjin sektorial nr. 43/2015, </w:t>
      </w:r>
      <w:r w:rsidR="008F03D2">
        <w:rPr>
          <w:rFonts w:ascii="Garamond" w:eastAsiaTheme="minorHAnsi" w:hAnsi="Garamond"/>
          <w:color w:val="000000"/>
          <w:szCs w:val="24"/>
          <w:lang w:val="sq-AL"/>
          <w14:ligatures w14:val="standardContextual"/>
        </w:rPr>
        <w:t>të</w:t>
      </w:r>
      <w:r w:rsidR="008F03D2"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ndryshuar, duke vlerësuar të dhënat e evidentuara në informacionet teknike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ekonomike dhe financiare të përcjella nga shoqëria OSSH </w:t>
      </w:r>
      <w:proofErr w:type="spellStart"/>
      <w:r w:rsidRPr="00357423">
        <w:rPr>
          <w:rFonts w:ascii="Garamond" w:eastAsiaTheme="minorHAnsi" w:hAnsi="Garamond"/>
          <w:color w:val="000000"/>
          <w:szCs w:val="24"/>
          <w:lang w:val="sq-AL"/>
          <w14:ligatures w14:val="standardContextual"/>
        </w:rPr>
        <w:t>sh.a</w:t>
      </w:r>
      <w:proofErr w:type="spellEnd"/>
      <w:r w:rsidRPr="00357423">
        <w:rPr>
          <w:rFonts w:ascii="Garamond" w:eastAsiaTheme="minorHAnsi" w:hAnsi="Garamond"/>
          <w:color w:val="000000"/>
          <w:szCs w:val="24"/>
          <w:lang w:val="sq-AL"/>
          <w14:ligatures w14:val="standardContextual"/>
        </w:rPr>
        <w:t>.</w:t>
      </w:r>
    </w:p>
    <w:p w14:paraId="737C8AF1" w14:textId="65A70CD2"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Referuar krahasimit të vlerave </w:t>
      </w:r>
      <w:proofErr w:type="spellStart"/>
      <w:r w:rsidRPr="008F03D2">
        <w:rPr>
          <w:rFonts w:ascii="Garamond" w:eastAsiaTheme="minorHAnsi" w:hAnsi="Garamond"/>
          <w:i/>
          <w:iCs/>
          <w:color w:val="000000"/>
          <w:szCs w:val="24"/>
          <w:lang w:val="sq-AL"/>
          <w14:ligatures w14:val="standardContextual"/>
        </w:rPr>
        <w:t>ex-ante</w:t>
      </w:r>
      <w:proofErr w:type="spellEnd"/>
      <w:r w:rsidRPr="00357423">
        <w:rPr>
          <w:rFonts w:ascii="Garamond" w:eastAsiaTheme="minorHAnsi" w:hAnsi="Garamond"/>
          <w:color w:val="000000"/>
          <w:szCs w:val="24"/>
          <w:lang w:val="sq-AL"/>
          <w14:ligatures w14:val="standardContextual"/>
        </w:rPr>
        <w:t xml:space="preserve"> të kostove operative totale, të pranuara nga ERE për vitin 2022 me</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vlerat </w:t>
      </w:r>
      <w:proofErr w:type="spellStart"/>
      <w:r w:rsidRPr="008F03D2">
        <w:rPr>
          <w:rFonts w:ascii="Garamond" w:eastAsiaTheme="minorHAnsi" w:hAnsi="Garamond"/>
          <w:i/>
          <w:iCs/>
          <w:color w:val="000000"/>
          <w:szCs w:val="24"/>
          <w:lang w:val="sq-AL"/>
          <w14:ligatures w14:val="standardContextual"/>
        </w:rPr>
        <w:t>ex</w:t>
      </w:r>
      <w:proofErr w:type="spellEnd"/>
      <w:r w:rsidRPr="008F03D2">
        <w:rPr>
          <w:rFonts w:ascii="Garamond" w:eastAsiaTheme="minorHAnsi" w:hAnsi="Garamond"/>
          <w:i/>
          <w:iCs/>
          <w:color w:val="000000"/>
          <w:szCs w:val="24"/>
          <w:lang w:val="sq-AL"/>
          <w14:ligatures w14:val="standardContextual"/>
        </w:rPr>
        <w:t>-post</w:t>
      </w:r>
      <w:r w:rsidRPr="00357423">
        <w:rPr>
          <w:rFonts w:ascii="Garamond" w:eastAsiaTheme="minorHAnsi" w:hAnsi="Garamond"/>
          <w:color w:val="000000"/>
          <w:szCs w:val="24"/>
          <w:lang w:val="sq-AL"/>
          <w14:ligatures w14:val="standardContextual"/>
        </w:rPr>
        <w:t xml:space="preserve"> të kostove operative totale të realizuara, konstatojmë se realizimi i tyre është rreth 4% më i ulët se pranimet e kryera për vitin 2022. Gjatë vitit 2023, realizimi i këtyre zërave ka vijuar të shfaqë qëndrueshmëri (0.9 % rritje).</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Në vitin 2024 këto shpenzime kanë pësuar një rritje me rreth 7%, krahasuar me vitin 2023. Nga informacionet e përcjella evidentohet se për periudhën në shqyrtim kostot operative do </w:t>
      </w:r>
      <w:r w:rsidR="008F03D2">
        <w:rPr>
          <w:rFonts w:ascii="Garamond" w:eastAsiaTheme="minorHAnsi" w:hAnsi="Garamond"/>
          <w:color w:val="000000"/>
          <w:szCs w:val="24"/>
          <w:lang w:val="sq-AL"/>
          <w14:ligatures w14:val="standardContextual"/>
        </w:rPr>
        <w:t xml:space="preserve">Të </w:t>
      </w:r>
      <w:r w:rsidRPr="00357423">
        <w:rPr>
          <w:rFonts w:ascii="Garamond" w:eastAsiaTheme="minorHAnsi" w:hAnsi="Garamond"/>
          <w:color w:val="000000"/>
          <w:szCs w:val="24"/>
          <w:lang w:val="sq-AL"/>
          <w14:ligatures w14:val="standardContextual"/>
        </w:rPr>
        <w:t xml:space="preserve">vijojnë të ruajnë të njëjtin trend. </w:t>
      </w:r>
    </w:p>
    <w:p w14:paraId="0BEB4514" w14:textId="66E8020D"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Gjithashtu</w:t>
      </w:r>
      <w:r w:rsidR="008F03D2">
        <w:rPr>
          <w:rFonts w:ascii="Garamond" w:eastAsiaTheme="minorHAnsi" w:hAnsi="Garamond"/>
          <w:color w:val="000000"/>
          <w:szCs w:val="24"/>
          <w:lang w:val="sq-AL"/>
          <w14:ligatures w14:val="standardContextual"/>
        </w:rPr>
        <w:t>,</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në analize është marrë edhe informacioni i përcjellë nga</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shoqëria me</w:t>
      </w:r>
      <w:r w:rsidR="00357423" w:rsidRPr="00357423">
        <w:rPr>
          <w:rFonts w:ascii="Garamond" w:eastAsiaTheme="minorHAnsi" w:hAnsi="Garamond"/>
          <w:color w:val="000000"/>
          <w:szCs w:val="24"/>
          <w:lang w:val="sq-AL"/>
          <w14:ligatures w14:val="standardContextual"/>
        </w:rPr>
        <w:t xml:space="preserve"> </w:t>
      </w:r>
      <w:proofErr w:type="spellStart"/>
      <w:r w:rsidRPr="008F03D2">
        <w:rPr>
          <w:rFonts w:ascii="Garamond" w:eastAsiaTheme="minorHAnsi" w:hAnsi="Garamond"/>
          <w:i/>
          <w:iCs/>
          <w:color w:val="000000"/>
          <w:szCs w:val="24"/>
          <w:lang w:val="sq-AL"/>
          <w14:ligatures w14:val="standardContextual"/>
        </w:rPr>
        <w:t>email</w:t>
      </w:r>
      <w:proofErr w:type="spellEnd"/>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in e datës 9.4.2026,</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në përgjigje</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të kërkesës së ERE datë 3.6.2026 (për qëllime të</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përditësimit të informacionit mbi </w:t>
      </w:r>
      <w:r w:rsidR="008F03D2" w:rsidRPr="00357423">
        <w:rPr>
          <w:rFonts w:ascii="Garamond" w:eastAsiaTheme="minorHAnsi" w:hAnsi="Garamond"/>
          <w:color w:val="000000"/>
          <w:szCs w:val="24"/>
          <w:lang w:val="sq-AL"/>
          <w14:ligatures w14:val="standardContextual"/>
        </w:rPr>
        <w:t xml:space="preserve">luhatjet </w:t>
      </w:r>
      <w:r w:rsidRPr="00357423">
        <w:rPr>
          <w:rFonts w:ascii="Garamond" w:eastAsiaTheme="minorHAnsi" w:hAnsi="Garamond"/>
          <w:color w:val="000000"/>
          <w:szCs w:val="24"/>
          <w:lang w:val="sq-AL"/>
          <w14:ligatures w14:val="standardContextual"/>
        </w:rPr>
        <w:t xml:space="preserve">e OPEX për vitin 2024 kundrejt vitit 2023, zërit “shpenzime materiale dhe konsumi” të </w:t>
      </w:r>
      <w:r w:rsidRPr="00357423">
        <w:rPr>
          <w:rFonts w:ascii="Garamond" w:eastAsiaTheme="minorHAnsi" w:hAnsi="Garamond"/>
          <w:color w:val="000000"/>
          <w:szCs w:val="24"/>
          <w:lang w:val="sq-AL"/>
          <w14:ligatures w14:val="standardContextual"/>
        </w:rPr>
        <w:lastRenderedPageBreak/>
        <w:t>vitit 2024 krahasuar me vitin 2025 dhe grup shpenzimeve “</w:t>
      </w:r>
      <w:r w:rsidR="008F03D2" w:rsidRPr="00357423">
        <w:rPr>
          <w:rFonts w:ascii="Garamond" w:eastAsiaTheme="minorHAnsi" w:hAnsi="Garamond"/>
          <w:color w:val="000000"/>
          <w:szCs w:val="24"/>
          <w:lang w:val="sq-AL"/>
          <w14:ligatures w14:val="standardContextual"/>
        </w:rPr>
        <w:t>qira</w:t>
      </w:r>
      <w:r w:rsidRPr="00357423">
        <w:rPr>
          <w:rFonts w:ascii="Garamond" w:eastAsiaTheme="minorHAnsi" w:hAnsi="Garamond"/>
          <w:color w:val="000000"/>
          <w:szCs w:val="24"/>
          <w:lang w:val="sq-AL"/>
          <w14:ligatures w14:val="standardContextual"/>
        </w:rPr>
        <w:t>” nga krahasimi i periudhës kontabël 2024 me 2025.</w:t>
      </w:r>
    </w:p>
    <w:p w14:paraId="5BC5B7C0" w14:textId="361537FB"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Për përllogaritjen e Bazës së Rregulluar të </w:t>
      </w:r>
      <w:proofErr w:type="spellStart"/>
      <w:r w:rsidRPr="00357423">
        <w:rPr>
          <w:rFonts w:ascii="Garamond" w:eastAsiaTheme="minorHAnsi" w:hAnsi="Garamond"/>
          <w:color w:val="000000"/>
          <w:szCs w:val="24"/>
          <w:lang w:val="sq-AL"/>
          <w14:ligatures w14:val="standardContextual"/>
        </w:rPr>
        <w:t>Aseteve</w:t>
      </w:r>
      <w:proofErr w:type="spellEnd"/>
      <w:r w:rsidRPr="00357423">
        <w:rPr>
          <w:rFonts w:ascii="Garamond" w:eastAsiaTheme="minorHAnsi" w:hAnsi="Garamond"/>
          <w:color w:val="000000"/>
          <w:szCs w:val="24"/>
          <w:lang w:val="sq-AL"/>
          <w14:ligatures w14:val="standardContextual"/>
        </w:rPr>
        <w:t xml:space="preserve"> janë marrë në konsideratë investimet e realizuara dhe të </w:t>
      </w:r>
      <w:proofErr w:type="spellStart"/>
      <w:r w:rsidRPr="00357423">
        <w:rPr>
          <w:rFonts w:ascii="Garamond" w:eastAsiaTheme="minorHAnsi" w:hAnsi="Garamond"/>
          <w:color w:val="000000"/>
          <w:szCs w:val="24"/>
          <w:lang w:val="sq-AL"/>
          <w14:ligatures w14:val="standardContextual"/>
        </w:rPr>
        <w:t>kontabilizuara</w:t>
      </w:r>
      <w:proofErr w:type="spellEnd"/>
      <w:r w:rsidR="008F03D2">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sipas pasqyrës së </w:t>
      </w:r>
      <w:r w:rsidR="008F03D2" w:rsidRPr="00357423">
        <w:rPr>
          <w:rFonts w:ascii="Garamond" w:eastAsiaTheme="minorHAnsi" w:hAnsi="Garamond"/>
          <w:color w:val="000000"/>
          <w:szCs w:val="24"/>
          <w:lang w:val="sq-AL"/>
          <w14:ligatures w14:val="standardContextual"/>
        </w:rPr>
        <w:t xml:space="preserve">aktiveve afatgjata materiale </w:t>
      </w:r>
      <w:r w:rsidRPr="00357423">
        <w:rPr>
          <w:rFonts w:ascii="Garamond" w:eastAsiaTheme="minorHAnsi" w:hAnsi="Garamond"/>
          <w:color w:val="000000"/>
          <w:szCs w:val="24"/>
          <w:lang w:val="sq-AL"/>
          <w14:ligatures w14:val="standardContextual"/>
        </w:rPr>
        <w:t xml:space="preserve">të pasqyrave financiare të </w:t>
      </w:r>
      <w:proofErr w:type="spellStart"/>
      <w:r w:rsidRPr="00357423">
        <w:rPr>
          <w:rFonts w:ascii="Garamond" w:eastAsiaTheme="minorHAnsi" w:hAnsi="Garamond"/>
          <w:color w:val="000000"/>
          <w:szCs w:val="24"/>
          <w:lang w:val="sq-AL"/>
          <w14:ligatures w14:val="standardContextual"/>
        </w:rPr>
        <w:t>audituara</w:t>
      </w:r>
      <w:proofErr w:type="spellEnd"/>
      <w:r w:rsidRPr="00357423">
        <w:rPr>
          <w:rFonts w:ascii="Garamond" w:eastAsiaTheme="minorHAnsi" w:hAnsi="Garamond"/>
          <w:color w:val="000000"/>
          <w:szCs w:val="24"/>
          <w:lang w:val="sq-AL"/>
          <w14:ligatures w14:val="standardContextual"/>
        </w:rPr>
        <w:t xml:space="preserve"> të periudhave 2022</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2024. Për sa </w:t>
      </w:r>
      <w:r w:rsidR="008F03D2">
        <w:rPr>
          <w:rFonts w:ascii="Garamond" w:eastAsiaTheme="minorHAnsi" w:hAnsi="Garamond"/>
          <w:color w:val="000000"/>
          <w:szCs w:val="24"/>
          <w:lang w:val="sq-AL"/>
          <w14:ligatures w14:val="standardContextual"/>
        </w:rPr>
        <w:t>u</w:t>
      </w:r>
      <w:r w:rsidRPr="00357423">
        <w:rPr>
          <w:rFonts w:ascii="Garamond" w:eastAsiaTheme="minorHAnsi" w:hAnsi="Garamond"/>
          <w:color w:val="000000"/>
          <w:szCs w:val="24"/>
          <w:lang w:val="sq-AL"/>
          <w14:ligatures w14:val="standardContextual"/>
        </w:rPr>
        <w:t xml:space="preserve"> përket viteve 2025 dhe 2026, ku të dhënat janë ende paraprake dhe në terma parashikimi, në vlerësimin e kryer janë konsideruar investimet e parashikuara në planin e zhvillimit të rrjetit të shpërndarjes për periudhën 2023–2027, për të cilin ERE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me vendimin e </w:t>
      </w:r>
      <w:r w:rsidR="008F03D2"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nr. 308, datë 21.11.2025, ka filluar procedurën për shqyrtimin e tij</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 dhe dokumentacionit të përcjellë nga OSSH</w:t>
      </w:r>
      <w:r w:rsidR="008F03D2">
        <w:rPr>
          <w:rFonts w:ascii="Garamond" w:eastAsiaTheme="minorHAnsi" w:hAnsi="Garamond"/>
          <w:color w:val="000000"/>
          <w:szCs w:val="24"/>
          <w:lang w:val="sq-AL"/>
          <w14:ligatures w14:val="standardContextual"/>
        </w:rPr>
        <w:t>-ja</w:t>
      </w:r>
      <w:r w:rsidRPr="00357423">
        <w:rPr>
          <w:rFonts w:ascii="Garamond" w:eastAsiaTheme="minorHAnsi" w:hAnsi="Garamond"/>
          <w:color w:val="000000"/>
          <w:szCs w:val="24"/>
          <w:lang w:val="sq-AL"/>
          <w14:ligatures w14:val="standardContextual"/>
        </w:rPr>
        <w:t xml:space="preserve"> me anë të shkresës nr. 12802/1 </w:t>
      </w:r>
      <w:proofErr w:type="spellStart"/>
      <w:r w:rsidRPr="00357423">
        <w:rPr>
          <w:rFonts w:ascii="Garamond" w:eastAsiaTheme="minorHAnsi" w:hAnsi="Garamond"/>
          <w:color w:val="000000"/>
          <w:szCs w:val="24"/>
          <w:lang w:val="sq-AL"/>
          <w14:ligatures w14:val="standardContextual"/>
        </w:rPr>
        <w:t>prot</w:t>
      </w:r>
      <w:proofErr w:type="spellEnd"/>
      <w:r w:rsidRPr="00357423">
        <w:rPr>
          <w:rFonts w:ascii="Garamond" w:eastAsiaTheme="minorHAnsi" w:hAnsi="Garamond"/>
          <w:color w:val="000000"/>
          <w:szCs w:val="24"/>
          <w:lang w:val="sq-AL"/>
          <w14:ligatures w14:val="standardContextual"/>
        </w:rPr>
        <w:t xml:space="preserve">., datë 24.2.2026, protokolluar në ERE me nr. 580/2 </w:t>
      </w:r>
      <w:proofErr w:type="spellStart"/>
      <w:r w:rsidRPr="00357423">
        <w:rPr>
          <w:rFonts w:ascii="Garamond" w:eastAsiaTheme="minorHAnsi" w:hAnsi="Garamond"/>
          <w:color w:val="000000"/>
          <w:szCs w:val="24"/>
          <w:lang w:val="sq-AL"/>
          <w14:ligatures w14:val="standardContextual"/>
        </w:rPr>
        <w:t>prot</w:t>
      </w:r>
      <w:proofErr w:type="spellEnd"/>
      <w:r w:rsidRPr="00357423">
        <w:rPr>
          <w:rFonts w:ascii="Garamond" w:eastAsiaTheme="minorHAnsi" w:hAnsi="Garamond"/>
          <w:color w:val="000000"/>
          <w:szCs w:val="24"/>
          <w:lang w:val="sq-AL"/>
          <w14:ligatures w14:val="standardContextual"/>
        </w:rPr>
        <w:t>., datë 25.2.2026.</w:t>
      </w:r>
    </w:p>
    <w:p w14:paraId="4B273663" w14:textId="19F061B8"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Komponentët e të ardhurave të kërkuara të parashikuara mbështetur në përcaktimet e “Metodologjinë e llogaritjes së tarifave të </w:t>
      </w:r>
      <w:r w:rsidR="008F03D2" w:rsidRPr="00357423">
        <w:rPr>
          <w:rFonts w:ascii="Garamond" w:eastAsiaTheme="minorHAnsi" w:hAnsi="Garamond"/>
          <w:color w:val="000000"/>
          <w:szCs w:val="24"/>
          <w:lang w:val="sq-AL"/>
          <w14:ligatures w14:val="standardContextual"/>
        </w:rPr>
        <w:t xml:space="preserve">Operatorit </w:t>
      </w:r>
      <w:r w:rsidRPr="00357423">
        <w:rPr>
          <w:rFonts w:ascii="Garamond" w:eastAsiaTheme="minorHAnsi" w:hAnsi="Garamond"/>
          <w:color w:val="000000"/>
          <w:szCs w:val="24"/>
          <w:lang w:val="sq-AL"/>
          <w14:ligatures w14:val="standardContextual"/>
        </w:rPr>
        <w:t xml:space="preserve">të </w:t>
      </w:r>
      <w:r w:rsidR="008F03D2" w:rsidRPr="00357423">
        <w:rPr>
          <w:rFonts w:ascii="Garamond" w:eastAsiaTheme="minorHAnsi" w:hAnsi="Garamond"/>
          <w:color w:val="000000"/>
          <w:szCs w:val="24"/>
          <w:lang w:val="sq-AL"/>
          <w14:ligatures w14:val="standardContextual"/>
        </w:rPr>
        <w:t xml:space="preserve">Sistemit </w:t>
      </w:r>
      <w:r w:rsidRPr="00357423">
        <w:rPr>
          <w:rFonts w:ascii="Garamond" w:eastAsiaTheme="minorHAnsi" w:hAnsi="Garamond"/>
          <w:color w:val="000000"/>
          <w:szCs w:val="24"/>
          <w:lang w:val="sq-AL"/>
          <w14:ligatures w14:val="standardContextual"/>
        </w:rPr>
        <w:t xml:space="preserve">të </w:t>
      </w:r>
      <w:r w:rsidR="008F03D2" w:rsidRPr="00357423">
        <w:rPr>
          <w:rFonts w:ascii="Garamond" w:eastAsiaTheme="minorHAnsi" w:hAnsi="Garamond"/>
          <w:color w:val="000000"/>
          <w:szCs w:val="24"/>
          <w:lang w:val="sq-AL"/>
          <w14:ligatures w14:val="standardContextual"/>
        </w:rPr>
        <w:t xml:space="preserve">Shpërndarjes </w:t>
      </w:r>
      <w:r w:rsidRPr="00357423">
        <w:rPr>
          <w:rFonts w:ascii="Garamond" w:eastAsiaTheme="minorHAnsi" w:hAnsi="Garamond"/>
          <w:color w:val="000000"/>
          <w:szCs w:val="24"/>
          <w:lang w:val="sq-AL"/>
          <w14:ligatures w14:val="standardContextual"/>
        </w:rPr>
        <w:t xml:space="preserve">së </w:t>
      </w:r>
      <w:r w:rsidR="008F03D2" w:rsidRPr="00357423">
        <w:rPr>
          <w:rFonts w:ascii="Garamond" w:eastAsiaTheme="minorHAnsi" w:hAnsi="Garamond"/>
          <w:color w:val="000000"/>
          <w:szCs w:val="24"/>
          <w:lang w:val="sq-AL"/>
          <w14:ligatures w14:val="standardContextual"/>
        </w:rPr>
        <w:t>Energjisë Elektrike</w:t>
      </w:r>
      <w:r w:rsidRPr="00357423">
        <w:rPr>
          <w:rFonts w:ascii="Garamond" w:eastAsiaTheme="minorHAnsi" w:hAnsi="Garamond"/>
          <w:color w:val="000000"/>
          <w:szCs w:val="24"/>
          <w:lang w:val="sq-AL"/>
          <w14:ligatures w14:val="standardContextual"/>
        </w:rPr>
        <w:t>”, janë njohur sipas vlerave faktike të tyre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por dhe parashikimeve të kostove të përcjella prej OSSH </w:t>
      </w:r>
      <w:proofErr w:type="spellStart"/>
      <w:r w:rsidRPr="00357423">
        <w:rPr>
          <w:rFonts w:ascii="Garamond" w:eastAsiaTheme="minorHAnsi" w:hAnsi="Garamond"/>
          <w:color w:val="000000"/>
          <w:szCs w:val="24"/>
          <w:lang w:val="sq-AL"/>
          <w14:ligatures w14:val="standardContextual"/>
        </w:rPr>
        <w:t>sh.a</w:t>
      </w:r>
      <w:proofErr w:type="spellEnd"/>
      <w:r w:rsidRPr="00357423">
        <w:rPr>
          <w:rFonts w:ascii="Garamond" w:eastAsiaTheme="minorHAnsi" w:hAnsi="Garamond"/>
          <w:color w:val="000000"/>
          <w:szCs w:val="24"/>
          <w:lang w:val="sq-AL"/>
          <w14:ligatures w14:val="standardContextual"/>
        </w:rPr>
        <w:t xml:space="preserve">. për periudhën aktuale ushtrimore (të ardhurave të kërkuara faktike të shoqërisë OSSH </w:t>
      </w:r>
      <w:proofErr w:type="spellStart"/>
      <w:r w:rsidRPr="00357423">
        <w:rPr>
          <w:rFonts w:ascii="Garamond" w:eastAsiaTheme="minorHAnsi" w:hAnsi="Garamond"/>
          <w:color w:val="000000"/>
          <w:szCs w:val="24"/>
          <w:lang w:val="sq-AL"/>
          <w14:ligatures w14:val="standardContextual"/>
        </w:rPr>
        <w:t>sh.a</w:t>
      </w:r>
      <w:proofErr w:type="spellEnd"/>
      <w:r w:rsidRPr="00357423">
        <w:rPr>
          <w:rFonts w:ascii="Garamond" w:eastAsiaTheme="minorHAnsi" w:hAnsi="Garamond"/>
          <w:color w:val="000000"/>
          <w:szCs w:val="24"/>
          <w:lang w:val="sq-AL"/>
          <w14:ligatures w14:val="standardContextual"/>
        </w:rPr>
        <w:t>. për periudhën 2022</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2024 dhe atyre të parashikuara për periudhën 2025</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2026) ku konstatohet ndër të tjera</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se: </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Vijimësia dhe siguria e shërbimit të shpërndarjes së energjisë elektrike përbëjnë një element thelbësor dhe me rëndësi kritike për garantimin e furnizimit të pandërprerë dhe cilësor të përdoruesve të rrjetit, si dhe për funksionimin e qëndrueshëm të sistemit </w:t>
      </w:r>
      <w:proofErr w:type="spellStart"/>
      <w:r w:rsidRPr="00357423">
        <w:rPr>
          <w:rFonts w:ascii="Garamond" w:eastAsiaTheme="minorHAnsi" w:hAnsi="Garamond"/>
          <w:color w:val="000000"/>
          <w:szCs w:val="24"/>
          <w:lang w:val="sq-AL"/>
          <w14:ligatures w14:val="standardContextual"/>
        </w:rPr>
        <w:t>elektroenergjetik</w:t>
      </w:r>
      <w:proofErr w:type="spellEnd"/>
      <w:r w:rsidRPr="00357423">
        <w:rPr>
          <w:rFonts w:ascii="Garamond" w:eastAsiaTheme="minorHAnsi" w:hAnsi="Garamond"/>
          <w:color w:val="000000"/>
          <w:szCs w:val="24"/>
          <w:lang w:val="sq-AL"/>
          <w14:ligatures w14:val="standardContextual"/>
        </w:rPr>
        <w:t xml:space="preserve"> në tërësi. Kostoja e ndërprerjes së energjisë elektrike vlerësohet të jetë më e lartë se çdo komponent tjetër kostoje përgjatë zinxhirit të furnizimit me energji elektrike, duke theksuar nevojën për minimizimin e ndërprerjeve dhe garantimin e cilësisë së shërbimit dhe përballimin e kostove për ushtrimin e aktivitetit të shpërndarjes së energjisë elektrike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sidomos në kushtet kur përdorimi i energjisë elektrike është një shërbim universal</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w:t>
      </w:r>
    </w:p>
    <w:p w14:paraId="3A5E548C" w14:textId="60247459"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Referuar realizimit faktik të zërave, të cilët janë komponentë përllogaritës të tarifës, rezulton se nga aplikimi i tarifave të shpërndarjes për nivel tensioni në fuqi, shoqëria </w:t>
      </w:r>
      <w:proofErr w:type="spellStart"/>
      <w:r w:rsidRPr="00357423">
        <w:rPr>
          <w:rFonts w:ascii="Garamond" w:eastAsiaTheme="minorHAnsi" w:hAnsi="Garamond"/>
          <w:color w:val="000000"/>
          <w:szCs w:val="24"/>
          <w:lang w:val="sq-AL"/>
          <w14:ligatures w14:val="standardContextual"/>
        </w:rPr>
        <w:t>gjeneron</w:t>
      </w:r>
      <w:proofErr w:type="spellEnd"/>
      <w:r w:rsidRPr="00357423">
        <w:rPr>
          <w:rFonts w:ascii="Garamond" w:eastAsiaTheme="minorHAnsi" w:hAnsi="Garamond"/>
          <w:color w:val="000000"/>
          <w:szCs w:val="24"/>
          <w:lang w:val="sq-AL"/>
          <w14:ligatures w14:val="standardContextual"/>
        </w:rPr>
        <w:t xml:space="preserve"> të ardhura të mjaftueshme për të mbuluar kostot operative dhe për të siguruar vijueshmërinë e aktivitetit të saj operativ.</w:t>
      </w:r>
    </w:p>
    <w:p w14:paraId="4FDE5DDE" w14:textId="0B94EA03"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Nga sa konstatohet nga analiza e pasqyrave financiare të </w:t>
      </w:r>
      <w:proofErr w:type="spellStart"/>
      <w:r w:rsidRPr="00357423">
        <w:rPr>
          <w:rFonts w:ascii="Garamond" w:eastAsiaTheme="minorHAnsi" w:hAnsi="Garamond"/>
          <w:color w:val="000000"/>
          <w:szCs w:val="24"/>
          <w:lang w:val="sq-AL"/>
          <w14:ligatures w14:val="standardContextual"/>
        </w:rPr>
        <w:t>audituara</w:t>
      </w:r>
      <w:proofErr w:type="spellEnd"/>
      <w:r w:rsidRPr="00357423">
        <w:rPr>
          <w:rFonts w:ascii="Garamond" w:eastAsiaTheme="minorHAnsi" w:hAnsi="Garamond"/>
          <w:color w:val="000000"/>
          <w:szCs w:val="24"/>
          <w:lang w:val="sq-AL"/>
          <w14:ligatures w14:val="standardContextual"/>
        </w:rPr>
        <w:t xml:space="preserve"> shoqëria paraqet ende nevojë për përmirësimin e strukturës së kapitalit të vet, i cili aktualisht rezulton negativ, duke krijuar </w:t>
      </w:r>
      <w:proofErr w:type="spellStart"/>
      <w:r w:rsidRPr="00357423">
        <w:rPr>
          <w:rFonts w:ascii="Garamond" w:eastAsiaTheme="minorHAnsi" w:hAnsi="Garamond"/>
          <w:color w:val="000000"/>
          <w:szCs w:val="24"/>
          <w:lang w:val="sq-AL"/>
          <w14:ligatures w14:val="standardContextual"/>
        </w:rPr>
        <w:t>risqe</w:t>
      </w:r>
      <w:proofErr w:type="spellEnd"/>
      <w:r w:rsidRPr="00357423">
        <w:rPr>
          <w:rFonts w:ascii="Garamond" w:eastAsiaTheme="minorHAnsi" w:hAnsi="Garamond"/>
          <w:color w:val="000000"/>
          <w:szCs w:val="24"/>
          <w:lang w:val="sq-AL"/>
          <w14:ligatures w14:val="standardContextual"/>
        </w:rPr>
        <w:t xml:space="preserve"> të mundshme në aspektin e qëndrueshmërisë financiare në terma afatmes</w:t>
      </w:r>
      <w:r w:rsidR="008F03D2">
        <w:rPr>
          <w:rFonts w:ascii="Garamond" w:eastAsiaTheme="minorHAnsi" w:hAnsi="Garamond"/>
          <w:color w:val="000000"/>
          <w:szCs w:val="24"/>
          <w:lang w:val="sq-AL"/>
          <w14:ligatures w14:val="standardContextual"/>
        </w:rPr>
        <w:t>ë</w:t>
      </w:r>
      <w:r w:rsidRPr="00357423">
        <w:rPr>
          <w:rFonts w:ascii="Garamond" w:eastAsiaTheme="minorHAnsi" w:hAnsi="Garamond"/>
          <w:color w:val="000000"/>
          <w:szCs w:val="24"/>
          <w:lang w:val="sq-AL"/>
          <w14:ligatures w14:val="standardContextual"/>
        </w:rPr>
        <w:t>m.</w:t>
      </w:r>
    </w:p>
    <w:p w14:paraId="20C3F3C7" w14:textId="02072B2B"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Diferenca ndërmjet të ardhurave të kërkuara të korrigjuara dhe të ardhurave të realizuara rezulton relativisht e vogël, duke treguar një nivel të pranueshëm për periudhën e marrë në shqyrtim. Parametrat financiarë (WACC) janë mbajtur në nivelet e mëparshme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për shkak të mungesës së informacionit të përditësuar, duke u konsideruar një trajtim i përkohshëm</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i cili do të mund të rishikohet mbështetur në përcaktimet legjislacionit në fuqi në kohën e shqyrtimit të aplikimit për përcaktimin e tarifave të shërbimit të shpërndarjes për nivele tensioni në periudhën pasardhëse </w:t>
      </w:r>
      <w:proofErr w:type="spellStart"/>
      <w:r w:rsidRPr="00357423">
        <w:rPr>
          <w:rFonts w:ascii="Garamond" w:eastAsiaTheme="minorHAnsi" w:hAnsi="Garamond"/>
          <w:color w:val="000000"/>
          <w:szCs w:val="24"/>
          <w:lang w:val="sq-AL"/>
          <w14:ligatures w14:val="standardContextual"/>
        </w:rPr>
        <w:t>rregullatore</w:t>
      </w:r>
      <w:proofErr w:type="spellEnd"/>
      <w:r w:rsidRPr="00357423">
        <w:rPr>
          <w:rFonts w:ascii="Garamond" w:eastAsiaTheme="minorHAnsi" w:hAnsi="Garamond"/>
          <w:color w:val="000000"/>
          <w:szCs w:val="24"/>
          <w:lang w:val="sq-AL"/>
          <w14:ligatures w14:val="standardContextual"/>
        </w:rPr>
        <w:t xml:space="preserve">. </w:t>
      </w:r>
    </w:p>
    <w:p w14:paraId="186BE2E0" w14:textId="78C5A6FE"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Duke marrë në konsideratë të ardhurat e kërkuara të korrigjuara dhe energjinë e shpërndarë, tarifa mesatare e përllogaritur për vitin 2026</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bazuar ne analizën e mësipërme,</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mbetet 5.89 lekë/</w:t>
      </w:r>
      <w:proofErr w:type="spellStart"/>
      <w:r w:rsidR="008F03D2" w:rsidRPr="00357423">
        <w:rPr>
          <w:rFonts w:ascii="Garamond" w:eastAsiaTheme="minorHAnsi" w:hAnsi="Garamond"/>
          <w:color w:val="000000"/>
          <w:szCs w:val="24"/>
          <w:lang w:val="sq-AL"/>
          <w14:ligatures w14:val="standardContextual"/>
        </w:rPr>
        <w:t>kwh</w:t>
      </w:r>
      <w:proofErr w:type="spellEnd"/>
      <w:r w:rsidRPr="00357423">
        <w:rPr>
          <w:rFonts w:ascii="Garamond" w:eastAsiaTheme="minorHAnsi" w:hAnsi="Garamond"/>
          <w:color w:val="000000"/>
          <w:szCs w:val="24"/>
          <w:lang w:val="sq-AL"/>
          <w14:ligatures w14:val="standardContextual"/>
        </w:rPr>
        <w:t>,</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mbi bazën e </w:t>
      </w:r>
      <w:r w:rsidR="008F03D2">
        <w:rPr>
          <w:rFonts w:ascii="Garamond" w:eastAsiaTheme="minorHAnsi" w:hAnsi="Garamond"/>
          <w:color w:val="000000"/>
          <w:szCs w:val="24"/>
          <w:lang w:val="sq-AL"/>
          <w14:ligatures w14:val="standardContextual"/>
        </w:rPr>
        <w:t>s</w:t>
      </w:r>
      <w:r w:rsidRPr="00357423">
        <w:rPr>
          <w:rFonts w:ascii="Garamond" w:eastAsiaTheme="minorHAnsi" w:hAnsi="Garamond"/>
          <w:color w:val="000000"/>
          <w:szCs w:val="24"/>
          <w:lang w:val="sq-AL"/>
          <w14:ligatures w14:val="standardContextual"/>
        </w:rPr>
        <w:t>ë cilës janë përllogaritur dhe tarifat në fuqi të shërbimit të shpërndarjes për nivele tensioni</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 vijon:</w:t>
      </w:r>
    </w:p>
    <w:p w14:paraId="4BC4CA4B" w14:textId="3C82D2CD"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s="Symbol"/>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Tarifa e shpërndarjes së energjisë elektrike për klientët e lidhur në nivelin e tensionit 35 </w:t>
      </w:r>
      <w:proofErr w:type="spellStart"/>
      <w:r w:rsidRPr="00357423">
        <w:rPr>
          <w:rFonts w:ascii="Garamond" w:eastAsiaTheme="minorHAnsi" w:hAnsi="Garamond"/>
          <w:color w:val="000000"/>
          <w:szCs w:val="24"/>
          <w:lang w:val="sq-AL"/>
          <w14:ligatures w14:val="standardContextual"/>
        </w:rPr>
        <w:t>kV</w:t>
      </w:r>
      <w:proofErr w:type="spellEnd"/>
      <w:r w:rsidRPr="00357423">
        <w:rPr>
          <w:rFonts w:ascii="Garamond" w:eastAsiaTheme="minorHAnsi" w:hAnsi="Garamond"/>
          <w:color w:val="000000"/>
          <w:szCs w:val="24"/>
          <w:lang w:val="sq-AL"/>
          <w14:ligatures w14:val="standardContextual"/>
        </w:rPr>
        <w:t xml:space="preserve"> </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1.55 </w:t>
      </w:r>
      <w:r w:rsidR="008F03D2" w:rsidRPr="00357423">
        <w:rPr>
          <w:rFonts w:ascii="Garamond" w:eastAsiaTheme="minorHAnsi" w:hAnsi="Garamond"/>
          <w:color w:val="000000"/>
          <w:szCs w:val="24"/>
          <w:lang w:val="sq-AL"/>
          <w14:ligatures w14:val="standardContextual"/>
        </w:rPr>
        <w:t>lekë/</w:t>
      </w:r>
      <w:proofErr w:type="spellStart"/>
      <w:r w:rsidR="008F03D2" w:rsidRPr="00357423">
        <w:rPr>
          <w:rFonts w:ascii="Garamond" w:eastAsiaTheme="minorHAnsi" w:hAnsi="Garamond"/>
          <w:color w:val="000000"/>
          <w:szCs w:val="24"/>
          <w:lang w:val="sq-AL"/>
          <w14:ligatures w14:val="standardContextual"/>
        </w:rPr>
        <w:t>kwh</w:t>
      </w:r>
      <w:proofErr w:type="spellEnd"/>
      <w:r w:rsidR="008F03D2" w:rsidRPr="00357423">
        <w:rPr>
          <w:rFonts w:ascii="Garamond" w:eastAsiaTheme="minorHAnsi" w:hAnsi="Garamond"/>
          <w:color w:val="000000"/>
          <w:szCs w:val="24"/>
          <w:lang w:val="sq-AL"/>
          <w14:ligatures w14:val="standardContextual"/>
        </w:rPr>
        <w:t>;</w:t>
      </w:r>
    </w:p>
    <w:p w14:paraId="57918F43" w14:textId="51CAFC44"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s="Symbol"/>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Tarifa e shpërndarjes së energjisë elektrike për klientët e lidhur në nivelin e tensionit 0.6 </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20 </w:t>
      </w:r>
      <w:proofErr w:type="spellStart"/>
      <w:r w:rsidRPr="00357423">
        <w:rPr>
          <w:rFonts w:ascii="Garamond" w:eastAsiaTheme="minorHAnsi" w:hAnsi="Garamond"/>
          <w:color w:val="000000"/>
          <w:szCs w:val="24"/>
          <w:lang w:val="sq-AL"/>
          <w14:ligatures w14:val="standardContextual"/>
        </w:rPr>
        <w:t>kV</w:t>
      </w:r>
      <w:proofErr w:type="spellEnd"/>
      <w:r w:rsidRPr="00357423">
        <w:rPr>
          <w:rFonts w:ascii="Garamond" w:eastAsiaTheme="minorHAnsi" w:hAnsi="Garamond"/>
          <w:color w:val="000000"/>
          <w:szCs w:val="24"/>
          <w:lang w:val="sq-AL"/>
          <w14:ligatures w14:val="standardContextual"/>
        </w:rPr>
        <w:t xml:space="preserve"> - 3.99 </w:t>
      </w:r>
      <w:r w:rsidR="008F03D2" w:rsidRPr="00357423">
        <w:rPr>
          <w:rFonts w:ascii="Garamond" w:eastAsiaTheme="minorHAnsi" w:hAnsi="Garamond"/>
          <w:color w:val="000000"/>
          <w:szCs w:val="24"/>
          <w:lang w:val="sq-AL"/>
          <w14:ligatures w14:val="standardContextual"/>
        </w:rPr>
        <w:t>lekë</w:t>
      </w:r>
      <w:r w:rsidR="0058314B">
        <w:rPr>
          <w:rFonts w:ascii="Garamond" w:eastAsiaTheme="minorHAnsi" w:hAnsi="Garamond"/>
          <w:color w:val="000000"/>
          <w:szCs w:val="24"/>
          <w:lang w:val="sq-AL"/>
          <w14:ligatures w14:val="standardContextual"/>
        </w:rPr>
        <w:t>/</w:t>
      </w:r>
      <w:proofErr w:type="spellStart"/>
      <w:r w:rsidR="008F03D2" w:rsidRPr="00357423">
        <w:rPr>
          <w:rFonts w:ascii="Garamond" w:eastAsiaTheme="minorHAnsi" w:hAnsi="Garamond"/>
          <w:color w:val="000000"/>
          <w:szCs w:val="24"/>
          <w:lang w:val="sq-AL"/>
          <w14:ligatures w14:val="standardContextual"/>
        </w:rPr>
        <w:t>kwh</w:t>
      </w:r>
      <w:proofErr w:type="spellEnd"/>
      <w:r w:rsidR="008F03D2" w:rsidRPr="00357423">
        <w:rPr>
          <w:rFonts w:ascii="Garamond" w:eastAsiaTheme="minorHAnsi" w:hAnsi="Garamond"/>
          <w:color w:val="000000"/>
          <w:szCs w:val="24"/>
          <w:lang w:val="sq-AL"/>
          <w14:ligatures w14:val="standardContextual"/>
        </w:rPr>
        <w:t>;</w:t>
      </w:r>
    </w:p>
    <w:p w14:paraId="0631EC63" w14:textId="04EE96E2"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s="Symbol"/>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Tarifa e shpërndarjes së energjisë elektrike për klientët e lidhur në nivelin e tensionit 0.4 </w:t>
      </w:r>
      <w:proofErr w:type="spellStart"/>
      <w:r w:rsidRPr="00357423">
        <w:rPr>
          <w:rFonts w:ascii="Garamond" w:eastAsiaTheme="minorHAnsi" w:hAnsi="Garamond"/>
          <w:color w:val="000000"/>
          <w:szCs w:val="24"/>
          <w:lang w:val="sq-AL"/>
          <w14:ligatures w14:val="standardContextual"/>
        </w:rPr>
        <w:t>kV</w:t>
      </w:r>
      <w:proofErr w:type="spellEnd"/>
      <w:r w:rsidRPr="00357423">
        <w:rPr>
          <w:rFonts w:ascii="Garamond" w:eastAsiaTheme="minorHAnsi" w:hAnsi="Garamond"/>
          <w:color w:val="000000"/>
          <w:szCs w:val="24"/>
          <w:lang w:val="sq-AL"/>
          <w14:ligatures w14:val="standardContextual"/>
        </w:rPr>
        <w:t xml:space="preserve"> </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6.42 </w:t>
      </w:r>
      <w:r w:rsidR="008F03D2" w:rsidRPr="00357423">
        <w:rPr>
          <w:rFonts w:ascii="Garamond" w:eastAsiaTheme="minorHAnsi" w:hAnsi="Garamond"/>
          <w:color w:val="000000"/>
          <w:szCs w:val="24"/>
          <w:lang w:val="sq-AL"/>
          <w14:ligatures w14:val="standardContextual"/>
        </w:rPr>
        <w:t>lekë</w:t>
      </w:r>
      <w:r w:rsidR="0058314B">
        <w:rPr>
          <w:rFonts w:ascii="Garamond" w:eastAsiaTheme="minorHAnsi" w:hAnsi="Garamond"/>
          <w:color w:val="000000"/>
          <w:szCs w:val="24"/>
          <w:lang w:val="sq-AL"/>
          <w14:ligatures w14:val="standardContextual"/>
        </w:rPr>
        <w:t>/</w:t>
      </w:r>
      <w:proofErr w:type="spellStart"/>
      <w:r w:rsidR="008F03D2" w:rsidRPr="00357423">
        <w:rPr>
          <w:rFonts w:ascii="Garamond" w:eastAsiaTheme="minorHAnsi" w:hAnsi="Garamond"/>
          <w:color w:val="000000"/>
          <w:szCs w:val="24"/>
          <w:lang w:val="sq-AL"/>
          <w14:ligatures w14:val="standardContextual"/>
        </w:rPr>
        <w:t>kwh</w:t>
      </w:r>
      <w:proofErr w:type="spellEnd"/>
      <w:r w:rsidR="008F03D2" w:rsidRPr="00357423">
        <w:rPr>
          <w:rFonts w:ascii="Garamond" w:eastAsiaTheme="minorHAnsi" w:hAnsi="Garamond"/>
          <w:color w:val="000000"/>
          <w:szCs w:val="24"/>
          <w:lang w:val="sq-AL"/>
          <w14:ligatures w14:val="standardContextual"/>
        </w:rPr>
        <w:t>.</w:t>
      </w:r>
    </w:p>
    <w:p w14:paraId="57FC850C" w14:textId="00FF8192"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Çmimi i aplikueshëm i faturimit të energjisë reaktive, bazuar në përllogaritjen e kostove të shkaktuara nga energjia reaktive në rrjetin e shpërndarjes është ai prej 1.92 lekë/</w:t>
      </w:r>
      <w:proofErr w:type="spellStart"/>
      <w:r w:rsidRPr="00357423">
        <w:rPr>
          <w:rFonts w:ascii="Garamond" w:eastAsiaTheme="minorHAnsi" w:hAnsi="Garamond"/>
          <w:color w:val="000000"/>
          <w:szCs w:val="24"/>
          <w:lang w:val="sq-AL"/>
          <w14:ligatures w14:val="standardContextual"/>
        </w:rPr>
        <w:t>kVArh</w:t>
      </w:r>
      <w:proofErr w:type="spellEnd"/>
      <w:r w:rsidRPr="00357423">
        <w:rPr>
          <w:rFonts w:ascii="Garamond" w:eastAsiaTheme="minorHAnsi" w:hAnsi="Garamond"/>
          <w:color w:val="000000"/>
          <w:szCs w:val="24"/>
          <w:lang w:val="sq-AL"/>
          <w14:ligatures w14:val="standardContextual"/>
        </w:rPr>
        <w:t xml:space="preserve"> për vitin 2022</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lastRenderedPageBreak/>
        <w:t xml:space="preserve">sipas </w:t>
      </w:r>
      <w:r w:rsidR="008F03D2" w:rsidRPr="00357423">
        <w:rPr>
          <w:rFonts w:ascii="Garamond" w:eastAsiaTheme="minorHAnsi" w:hAnsi="Garamond"/>
          <w:color w:val="000000"/>
          <w:szCs w:val="24"/>
          <w:lang w:val="sq-AL"/>
          <w14:ligatures w14:val="standardContextual"/>
        </w:rPr>
        <w:t xml:space="preserve">vendimit </w:t>
      </w:r>
      <w:r w:rsidRPr="00357423">
        <w:rPr>
          <w:rFonts w:ascii="Garamond" w:eastAsiaTheme="minorHAnsi" w:hAnsi="Garamond"/>
          <w:color w:val="000000"/>
          <w:szCs w:val="24"/>
          <w:lang w:val="sq-AL"/>
          <w14:ligatures w14:val="standardContextual"/>
        </w:rPr>
        <w:t>nr.</w:t>
      </w:r>
      <w:r w:rsidR="008F03D2">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73/2022. Duke q</w:t>
      </w:r>
      <w:r w:rsidR="008F03D2">
        <w:rPr>
          <w:rFonts w:ascii="Garamond" w:eastAsiaTheme="minorHAnsi" w:hAnsi="Garamond"/>
          <w:color w:val="000000"/>
          <w:szCs w:val="24"/>
          <w:lang w:val="sq-AL"/>
          <w14:ligatures w14:val="standardContextual"/>
        </w:rPr>
        <w:t>e</w:t>
      </w:r>
      <w:r w:rsidRPr="00357423">
        <w:rPr>
          <w:rFonts w:ascii="Garamond" w:eastAsiaTheme="minorHAnsi" w:hAnsi="Garamond"/>
          <w:color w:val="000000"/>
          <w:szCs w:val="24"/>
          <w:lang w:val="sq-AL"/>
          <w14:ligatures w14:val="standardContextual"/>
        </w:rPr>
        <w:t>në se të dhënat e përditësuara për periudhat në vijim lidhen me paraqitjen e një aplikimi nga shoqëria, vlerësohet të vijojë të mbetet në fuqi i njëjti çmim.</w:t>
      </w:r>
    </w:p>
    <w:p w14:paraId="0D8908E3" w14:textId="19A1B76A"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Duke qenë se pasqyrat financiare të vitit 2025 janë paraprake, si dhe parashikimet që shoqëria OSSH </w:t>
      </w:r>
      <w:proofErr w:type="spellStart"/>
      <w:r w:rsidRPr="00357423">
        <w:rPr>
          <w:rFonts w:ascii="Garamond" w:eastAsiaTheme="minorHAnsi" w:hAnsi="Garamond"/>
          <w:color w:val="000000"/>
          <w:szCs w:val="24"/>
          <w:lang w:val="sq-AL"/>
          <w14:ligatures w14:val="standardContextual"/>
        </w:rPr>
        <w:t>sh.a</w:t>
      </w:r>
      <w:proofErr w:type="spellEnd"/>
      <w:r w:rsidRPr="00357423">
        <w:rPr>
          <w:rFonts w:ascii="Garamond" w:eastAsiaTheme="minorHAnsi" w:hAnsi="Garamond"/>
          <w:color w:val="000000"/>
          <w:szCs w:val="24"/>
          <w:lang w:val="sq-AL"/>
          <w14:ligatures w14:val="standardContextual"/>
        </w:rPr>
        <w:t xml:space="preserve">. ka përcjellë për vitin 2026, janë të mbështetura mbi të dhënat paraprake të vitit paraardhës, në përputhje me parashikimet e “Metodologjisë së llogaritjes së tarifave të Operatorit të Sistemit të Shpërndarjes së </w:t>
      </w:r>
      <w:r w:rsidR="008F03D2" w:rsidRPr="00357423">
        <w:rPr>
          <w:rFonts w:ascii="Garamond" w:eastAsiaTheme="minorHAnsi" w:hAnsi="Garamond"/>
          <w:color w:val="000000"/>
          <w:szCs w:val="24"/>
          <w:lang w:val="sq-AL"/>
          <w14:ligatures w14:val="standardContextual"/>
        </w:rPr>
        <w:t>Energjisë Elektrike</w:t>
      </w:r>
      <w:r w:rsidRPr="00357423">
        <w:rPr>
          <w:rFonts w:ascii="Garamond" w:eastAsiaTheme="minorHAnsi" w:hAnsi="Garamond"/>
          <w:color w:val="000000"/>
          <w:szCs w:val="24"/>
          <w:lang w:val="sq-AL"/>
          <w14:ligatures w14:val="standardContextual"/>
        </w:rPr>
        <w:t>”, miratuar me vendimin e Bordit të ERE-s nr. 182, datë 10.11.2017, rezervojmë të drejtën për rishikimin e plotë të shpenzimeve operative (OPEX) dhe kapitale (CAPEX), duke u bazuar në realizimin faktik të zërave përbërës të këtyre kategorive të shpenzimeve</w:t>
      </w:r>
      <w:r w:rsidR="008F03D2">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me qëllim kryerjen e vlerësimeve dhe </w:t>
      </w:r>
      <w:r w:rsidR="008F03D2">
        <w:rPr>
          <w:rFonts w:ascii="Garamond" w:eastAsiaTheme="minorHAnsi" w:hAnsi="Garamond"/>
          <w:color w:val="000000"/>
          <w:szCs w:val="24"/>
          <w:lang w:val="sq-AL"/>
          <w14:ligatures w14:val="standardContextual"/>
        </w:rPr>
        <w:t xml:space="preserve">të </w:t>
      </w:r>
      <w:r w:rsidRPr="00357423">
        <w:rPr>
          <w:rFonts w:ascii="Garamond" w:eastAsiaTheme="minorHAnsi" w:hAnsi="Garamond"/>
          <w:color w:val="000000"/>
          <w:szCs w:val="24"/>
          <w:lang w:val="sq-AL"/>
          <w14:ligatures w14:val="standardContextual"/>
        </w:rPr>
        <w:t xml:space="preserve">analizave për parashikimet e komponentëve të </w:t>
      </w:r>
      <w:proofErr w:type="spellStart"/>
      <w:r w:rsidRPr="00357423">
        <w:rPr>
          <w:rFonts w:ascii="Garamond" w:eastAsiaTheme="minorHAnsi" w:hAnsi="Garamond"/>
          <w:color w:val="000000"/>
          <w:szCs w:val="24"/>
          <w:lang w:val="sq-AL"/>
          <w14:ligatures w14:val="standardContextual"/>
        </w:rPr>
        <w:t>të</w:t>
      </w:r>
      <w:proofErr w:type="spellEnd"/>
      <w:r w:rsidRPr="00357423">
        <w:rPr>
          <w:rFonts w:ascii="Garamond" w:eastAsiaTheme="minorHAnsi" w:hAnsi="Garamond"/>
          <w:color w:val="000000"/>
          <w:szCs w:val="24"/>
          <w:lang w:val="sq-AL"/>
          <w14:ligatures w14:val="standardContextual"/>
        </w:rPr>
        <w:t xml:space="preserve"> ardhurave të kërkuara për periudhat e ardhshme </w:t>
      </w:r>
      <w:proofErr w:type="spellStart"/>
      <w:r w:rsidRPr="00357423">
        <w:rPr>
          <w:rFonts w:ascii="Garamond" w:eastAsiaTheme="minorHAnsi" w:hAnsi="Garamond"/>
          <w:color w:val="000000"/>
          <w:szCs w:val="24"/>
          <w:lang w:val="sq-AL"/>
          <w14:ligatures w14:val="standardContextual"/>
        </w:rPr>
        <w:t>rregullatore</w:t>
      </w:r>
      <w:proofErr w:type="spellEnd"/>
      <w:r w:rsidRPr="00357423">
        <w:rPr>
          <w:rFonts w:ascii="Garamond" w:eastAsiaTheme="minorHAnsi" w:hAnsi="Garamond"/>
          <w:color w:val="000000"/>
          <w:szCs w:val="24"/>
          <w:lang w:val="sq-AL"/>
          <w14:ligatures w14:val="standardContextual"/>
        </w:rPr>
        <w:t>.</w:t>
      </w:r>
    </w:p>
    <w:p w14:paraId="5D2692AD" w14:textId="2D764C96" w:rsidR="00CA1584" w:rsidRPr="00357423" w:rsidRDefault="00CA1584" w:rsidP="00CA1584">
      <w:pPr>
        <w:spacing w:after="0" w:line="240" w:lineRule="auto"/>
        <w:ind w:firstLine="284"/>
        <w:rPr>
          <w:rFonts w:ascii="Garamond" w:hAnsi="Garamond"/>
          <w:lang w:val="sq-AL"/>
        </w:rPr>
      </w:pPr>
      <w:r w:rsidRPr="00357423">
        <w:rPr>
          <w:rFonts w:ascii="Garamond" w:hAnsi="Garamond"/>
          <w:lang w:val="sq-AL"/>
        </w:rPr>
        <w:t xml:space="preserve">- Për sa më sipër analizuar, vlerësojmë të nevojshme që tarifat e shërbimit të rrjetit të shpërndarjes së energjisë elektrike për çdo nivel tensioni të mbeten të pandryshuara deri më 31.12.2026. Në vijim të analizës së kryer dhe në zbatim të kuadrit ligjor dhe rregullator në fuqi, vlerësojmë të nevojshme që shoqëria OSSH </w:t>
      </w:r>
      <w:proofErr w:type="spellStart"/>
      <w:r w:rsidRPr="00357423">
        <w:rPr>
          <w:rFonts w:ascii="Garamond" w:hAnsi="Garamond"/>
          <w:lang w:val="sq-AL"/>
        </w:rPr>
        <w:t>sh.a</w:t>
      </w:r>
      <w:proofErr w:type="spellEnd"/>
      <w:r w:rsidRPr="00357423">
        <w:rPr>
          <w:rFonts w:ascii="Garamond" w:hAnsi="Garamond"/>
          <w:lang w:val="sq-AL"/>
        </w:rPr>
        <w:t xml:space="preserve">. të ndërmarrë masat për përmirësimin e cilësisë dhe </w:t>
      </w:r>
      <w:proofErr w:type="spellStart"/>
      <w:r w:rsidRPr="00357423">
        <w:rPr>
          <w:rFonts w:ascii="Garamond" w:hAnsi="Garamond"/>
          <w:lang w:val="sq-AL"/>
        </w:rPr>
        <w:t>detajimit</w:t>
      </w:r>
      <w:proofErr w:type="spellEnd"/>
      <w:r w:rsidRPr="00357423">
        <w:rPr>
          <w:rFonts w:ascii="Garamond" w:hAnsi="Garamond"/>
          <w:lang w:val="sq-AL"/>
        </w:rPr>
        <w:t xml:space="preserve"> të informacionit të paraqitur për qëllime </w:t>
      </w:r>
      <w:proofErr w:type="spellStart"/>
      <w:r w:rsidRPr="00357423">
        <w:rPr>
          <w:rFonts w:ascii="Garamond" w:hAnsi="Garamond"/>
          <w:lang w:val="sq-AL"/>
        </w:rPr>
        <w:t>rregullatore</w:t>
      </w:r>
      <w:proofErr w:type="spellEnd"/>
      <w:r w:rsidRPr="00357423">
        <w:rPr>
          <w:rFonts w:ascii="Garamond" w:hAnsi="Garamond"/>
          <w:lang w:val="sq-AL"/>
        </w:rPr>
        <w:t xml:space="preserve">. </w:t>
      </w:r>
    </w:p>
    <w:p w14:paraId="2BD5E91D" w14:textId="2AA9952C" w:rsidR="00CA1584" w:rsidRPr="00357423" w:rsidRDefault="00CA1584" w:rsidP="00CA1584">
      <w:pPr>
        <w:spacing w:after="0" w:line="240" w:lineRule="auto"/>
        <w:ind w:firstLine="284"/>
        <w:rPr>
          <w:rFonts w:ascii="Garamond" w:hAnsi="Garamond"/>
          <w:lang w:val="sq-AL"/>
        </w:rPr>
      </w:pPr>
      <w:r w:rsidRPr="00357423">
        <w:rPr>
          <w:rFonts w:ascii="Garamond" w:hAnsi="Garamond"/>
          <w:lang w:val="sq-AL"/>
        </w:rPr>
        <w:t>- N</w:t>
      </w:r>
      <w:r w:rsidR="00CA13E7">
        <w:rPr>
          <w:rFonts w:ascii="Garamond" w:hAnsi="Garamond"/>
          <w:lang w:val="sq-AL"/>
        </w:rPr>
        <w:t>ë</w:t>
      </w:r>
      <w:r w:rsidRPr="00357423">
        <w:rPr>
          <w:rFonts w:ascii="Garamond" w:hAnsi="Garamond"/>
          <w:lang w:val="sq-AL"/>
        </w:rPr>
        <w:t xml:space="preserve"> këtë kuadër vlerësojmë</w:t>
      </w:r>
      <w:r w:rsidR="00CA13E7">
        <w:rPr>
          <w:rFonts w:ascii="Garamond" w:hAnsi="Garamond"/>
          <w:lang w:val="sq-AL"/>
        </w:rPr>
        <w:t>,</w:t>
      </w:r>
      <w:r w:rsidRPr="00357423">
        <w:rPr>
          <w:rFonts w:ascii="Garamond" w:hAnsi="Garamond"/>
          <w:lang w:val="sq-AL"/>
        </w:rPr>
        <w:t xml:space="preserve"> se</w:t>
      </w:r>
      <w:r w:rsidR="00CA13E7">
        <w:rPr>
          <w:rFonts w:ascii="Garamond" w:hAnsi="Garamond"/>
          <w:lang w:val="sq-AL"/>
        </w:rPr>
        <w:t xml:space="preserve"> </w:t>
      </w:r>
      <w:r w:rsidRPr="00357423">
        <w:rPr>
          <w:rFonts w:ascii="Garamond" w:hAnsi="Garamond"/>
          <w:lang w:val="sq-AL"/>
        </w:rPr>
        <w:t xml:space="preserve">OSSH </w:t>
      </w:r>
      <w:proofErr w:type="spellStart"/>
      <w:r w:rsidRPr="00357423">
        <w:rPr>
          <w:rFonts w:ascii="Garamond" w:hAnsi="Garamond"/>
          <w:lang w:val="sq-AL"/>
        </w:rPr>
        <w:t>sh.a</w:t>
      </w:r>
      <w:proofErr w:type="spellEnd"/>
      <w:r w:rsidRPr="00357423">
        <w:rPr>
          <w:rFonts w:ascii="Garamond" w:hAnsi="Garamond"/>
          <w:lang w:val="sq-AL"/>
        </w:rPr>
        <w:t>.</w:t>
      </w:r>
      <w:r w:rsidR="00CA13E7">
        <w:rPr>
          <w:rFonts w:ascii="Garamond" w:hAnsi="Garamond"/>
          <w:lang w:val="sq-AL"/>
        </w:rPr>
        <w:t xml:space="preserve"> </w:t>
      </w:r>
      <w:r w:rsidRPr="00357423">
        <w:rPr>
          <w:rFonts w:ascii="Garamond" w:hAnsi="Garamond"/>
          <w:lang w:val="sq-AL"/>
        </w:rPr>
        <w:t>duhet të sigurojë ndarjen e plotë të kostove dhe të ardhurave</w:t>
      </w:r>
      <w:r w:rsidR="00CA13E7">
        <w:rPr>
          <w:rFonts w:ascii="Garamond" w:hAnsi="Garamond"/>
          <w:lang w:val="sq-AL"/>
        </w:rPr>
        <w:t>,</w:t>
      </w:r>
      <w:r w:rsidRPr="00357423">
        <w:rPr>
          <w:rFonts w:ascii="Garamond" w:hAnsi="Garamond"/>
          <w:lang w:val="sq-AL"/>
        </w:rPr>
        <w:t xml:space="preserve"> sipas niveleve të tensionit, si dhe harmonizimin e raportimit financiar me kërkesat e raportimit </w:t>
      </w:r>
      <w:r w:rsidR="00CA13E7" w:rsidRPr="00357423">
        <w:rPr>
          <w:rFonts w:ascii="Garamond" w:hAnsi="Garamond"/>
          <w:lang w:val="sq-AL"/>
        </w:rPr>
        <w:t>rregullator</w:t>
      </w:r>
      <w:r w:rsidR="00CA13E7">
        <w:rPr>
          <w:rFonts w:ascii="Garamond" w:hAnsi="Garamond"/>
          <w:lang w:val="sq-AL"/>
        </w:rPr>
        <w:t>,</w:t>
      </w:r>
      <w:r w:rsidR="00CA13E7" w:rsidRPr="00357423">
        <w:rPr>
          <w:rFonts w:ascii="Garamond" w:hAnsi="Garamond"/>
          <w:lang w:val="sq-AL"/>
        </w:rPr>
        <w:t xml:space="preserve"> </w:t>
      </w:r>
      <w:r w:rsidRPr="00357423">
        <w:rPr>
          <w:rFonts w:ascii="Garamond" w:hAnsi="Garamond"/>
          <w:lang w:val="sq-AL"/>
        </w:rPr>
        <w:t xml:space="preserve">në përputhje me “Sistemin e njësuar dhe të standardizuar të llogarive për të </w:t>
      </w:r>
      <w:r w:rsidR="00CA13E7" w:rsidRPr="00357423">
        <w:rPr>
          <w:rFonts w:ascii="Garamond" w:hAnsi="Garamond"/>
          <w:lang w:val="sq-AL"/>
        </w:rPr>
        <w:t>licencuarit</w:t>
      </w:r>
      <w:r w:rsidRPr="00357423">
        <w:rPr>
          <w:rFonts w:ascii="Garamond" w:hAnsi="Garamond"/>
          <w:lang w:val="sq-AL"/>
        </w:rPr>
        <w:t xml:space="preserve"> në sektorin e energjisë elektrike për aktivitetet e transmetimit, shpërndarjes dhe furnizuesit të shërbimit universal të energjisë elektrike”</w:t>
      </w:r>
      <w:r w:rsidR="006E483B">
        <w:rPr>
          <w:rFonts w:ascii="Garamond" w:hAnsi="Garamond"/>
          <w:lang w:val="sq-AL"/>
        </w:rPr>
        <w:t>,</w:t>
      </w:r>
      <w:r w:rsidRPr="00357423">
        <w:rPr>
          <w:rFonts w:ascii="Garamond" w:hAnsi="Garamond"/>
          <w:lang w:val="sq-AL"/>
        </w:rPr>
        <w:t xml:space="preserve"> miratuar me vendimin nr. 244/2018 të </w:t>
      </w:r>
      <w:r w:rsidR="006E483B" w:rsidRPr="00357423">
        <w:rPr>
          <w:rFonts w:ascii="Garamond" w:hAnsi="Garamond"/>
          <w:lang w:val="sq-AL"/>
        </w:rPr>
        <w:t xml:space="preserve">Bordit </w:t>
      </w:r>
      <w:r w:rsidRPr="00357423">
        <w:rPr>
          <w:rFonts w:ascii="Garamond" w:hAnsi="Garamond"/>
          <w:lang w:val="sq-AL"/>
        </w:rPr>
        <w:t>të ERE</w:t>
      </w:r>
      <w:r w:rsidR="006E483B">
        <w:rPr>
          <w:rFonts w:ascii="Garamond" w:hAnsi="Garamond"/>
          <w:lang w:val="sq-AL"/>
        </w:rPr>
        <w:t>-s</w:t>
      </w:r>
      <w:r w:rsidRPr="00357423">
        <w:rPr>
          <w:rFonts w:ascii="Garamond" w:hAnsi="Garamond"/>
          <w:lang w:val="sq-AL"/>
        </w:rPr>
        <w:t xml:space="preserve"> (për periudhat e mbyllura ushtrimore objekt i këtij vlerësimi</w:t>
      </w:r>
      <w:r w:rsidR="006E483B">
        <w:rPr>
          <w:rFonts w:ascii="Garamond" w:hAnsi="Garamond"/>
          <w:lang w:val="sq-AL"/>
        </w:rPr>
        <w:t>,</w:t>
      </w:r>
      <w:r w:rsidRPr="00357423">
        <w:rPr>
          <w:rFonts w:ascii="Garamond" w:hAnsi="Garamond"/>
          <w:lang w:val="sq-AL"/>
        </w:rPr>
        <w:t xml:space="preserve"> por dhe atyre të ardhshme).</w:t>
      </w:r>
    </w:p>
    <w:p w14:paraId="485CD773" w14:textId="681F5DBC" w:rsidR="00CA1584" w:rsidRPr="00357423" w:rsidRDefault="00CA1584" w:rsidP="00CA1584">
      <w:pPr>
        <w:spacing w:after="0" w:line="240" w:lineRule="auto"/>
        <w:ind w:firstLine="284"/>
        <w:rPr>
          <w:rFonts w:ascii="Garamond" w:hAnsi="Garamond"/>
          <w:lang w:val="sq-AL"/>
        </w:rPr>
      </w:pPr>
      <w:r w:rsidRPr="00357423">
        <w:rPr>
          <w:rFonts w:ascii="Garamond" w:hAnsi="Garamond"/>
          <w:lang w:val="sq-AL"/>
        </w:rPr>
        <w:t>- Në vijim të sa argumentuar me sipër, OSSH</w:t>
      </w:r>
      <w:r w:rsidR="006E483B">
        <w:rPr>
          <w:rFonts w:ascii="Garamond" w:hAnsi="Garamond"/>
          <w:lang w:val="sq-AL"/>
        </w:rPr>
        <w:t xml:space="preserve"> </w:t>
      </w:r>
      <w:proofErr w:type="spellStart"/>
      <w:r w:rsidR="006E483B">
        <w:rPr>
          <w:rFonts w:ascii="Garamond" w:hAnsi="Garamond"/>
          <w:lang w:val="sq-AL"/>
        </w:rPr>
        <w:t>sh.a</w:t>
      </w:r>
      <w:proofErr w:type="spellEnd"/>
      <w:r w:rsidR="006E483B">
        <w:rPr>
          <w:rFonts w:ascii="Garamond" w:hAnsi="Garamond"/>
          <w:lang w:val="sq-AL"/>
        </w:rPr>
        <w:t>.</w:t>
      </w:r>
      <w:r w:rsidRPr="00357423">
        <w:rPr>
          <w:rFonts w:ascii="Garamond" w:hAnsi="Garamond"/>
          <w:lang w:val="sq-AL"/>
        </w:rPr>
        <w:t xml:space="preserve"> duhet të paraqesë në formë të detajuar kostot operative dhe kapitale, të shoqëruara me shpjegime për luhatjet </w:t>
      </w:r>
      <w:proofErr w:type="spellStart"/>
      <w:r w:rsidRPr="00357423">
        <w:rPr>
          <w:rFonts w:ascii="Garamond" w:hAnsi="Garamond"/>
          <w:lang w:val="sq-AL"/>
        </w:rPr>
        <w:t>ndërvjetore</w:t>
      </w:r>
      <w:proofErr w:type="spellEnd"/>
      <w:r w:rsidRPr="00357423">
        <w:rPr>
          <w:rFonts w:ascii="Garamond" w:hAnsi="Garamond"/>
          <w:lang w:val="sq-AL"/>
        </w:rPr>
        <w:t xml:space="preserve">, si dhe e një informacioni të strukturuar mbi investimet e realizuara dhe të planifikuara, në përputhje me parimet e </w:t>
      </w:r>
      <w:proofErr w:type="spellStart"/>
      <w:r w:rsidRPr="00357423">
        <w:rPr>
          <w:rFonts w:ascii="Garamond" w:hAnsi="Garamond"/>
          <w:lang w:val="sq-AL"/>
        </w:rPr>
        <w:t>eficiencës</w:t>
      </w:r>
      <w:proofErr w:type="spellEnd"/>
      <w:r w:rsidRPr="00357423">
        <w:rPr>
          <w:rFonts w:ascii="Garamond" w:hAnsi="Garamond"/>
          <w:lang w:val="sq-AL"/>
        </w:rPr>
        <w:t xml:space="preserve"> dhe transparencës. Në të njëjtën kohë, OSSH </w:t>
      </w:r>
      <w:proofErr w:type="spellStart"/>
      <w:r w:rsidRPr="00357423">
        <w:rPr>
          <w:rFonts w:ascii="Garamond" w:hAnsi="Garamond"/>
          <w:lang w:val="sq-AL"/>
        </w:rPr>
        <w:t>sh.a</w:t>
      </w:r>
      <w:proofErr w:type="spellEnd"/>
      <w:r w:rsidRPr="00357423">
        <w:rPr>
          <w:rFonts w:ascii="Garamond" w:hAnsi="Garamond"/>
          <w:lang w:val="sq-AL"/>
        </w:rPr>
        <w:t xml:space="preserve">. duhet të paraqesë një analizë të përditësuar të parametrave financiarë, përfshirë koston e kapitalit (WACC), sipas kërkesave të </w:t>
      </w:r>
      <w:r w:rsidR="00927597" w:rsidRPr="00357423">
        <w:rPr>
          <w:rFonts w:ascii="Garamond" w:hAnsi="Garamond"/>
          <w:lang w:val="sq-AL"/>
        </w:rPr>
        <w:t xml:space="preserve">metodologjisë </w:t>
      </w:r>
      <w:r w:rsidRPr="00357423">
        <w:rPr>
          <w:rFonts w:ascii="Garamond" w:hAnsi="Garamond"/>
          <w:lang w:val="sq-AL"/>
        </w:rPr>
        <w:t xml:space="preserve">përkatëse. </w:t>
      </w:r>
    </w:p>
    <w:p w14:paraId="22A2FA0A" w14:textId="7BE2F23F"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 Në përfundim, me qëllim kryerjen e vlerësimeve të drejta mbështetur në parimet </w:t>
      </w:r>
      <w:proofErr w:type="spellStart"/>
      <w:r w:rsidRPr="00357423">
        <w:rPr>
          <w:rFonts w:ascii="Garamond" w:eastAsiaTheme="minorHAnsi" w:hAnsi="Garamond"/>
          <w:color w:val="000000"/>
          <w:szCs w:val="24"/>
          <w:lang w:val="sq-AL"/>
          <w14:ligatures w14:val="standardContextual"/>
        </w:rPr>
        <w:t>rregullatore</w:t>
      </w:r>
      <w:proofErr w:type="spellEnd"/>
      <w:r w:rsidR="00927597">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sipas legjislacionit në fuqi, bëhet e nevojshme që shoqëria të depozitojë në ERE pasqyrat financiare të </w:t>
      </w:r>
      <w:proofErr w:type="spellStart"/>
      <w:r w:rsidRPr="00357423">
        <w:rPr>
          <w:rFonts w:ascii="Garamond" w:eastAsiaTheme="minorHAnsi" w:hAnsi="Garamond"/>
          <w:color w:val="000000"/>
          <w:szCs w:val="24"/>
          <w:lang w:val="sq-AL"/>
          <w14:ligatures w14:val="standardContextual"/>
        </w:rPr>
        <w:t>audituara</w:t>
      </w:r>
      <w:proofErr w:type="spellEnd"/>
      <w:r w:rsidRPr="00357423">
        <w:rPr>
          <w:rFonts w:ascii="Garamond" w:eastAsiaTheme="minorHAnsi" w:hAnsi="Garamond"/>
          <w:color w:val="000000"/>
          <w:szCs w:val="24"/>
          <w:lang w:val="sq-AL"/>
          <w14:ligatures w14:val="standardContextual"/>
        </w:rPr>
        <w:t xml:space="preserve"> të vitit 2025</w:t>
      </w:r>
      <w:r w:rsidR="00927597">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si dhe aplikimin për përcaktimin e tarifave të shërbimit të </w:t>
      </w:r>
      <w:r w:rsidR="00927597" w:rsidRPr="00357423">
        <w:rPr>
          <w:rFonts w:ascii="Garamond" w:eastAsiaTheme="minorHAnsi" w:hAnsi="Garamond"/>
          <w:color w:val="000000"/>
          <w:szCs w:val="24"/>
          <w:lang w:val="sq-AL"/>
          <w14:ligatures w14:val="standardContextual"/>
        </w:rPr>
        <w:t xml:space="preserve">shpërndarjes </w:t>
      </w:r>
      <w:r w:rsidRPr="00357423">
        <w:rPr>
          <w:rFonts w:ascii="Garamond" w:eastAsiaTheme="minorHAnsi" w:hAnsi="Garamond"/>
          <w:color w:val="000000"/>
          <w:szCs w:val="24"/>
          <w:lang w:val="sq-AL"/>
          <w14:ligatures w14:val="standardContextual"/>
        </w:rPr>
        <w:t xml:space="preserve">së energjisë elektrike për </w:t>
      </w:r>
      <w:r w:rsidR="00927597" w:rsidRPr="00357423">
        <w:rPr>
          <w:rFonts w:ascii="Garamond" w:eastAsiaTheme="minorHAnsi" w:hAnsi="Garamond"/>
          <w:color w:val="000000"/>
          <w:szCs w:val="24"/>
          <w:lang w:val="sq-AL"/>
          <w14:ligatures w14:val="standardContextual"/>
        </w:rPr>
        <w:t>nivele tensioni</w:t>
      </w:r>
      <w:r w:rsidR="00927597">
        <w:rPr>
          <w:rFonts w:ascii="Garamond" w:eastAsiaTheme="minorHAnsi" w:hAnsi="Garamond"/>
          <w:color w:val="000000"/>
          <w:szCs w:val="24"/>
          <w:lang w:val="sq-AL"/>
          <w14:ligatures w14:val="standardContextual"/>
        </w:rPr>
        <w:t>,</w:t>
      </w:r>
      <w:r w:rsidR="00927597"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në përputhje me përcaktimet e legjislacionit në fuqi.</w:t>
      </w:r>
    </w:p>
    <w:p w14:paraId="7E1021F8" w14:textId="732188D5"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Për gjithë sa më sipër, </w:t>
      </w:r>
      <w:r w:rsidR="00927597" w:rsidRPr="00357423">
        <w:rPr>
          <w:rFonts w:ascii="Garamond" w:eastAsiaTheme="minorHAnsi" w:hAnsi="Garamond"/>
          <w:color w:val="000000"/>
          <w:szCs w:val="24"/>
          <w:lang w:val="sq-AL"/>
          <w14:ligatures w14:val="standardContextual"/>
        </w:rPr>
        <w:t xml:space="preserve">Bordi </w:t>
      </w:r>
      <w:r w:rsidRPr="00357423">
        <w:rPr>
          <w:rFonts w:ascii="Garamond" w:eastAsiaTheme="minorHAnsi" w:hAnsi="Garamond"/>
          <w:color w:val="000000"/>
          <w:szCs w:val="24"/>
          <w:lang w:val="sq-AL"/>
          <w14:ligatures w14:val="standardContextual"/>
        </w:rPr>
        <w:t xml:space="preserve">i ERE-s </w:t>
      </w:r>
    </w:p>
    <w:p w14:paraId="77FCC4CD" w14:textId="77777777"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p>
    <w:p w14:paraId="4FACC0AD" w14:textId="05FB352B"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r w:rsidRPr="00357423">
        <w:rPr>
          <w:rFonts w:ascii="Garamond" w:eastAsiaTheme="minorHAnsi" w:hAnsi="Garamond"/>
          <w:bCs/>
          <w:color w:val="000000"/>
          <w:szCs w:val="24"/>
          <w:lang w:val="sq-AL"/>
          <w14:ligatures w14:val="standardContextual"/>
        </w:rPr>
        <w:t>VENDOSI</w:t>
      </w:r>
      <w:r w:rsidRPr="00927597">
        <w:rPr>
          <w:rFonts w:ascii="Garamond" w:eastAsiaTheme="minorHAnsi" w:hAnsi="Garamond"/>
          <w:color w:val="000000"/>
          <w:szCs w:val="24"/>
          <w:lang w:val="sq-AL"/>
          <w14:ligatures w14:val="standardContextual"/>
        </w:rPr>
        <w:t>:</w:t>
      </w:r>
    </w:p>
    <w:p w14:paraId="2D59B37B" w14:textId="77777777" w:rsidR="00CA1584" w:rsidRPr="00357423" w:rsidRDefault="00CA1584" w:rsidP="00CA1584">
      <w:pPr>
        <w:autoSpaceDE w:val="0"/>
        <w:autoSpaceDN w:val="0"/>
        <w:adjustRightInd w:val="0"/>
        <w:spacing w:after="0" w:line="240" w:lineRule="auto"/>
        <w:ind w:firstLine="284"/>
        <w:jc w:val="center"/>
        <w:rPr>
          <w:rFonts w:ascii="Garamond" w:eastAsiaTheme="minorHAnsi" w:hAnsi="Garamond"/>
          <w:b/>
          <w:bCs/>
          <w:color w:val="000000"/>
          <w:szCs w:val="24"/>
          <w:lang w:val="sq-AL"/>
          <w14:ligatures w14:val="standardContextual"/>
        </w:rPr>
      </w:pPr>
    </w:p>
    <w:p w14:paraId="31689B71" w14:textId="34521D3B"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1. Përcaktimin</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e tarifave të përkohshme t</w:t>
      </w:r>
      <w:r w:rsidR="0058314B">
        <w:rPr>
          <w:rFonts w:ascii="Garamond" w:eastAsiaTheme="minorHAnsi" w:hAnsi="Garamond"/>
          <w:color w:val="000000"/>
          <w:szCs w:val="24"/>
          <w:lang w:val="sq-AL"/>
          <w14:ligatures w14:val="standardContextual"/>
        </w:rPr>
        <w:t>ë</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shërbimit të shpërndarjes së energjisë elektrike sipas nivelit të tensionit, për periudhën 1 </w:t>
      </w:r>
      <w:r w:rsidR="0058314B" w:rsidRPr="00357423">
        <w:rPr>
          <w:rFonts w:ascii="Garamond" w:eastAsiaTheme="minorHAnsi" w:hAnsi="Garamond"/>
          <w:color w:val="000000"/>
          <w:szCs w:val="24"/>
          <w:lang w:val="sq-AL"/>
          <w14:ligatures w14:val="standardContextual"/>
        </w:rPr>
        <w:t xml:space="preserve">maj </w:t>
      </w:r>
      <w:r w:rsidRPr="00357423">
        <w:rPr>
          <w:rFonts w:ascii="Garamond" w:eastAsiaTheme="minorHAnsi" w:hAnsi="Garamond"/>
          <w:color w:val="000000"/>
          <w:szCs w:val="24"/>
          <w:lang w:val="sq-AL"/>
          <w14:ligatures w14:val="standardContextual"/>
        </w:rPr>
        <w:t>2026</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31 </w:t>
      </w:r>
      <w:r w:rsidR="0058314B" w:rsidRPr="00357423">
        <w:rPr>
          <w:rFonts w:ascii="Garamond" w:eastAsiaTheme="minorHAnsi" w:hAnsi="Garamond"/>
          <w:color w:val="000000"/>
          <w:szCs w:val="24"/>
          <w:lang w:val="sq-AL"/>
          <w14:ligatures w14:val="standardContextual"/>
        </w:rPr>
        <w:t xml:space="preserve">dhjetor </w:t>
      </w:r>
      <w:r w:rsidRPr="00357423">
        <w:rPr>
          <w:rFonts w:ascii="Garamond" w:eastAsiaTheme="minorHAnsi" w:hAnsi="Garamond"/>
          <w:color w:val="000000"/>
          <w:szCs w:val="24"/>
          <w:lang w:val="sq-AL"/>
          <w14:ligatures w14:val="standardContextual"/>
        </w:rPr>
        <w:t xml:space="preserve">2026, si vijon: </w:t>
      </w:r>
    </w:p>
    <w:p w14:paraId="15201BCA" w14:textId="425E5267" w:rsidR="00CA1584" w:rsidRPr="0058314B" w:rsidRDefault="00CA1584" w:rsidP="0058314B">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58314B">
        <w:rPr>
          <w:rFonts w:ascii="Garamond" w:eastAsiaTheme="minorHAnsi" w:hAnsi="Garamond"/>
          <w:color w:val="000000"/>
          <w:szCs w:val="24"/>
          <w:lang w:val="sq-AL"/>
          <w14:ligatures w14:val="standardContextual"/>
        </w:rPr>
        <w:t xml:space="preserve">- Tarifa e shpërndarjes së energjisë elektrike për klientët e lidhur në nivelin e tensionit 35 </w:t>
      </w:r>
      <w:proofErr w:type="spellStart"/>
      <w:r w:rsidRPr="0058314B">
        <w:rPr>
          <w:rFonts w:ascii="Garamond" w:eastAsiaTheme="minorHAnsi" w:hAnsi="Garamond"/>
          <w:color w:val="000000"/>
          <w:szCs w:val="24"/>
          <w:lang w:val="sq-AL"/>
          <w14:ligatures w14:val="standardContextual"/>
        </w:rPr>
        <w:t>kV</w:t>
      </w:r>
      <w:proofErr w:type="spellEnd"/>
      <w:r w:rsidR="0058314B">
        <w:rPr>
          <w:rFonts w:ascii="Garamond" w:eastAsiaTheme="minorHAnsi" w:hAnsi="Garamond"/>
          <w:color w:val="000000"/>
          <w:szCs w:val="24"/>
          <w:lang w:val="sq-AL"/>
          <w14:ligatures w14:val="standardContextual"/>
        </w:rPr>
        <w:t xml:space="preserve"> – </w:t>
      </w:r>
      <w:r w:rsidRPr="0058314B">
        <w:rPr>
          <w:rFonts w:ascii="Garamond" w:eastAsiaTheme="minorHAnsi" w:hAnsi="Garamond"/>
          <w:color w:val="000000"/>
          <w:szCs w:val="24"/>
          <w:lang w:val="sq-AL"/>
          <w14:ligatures w14:val="standardContextual"/>
        </w:rPr>
        <w:t xml:space="preserve">1.55 </w:t>
      </w:r>
      <w:r w:rsidR="0058314B" w:rsidRPr="0058314B">
        <w:rPr>
          <w:rFonts w:ascii="Garamond" w:eastAsiaTheme="minorHAnsi" w:hAnsi="Garamond"/>
          <w:color w:val="000000"/>
          <w:szCs w:val="24"/>
          <w:lang w:val="sq-AL"/>
          <w14:ligatures w14:val="standardContextual"/>
        </w:rPr>
        <w:t>lekë/</w:t>
      </w:r>
      <w:proofErr w:type="spellStart"/>
      <w:r w:rsidR="0058314B" w:rsidRPr="0058314B">
        <w:rPr>
          <w:rFonts w:ascii="Garamond" w:eastAsiaTheme="minorHAnsi" w:hAnsi="Garamond"/>
          <w:color w:val="000000"/>
          <w:szCs w:val="24"/>
          <w:lang w:val="sq-AL"/>
          <w14:ligatures w14:val="standardContextual"/>
        </w:rPr>
        <w:t>kwh</w:t>
      </w:r>
      <w:proofErr w:type="spellEnd"/>
      <w:r w:rsidRPr="0058314B">
        <w:rPr>
          <w:rFonts w:ascii="Garamond" w:eastAsiaTheme="minorHAnsi" w:hAnsi="Garamond"/>
          <w:color w:val="000000"/>
          <w:szCs w:val="24"/>
          <w:lang w:val="sq-AL"/>
          <w14:ligatures w14:val="standardContextual"/>
        </w:rPr>
        <w:t>;</w:t>
      </w:r>
    </w:p>
    <w:p w14:paraId="0BD6D0C7" w14:textId="15FF0EC4" w:rsidR="00CA1584" w:rsidRPr="0058314B" w:rsidRDefault="00CA1584" w:rsidP="0058314B">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58314B">
        <w:rPr>
          <w:rFonts w:ascii="Garamond" w:eastAsiaTheme="minorHAnsi" w:hAnsi="Garamond"/>
          <w:color w:val="000000"/>
          <w:szCs w:val="24"/>
          <w:lang w:val="sq-AL"/>
          <w14:ligatures w14:val="standardContextual"/>
        </w:rPr>
        <w:t>- Tarifa e shpërndarjes së energjisë elektrike për klientët e lidhur në nivelin e tensionit 0.6</w:t>
      </w:r>
      <w:r w:rsidR="0058314B">
        <w:rPr>
          <w:rFonts w:ascii="Garamond" w:eastAsiaTheme="minorHAnsi" w:hAnsi="Garamond"/>
          <w:color w:val="000000"/>
          <w:szCs w:val="24"/>
          <w:lang w:val="sq-AL"/>
          <w14:ligatures w14:val="standardContextual"/>
        </w:rPr>
        <w:t>–</w:t>
      </w:r>
      <w:r w:rsidRPr="0058314B">
        <w:rPr>
          <w:rFonts w:ascii="Garamond" w:eastAsiaTheme="minorHAnsi" w:hAnsi="Garamond"/>
          <w:color w:val="000000"/>
          <w:szCs w:val="24"/>
          <w:lang w:val="sq-AL"/>
          <w14:ligatures w14:val="standardContextual"/>
        </w:rPr>
        <w:t xml:space="preserve">20 </w:t>
      </w:r>
      <w:proofErr w:type="spellStart"/>
      <w:r w:rsidRPr="0058314B">
        <w:rPr>
          <w:rFonts w:ascii="Garamond" w:eastAsiaTheme="minorHAnsi" w:hAnsi="Garamond"/>
          <w:color w:val="000000"/>
          <w:szCs w:val="24"/>
          <w:lang w:val="sq-AL"/>
          <w14:ligatures w14:val="standardContextual"/>
        </w:rPr>
        <w:t>kV</w:t>
      </w:r>
      <w:proofErr w:type="spellEnd"/>
      <w:r w:rsidRPr="0058314B">
        <w:rPr>
          <w:rFonts w:ascii="Garamond" w:eastAsiaTheme="minorHAnsi" w:hAnsi="Garamond"/>
          <w:color w:val="000000"/>
          <w:szCs w:val="24"/>
          <w:lang w:val="sq-AL"/>
          <w14:ligatures w14:val="standardContextual"/>
        </w:rPr>
        <w:t xml:space="preserve"> </w:t>
      </w:r>
      <w:r w:rsidR="0058314B">
        <w:rPr>
          <w:rFonts w:ascii="Garamond" w:eastAsiaTheme="minorHAnsi" w:hAnsi="Garamond"/>
          <w:color w:val="000000"/>
          <w:szCs w:val="24"/>
          <w:lang w:val="sq-AL"/>
          <w14:ligatures w14:val="standardContextual"/>
        </w:rPr>
        <w:t>–</w:t>
      </w:r>
      <w:r w:rsidRPr="0058314B">
        <w:rPr>
          <w:rFonts w:ascii="Garamond" w:eastAsiaTheme="minorHAnsi" w:hAnsi="Garamond"/>
          <w:color w:val="000000"/>
          <w:szCs w:val="24"/>
          <w:lang w:val="sq-AL"/>
          <w14:ligatures w14:val="standardContextual"/>
        </w:rPr>
        <w:t xml:space="preserve"> 3.99 </w:t>
      </w:r>
      <w:r w:rsidR="0058314B" w:rsidRPr="0058314B">
        <w:rPr>
          <w:rFonts w:ascii="Garamond" w:eastAsiaTheme="minorHAnsi" w:hAnsi="Garamond"/>
          <w:color w:val="000000"/>
          <w:szCs w:val="24"/>
          <w:lang w:val="sq-AL"/>
          <w14:ligatures w14:val="standardContextual"/>
        </w:rPr>
        <w:t>lekë/</w:t>
      </w:r>
      <w:proofErr w:type="spellStart"/>
      <w:r w:rsidR="0058314B" w:rsidRPr="0058314B">
        <w:rPr>
          <w:rFonts w:ascii="Garamond" w:eastAsiaTheme="minorHAnsi" w:hAnsi="Garamond"/>
          <w:color w:val="000000"/>
          <w:szCs w:val="24"/>
          <w:lang w:val="sq-AL"/>
          <w14:ligatures w14:val="standardContextual"/>
        </w:rPr>
        <w:t>kwh</w:t>
      </w:r>
      <w:proofErr w:type="spellEnd"/>
      <w:r w:rsidR="0058314B" w:rsidRPr="0058314B">
        <w:rPr>
          <w:rFonts w:ascii="Garamond" w:eastAsiaTheme="minorHAnsi" w:hAnsi="Garamond"/>
          <w:color w:val="000000"/>
          <w:szCs w:val="24"/>
          <w:lang w:val="sq-AL"/>
          <w14:ligatures w14:val="standardContextual"/>
        </w:rPr>
        <w:t>;</w:t>
      </w:r>
    </w:p>
    <w:p w14:paraId="4B142534" w14:textId="40DDDCE7" w:rsidR="00CA1584" w:rsidRPr="0058314B" w:rsidRDefault="00CA1584" w:rsidP="0058314B">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58314B">
        <w:rPr>
          <w:rFonts w:ascii="Garamond" w:eastAsiaTheme="minorHAnsi" w:hAnsi="Garamond"/>
          <w:color w:val="000000"/>
          <w:szCs w:val="24"/>
          <w:lang w:val="sq-AL"/>
          <w14:ligatures w14:val="standardContextual"/>
        </w:rPr>
        <w:t xml:space="preserve">- Tarifa e shpërndarjes së energjisë elektrike për klientët e lidhur në nivelin e tensionit 0.4 </w:t>
      </w:r>
      <w:proofErr w:type="spellStart"/>
      <w:r w:rsidRPr="0058314B">
        <w:rPr>
          <w:rFonts w:ascii="Garamond" w:eastAsiaTheme="minorHAnsi" w:hAnsi="Garamond"/>
          <w:color w:val="000000"/>
          <w:szCs w:val="24"/>
          <w:lang w:val="sq-AL"/>
          <w14:ligatures w14:val="standardContextual"/>
        </w:rPr>
        <w:t>kV</w:t>
      </w:r>
      <w:proofErr w:type="spellEnd"/>
      <w:r w:rsidR="0058314B">
        <w:rPr>
          <w:rFonts w:ascii="Garamond" w:eastAsiaTheme="minorHAnsi" w:hAnsi="Garamond"/>
          <w:color w:val="000000"/>
          <w:szCs w:val="24"/>
          <w:lang w:val="sq-AL"/>
          <w14:ligatures w14:val="standardContextual"/>
        </w:rPr>
        <w:t xml:space="preserve"> – </w:t>
      </w:r>
      <w:r w:rsidRPr="0058314B">
        <w:rPr>
          <w:rFonts w:ascii="Garamond" w:eastAsiaTheme="minorHAnsi" w:hAnsi="Garamond"/>
          <w:color w:val="000000"/>
          <w:szCs w:val="24"/>
          <w:lang w:val="sq-AL"/>
          <w14:ligatures w14:val="standardContextual"/>
        </w:rPr>
        <w:t xml:space="preserve">6.42 </w:t>
      </w:r>
      <w:r w:rsidR="0058314B" w:rsidRPr="0058314B">
        <w:rPr>
          <w:rFonts w:ascii="Garamond" w:eastAsiaTheme="minorHAnsi" w:hAnsi="Garamond"/>
          <w:color w:val="000000"/>
          <w:szCs w:val="24"/>
          <w:lang w:val="sq-AL"/>
          <w14:ligatures w14:val="standardContextual"/>
        </w:rPr>
        <w:t>lekë/</w:t>
      </w:r>
      <w:proofErr w:type="spellStart"/>
      <w:r w:rsidR="0058314B" w:rsidRPr="0058314B">
        <w:rPr>
          <w:rFonts w:ascii="Garamond" w:eastAsiaTheme="minorHAnsi" w:hAnsi="Garamond"/>
          <w:color w:val="000000"/>
          <w:szCs w:val="24"/>
          <w:lang w:val="sq-AL"/>
          <w14:ligatures w14:val="standardContextual"/>
        </w:rPr>
        <w:t>kwh</w:t>
      </w:r>
      <w:proofErr w:type="spellEnd"/>
      <w:r w:rsidR="0058314B" w:rsidRPr="0058314B">
        <w:rPr>
          <w:rFonts w:ascii="Garamond" w:eastAsiaTheme="minorHAnsi" w:hAnsi="Garamond"/>
          <w:color w:val="000000"/>
          <w:szCs w:val="24"/>
          <w:lang w:val="sq-AL"/>
          <w14:ligatures w14:val="standardContextual"/>
        </w:rPr>
        <w:t>.</w:t>
      </w:r>
    </w:p>
    <w:p w14:paraId="5EE41D98" w14:textId="65791218"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2. Çmimi i aplikueshëm për faturimin e energjisë reaktive për periudhën 1 </w:t>
      </w:r>
      <w:r w:rsidR="0058314B" w:rsidRPr="00357423">
        <w:rPr>
          <w:rFonts w:ascii="Garamond" w:eastAsiaTheme="minorHAnsi" w:hAnsi="Garamond"/>
          <w:color w:val="000000"/>
          <w:szCs w:val="24"/>
          <w:lang w:val="sq-AL"/>
          <w14:ligatures w14:val="standardContextual"/>
        </w:rPr>
        <w:t xml:space="preserve">maj </w:t>
      </w:r>
      <w:r w:rsidRPr="00357423">
        <w:rPr>
          <w:rFonts w:ascii="Garamond" w:eastAsiaTheme="minorHAnsi" w:hAnsi="Garamond"/>
          <w:color w:val="000000"/>
          <w:szCs w:val="24"/>
          <w:lang w:val="sq-AL"/>
          <w14:ligatures w14:val="standardContextual"/>
        </w:rPr>
        <w:t>2026</w:t>
      </w:r>
      <w:r w:rsidR="0058314B">
        <w:rPr>
          <w:rFonts w:ascii="Garamond" w:eastAsiaTheme="minorHAnsi" w:hAnsi="Garamond"/>
          <w:color w:val="000000"/>
          <w:szCs w:val="24"/>
          <w:lang w:val="sq-AL"/>
          <w14:ligatures w14:val="standardContextual"/>
        </w:rPr>
        <w:t xml:space="preserve"> – </w:t>
      </w:r>
      <w:r w:rsidRPr="00357423">
        <w:rPr>
          <w:rFonts w:ascii="Garamond" w:eastAsiaTheme="minorHAnsi" w:hAnsi="Garamond"/>
          <w:color w:val="000000"/>
          <w:szCs w:val="24"/>
          <w:lang w:val="sq-AL"/>
          <w14:ligatures w14:val="standardContextual"/>
        </w:rPr>
        <w:t xml:space="preserve">31 </w:t>
      </w:r>
      <w:r w:rsidR="0058314B" w:rsidRPr="00357423">
        <w:rPr>
          <w:rFonts w:ascii="Garamond" w:eastAsiaTheme="minorHAnsi" w:hAnsi="Garamond"/>
          <w:color w:val="000000"/>
          <w:szCs w:val="24"/>
          <w:lang w:val="sq-AL"/>
          <w14:ligatures w14:val="standardContextual"/>
        </w:rPr>
        <w:t xml:space="preserve">dhjetor </w:t>
      </w:r>
      <w:r w:rsidRPr="00357423">
        <w:rPr>
          <w:rFonts w:ascii="Garamond" w:eastAsiaTheme="minorHAnsi" w:hAnsi="Garamond"/>
          <w:color w:val="000000"/>
          <w:szCs w:val="24"/>
          <w:lang w:val="sq-AL"/>
          <w14:ligatures w14:val="standardContextual"/>
        </w:rPr>
        <w:t>2026,</w:t>
      </w:r>
      <w:r w:rsidR="00357423"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prej 1.92 lekë</w:t>
      </w:r>
      <w:r w:rsidR="0058314B">
        <w:rPr>
          <w:rFonts w:ascii="Garamond" w:eastAsiaTheme="minorHAnsi" w:hAnsi="Garamond"/>
          <w:color w:val="000000"/>
          <w:szCs w:val="24"/>
          <w:lang w:val="sq-AL"/>
          <w14:ligatures w14:val="standardContextual"/>
        </w:rPr>
        <w:t>sh</w:t>
      </w:r>
      <w:r w:rsidRPr="00357423">
        <w:rPr>
          <w:rFonts w:ascii="Garamond" w:eastAsiaTheme="minorHAnsi" w:hAnsi="Garamond"/>
          <w:color w:val="000000"/>
          <w:szCs w:val="24"/>
          <w:lang w:val="sq-AL"/>
          <w14:ligatures w14:val="standardContextual"/>
        </w:rPr>
        <w:t>/</w:t>
      </w:r>
      <w:proofErr w:type="spellStart"/>
      <w:r w:rsidRPr="00357423">
        <w:rPr>
          <w:rFonts w:ascii="Garamond" w:eastAsiaTheme="minorHAnsi" w:hAnsi="Garamond"/>
          <w:color w:val="000000"/>
          <w:szCs w:val="24"/>
          <w:lang w:val="sq-AL"/>
          <w14:ligatures w14:val="standardContextual"/>
        </w:rPr>
        <w:t>kVArh</w:t>
      </w:r>
      <w:proofErr w:type="spellEnd"/>
      <w:r w:rsidRPr="00357423">
        <w:rPr>
          <w:rFonts w:ascii="Garamond" w:eastAsiaTheme="minorHAnsi" w:hAnsi="Garamond"/>
          <w:color w:val="000000"/>
          <w:szCs w:val="24"/>
          <w:lang w:val="sq-AL"/>
          <w14:ligatures w14:val="standardContextual"/>
        </w:rPr>
        <w:t>.</w:t>
      </w:r>
    </w:p>
    <w:p w14:paraId="70504B06" w14:textId="4CA49184" w:rsidR="00CA1584" w:rsidRPr="0058314B"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3. Nëse do të ketë efekte në të ardhurat e shoqërisë OSSH </w:t>
      </w:r>
      <w:proofErr w:type="spellStart"/>
      <w:r w:rsidRPr="00357423">
        <w:rPr>
          <w:rFonts w:ascii="Garamond" w:eastAsiaTheme="minorHAnsi" w:hAnsi="Garamond"/>
          <w:color w:val="000000"/>
          <w:szCs w:val="24"/>
          <w:lang w:val="sq-AL"/>
          <w14:ligatures w14:val="standardContextual"/>
        </w:rPr>
        <w:t>sh.a</w:t>
      </w:r>
      <w:proofErr w:type="spellEnd"/>
      <w:r w:rsidRPr="00357423">
        <w:rPr>
          <w:rFonts w:ascii="Garamond" w:eastAsiaTheme="minorHAnsi" w:hAnsi="Garamond"/>
          <w:color w:val="000000"/>
          <w:szCs w:val="24"/>
          <w:lang w:val="sq-AL"/>
          <w14:ligatures w14:val="standardContextual"/>
        </w:rPr>
        <w:t xml:space="preserve">., do të bëhet përditësimi dhe kompensimi i tyre sipas përcaktimeve të nenit 20, germa </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c</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të ligjit nr. 43/2015</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w:t>
      </w:r>
      <w:r w:rsidRPr="0058314B">
        <w:rPr>
          <w:rFonts w:ascii="Garamond" w:eastAsiaTheme="minorHAnsi" w:hAnsi="Garamond"/>
          <w:color w:val="000000"/>
          <w:szCs w:val="24"/>
          <w:lang w:val="sq-AL"/>
          <w14:ligatures w14:val="standardContextual"/>
        </w:rPr>
        <w:t xml:space="preserve">“Për sektorin e energjisë elektrike”, </w:t>
      </w:r>
      <w:r w:rsidR="0058314B">
        <w:rPr>
          <w:rFonts w:ascii="Garamond" w:eastAsiaTheme="minorHAnsi" w:hAnsi="Garamond"/>
          <w:color w:val="000000"/>
          <w:szCs w:val="24"/>
          <w:lang w:val="sq-AL"/>
          <w14:ligatures w14:val="standardContextual"/>
        </w:rPr>
        <w:t>të</w:t>
      </w:r>
      <w:r w:rsidRPr="0058314B">
        <w:rPr>
          <w:rFonts w:ascii="Garamond" w:eastAsiaTheme="minorHAnsi" w:hAnsi="Garamond"/>
          <w:color w:val="000000"/>
          <w:szCs w:val="24"/>
          <w:lang w:val="sq-AL"/>
          <w14:ligatures w14:val="standardContextual"/>
        </w:rPr>
        <w:t xml:space="preserve"> ndryshuar dhe metodologjisë përkatëse miratuar nga Bordi i ERE-s.</w:t>
      </w:r>
    </w:p>
    <w:p w14:paraId="535B1A38" w14:textId="5E362B44"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lastRenderedPageBreak/>
        <w:t xml:space="preserve">4. Drejtoria e Tarifave dhe </w:t>
      </w:r>
      <w:r w:rsidR="0058314B">
        <w:rPr>
          <w:rFonts w:ascii="Garamond" w:eastAsiaTheme="minorHAnsi" w:hAnsi="Garamond"/>
          <w:color w:val="000000"/>
          <w:szCs w:val="24"/>
          <w:lang w:val="sq-AL"/>
          <w14:ligatures w14:val="standardContextual"/>
        </w:rPr>
        <w:t xml:space="preserve">e </w:t>
      </w:r>
      <w:r w:rsidRPr="00357423">
        <w:rPr>
          <w:rFonts w:ascii="Garamond" w:eastAsiaTheme="minorHAnsi" w:hAnsi="Garamond"/>
          <w:color w:val="000000"/>
          <w:szCs w:val="24"/>
          <w:lang w:val="sq-AL"/>
          <w14:ligatures w14:val="standardContextual"/>
        </w:rPr>
        <w:t>Çmimeve</w:t>
      </w:r>
      <w:r w:rsidR="0058314B">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të njoftojë palët e interesit për vendimin e </w:t>
      </w:r>
      <w:r w:rsidR="0058314B" w:rsidRPr="00357423">
        <w:rPr>
          <w:rFonts w:ascii="Garamond" w:eastAsiaTheme="minorHAnsi" w:hAnsi="Garamond"/>
          <w:color w:val="000000"/>
          <w:szCs w:val="24"/>
          <w:lang w:val="sq-AL"/>
          <w14:ligatures w14:val="standardContextual"/>
        </w:rPr>
        <w:t xml:space="preserve">Bordit </w:t>
      </w:r>
      <w:r w:rsidRPr="00357423">
        <w:rPr>
          <w:rFonts w:ascii="Garamond" w:eastAsiaTheme="minorHAnsi" w:hAnsi="Garamond"/>
          <w:color w:val="000000"/>
          <w:szCs w:val="24"/>
          <w:lang w:val="sq-AL"/>
          <w14:ligatures w14:val="standardContextual"/>
        </w:rPr>
        <w:t>të ERE</w:t>
      </w:r>
      <w:r w:rsidR="0058314B">
        <w:rPr>
          <w:rFonts w:ascii="Garamond" w:eastAsiaTheme="minorHAnsi" w:hAnsi="Garamond"/>
          <w:color w:val="000000"/>
          <w:szCs w:val="24"/>
          <w:lang w:val="sq-AL"/>
          <w14:ligatures w14:val="standardContextual"/>
        </w:rPr>
        <w:t>-s</w:t>
      </w:r>
      <w:r w:rsidRPr="00357423">
        <w:rPr>
          <w:rFonts w:ascii="Garamond" w:eastAsiaTheme="minorHAnsi" w:hAnsi="Garamond"/>
          <w:color w:val="000000"/>
          <w:szCs w:val="24"/>
          <w:lang w:val="sq-AL"/>
          <w14:ligatures w14:val="standardContextual"/>
        </w:rPr>
        <w:t>.</w:t>
      </w:r>
    </w:p>
    <w:p w14:paraId="320F869B" w14:textId="349513AC"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Ky vendim hyn në fuqi menjëherë.</w:t>
      </w:r>
    </w:p>
    <w:p w14:paraId="18ABA681" w14:textId="33B170D3"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 xml:space="preserve">Çdo palë e përfshirë në këtë procedurë mund t’i kërkojë ERE-s, brenda 7 ditëve kalendarike nga data e marrjes së vendimit, rishikimin e vendimit të </w:t>
      </w:r>
      <w:r w:rsidR="0058314B" w:rsidRPr="00357423">
        <w:rPr>
          <w:rFonts w:ascii="Garamond" w:eastAsiaTheme="minorHAnsi" w:hAnsi="Garamond"/>
          <w:color w:val="000000"/>
          <w:szCs w:val="24"/>
          <w:lang w:val="sq-AL"/>
          <w14:ligatures w14:val="standardContextual"/>
        </w:rPr>
        <w:t>Bordit</w:t>
      </w:r>
      <w:r w:rsidR="0058314B">
        <w:rPr>
          <w:rFonts w:ascii="Garamond" w:eastAsiaTheme="minorHAnsi" w:hAnsi="Garamond"/>
          <w:color w:val="000000"/>
          <w:szCs w:val="24"/>
          <w:lang w:val="sq-AL"/>
          <w14:ligatures w14:val="standardContextual"/>
        </w:rPr>
        <w:t>,</w:t>
      </w:r>
      <w:r w:rsidR="0058314B" w:rsidRPr="00357423">
        <w:rPr>
          <w:rFonts w:ascii="Garamond" w:eastAsiaTheme="minorHAnsi" w:hAnsi="Garamond"/>
          <w:color w:val="000000"/>
          <w:szCs w:val="24"/>
          <w:lang w:val="sq-AL"/>
          <w14:ligatures w14:val="standardContextual"/>
        </w:rPr>
        <w:t xml:space="preserve"> </w:t>
      </w:r>
      <w:r w:rsidRPr="00357423">
        <w:rPr>
          <w:rFonts w:ascii="Garamond" w:eastAsiaTheme="minorHAnsi" w:hAnsi="Garamond"/>
          <w:color w:val="000000"/>
          <w:szCs w:val="24"/>
          <w:lang w:val="sq-AL"/>
          <w14:ligatures w14:val="standardContextual"/>
        </w:rPr>
        <w:t xml:space="preserve">në rast se ka siguruar prova të reja që mund ta çojnë </w:t>
      </w:r>
      <w:r w:rsidR="0058314B" w:rsidRPr="00357423">
        <w:rPr>
          <w:rFonts w:ascii="Garamond" w:eastAsiaTheme="minorHAnsi" w:hAnsi="Garamond"/>
          <w:color w:val="000000"/>
          <w:szCs w:val="24"/>
          <w:lang w:val="sq-AL"/>
          <w14:ligatures w14:val="standardContextual"/>
        </w:rPr>
        <w:t xml:space="preserve">Bordin </w:t>
      </w:r>
      <w:r w:rsidRPr="00357423">
        <w:rPr>
          <w:rFonts w:ascii="Garamond" w:eastAsiaTheme="minorHAnsi" w:hAnsi="Garamond"/>
          <w:color w:val="000000"/>
          <w:szCs w:val="24"/>
          <w:lang w:val="sq-AL"/>
          <w14:ligatures w14:val="standardContextual"/>
        </w:rPr>
        <w:t>në marrjen e një vendimi të ndryshëm nga i mëparshmi</w:t>
      </w:r>
      <w:r w:rsidR="0058314B">
        <w:rPr>
          <w:rFonts w:ascii="Garamond" w:eastAsiaTheme="minorHAnsi" w:hAnsi="Garamond"/>
          <w:color w:val="000000"/>
          <w:szCs w:val="24"/>
          <w:lang w:val="sq-AL"/>
          <w14:ligatures w14:val="standardContextual"/>
        </w:rPr>
        <w:t>,</w:t>
      </w:r>
      <w:r w:rsidRPr="00357423">
        <w:rPr>
          <w:rFonts w:ascii="Garamond" w:eastAsiaTheme="minorHAnsi" w:hAnsi="Garamond"/>
          <w:color w:val="000000"/>
          <w:szCs w:val="24"/>
          <w:lang w:val="sq-AL"/>
          <w14:ligatures w14:val="standardContextual"/>
        </w:rPr>
        <w:t xml:space="preserve"> apo për gabime materiale të konstatuara. Për këtë vendim mund të bëhet ankim në Gjykatën Administrative Tiranë, brenda 30 ditëve kalendarike nga dita e publikimit në Fletoren Zyrtare.</w:t>
      </w:r>
    </w:p>
    <w:p w14:paraId="0C1F6434" w14:textId="79F1B098" w:rsidR="00CA1584" w:rsidRPr="00357423" w:rsidRDefault="00CA1584" w:rsidP="00CA1584">
      <w:pPr>
        <w:autoSpaceDE w:val="0"/>
        <w:autoSpaceDN w:val="0"/>
        <w:adjustRightInd w:val="0"/>
        <w:spacing w:after="0" w:line="240" w:lineRule="auto"/>
        <w:ind w:firstLine="284"/>
        <w:rPr>
          <w:rFonts w:ascii="Garamond" w:eastAsiaTheme="minorHAnsi" w:hAnsi="Garamond"/>
          <w:color w:val="000000"/>
          <w:szCs w:val="24"/>
          <w:lang w:val="sq-AL"/>
          <w14:ligatures w14:val="standardContextual"/>
        </w:rPr>
      </w:pPr>
      <w:r w:rsidRPr="00357423">
        <w:rPr>
          <w:rFonts w:ascii="Garamond" w:eastAsiaTheme="minorHAnsi" w:hAnsi="Garamond"/>
          <w:color w:val="000000"/>
          <w:szCs w:val="24"/>
          <w:lang w:val="sq-AL"/>
          <w14:ligatures w14:val="standardContextual"/>
        </w:rPr>
        <w:t>Ky vendim botohet në Fletoren Zyrtar</w:t>
      </w:r>
      <w:r w:rsidR="005E1EEB">
        <w:rPr>
          <w:rFonts w:ascii="Garamond" w:eastAsiaTheme="minorHAnsi" w:hAnsi="Garamond"/>
          <w:color w:val="000000"/>
          <w:szCs w:val="24"/>
          <w:lang w:val="sq-AL"/>
          <w14:ligatures w14:val="standardContextual"/>
        </w:rPr>
        <w:t>e.</w:t>
      </w:r>
      <w:bookmarkStart w:id="0" w:name="_GoBack"/>
      <w:bookmarkEnd w:id="0"/>
    </w:p>
    <w:p w14:paraId="2EB94D80" w14:textId="5A727150" w:rsidR="00CA1584" w:rsidRPr="00357423" w:rsidRDefault="00CA1584" w:rsidP="00CA1584">
      <w:pPr>
        <w:tabs>
          <w:tab w:val="left" w:pos="7220"/>
        </w:tabs>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p>
    <w:p w14:paraId="48538E49" w14:textId="7AC5EB3A" w:rsidR="00CA1584" w:rsidRPr="00357423" w:rsidRDefault="00CA1584" w:rsidP="00CA1584">
      <w:pPr>
        <w:tabs>
          <w:tab w:val="left" w:pos="7220"/>
        </w:tabs>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r w:rsidRPr="00357423">
        <w:rPr>
          <w:rFonts w:ascii="Garamond" w:eastAsiaTheme="minorHAnsi" w:hAnsi="Garamond"/>
          <w:bCs/>
          <w:color w:val="000000"/>
          <w:szCs w:val="24"/>
          <w:lang w:val="sq-AL"/>
          <w14:ligatures w14:val="standardContextual"/>
        </w:rPr>
        <w:t>KRYETAR</w:t>
      </w:r>
    </w:p>
    <w:p w14:paraId="48867111" w14:textId="4B2CC08C" w:rsidR="00CA1584" w:rsidRPr="00357423" w:rsidRDefault="00CA1584" w:rsidP="00CA1584">
      <w:pPr>
        <w:tabs>
          <w:tab w:val="left" w:pos="7220"/>
        </w:tabs>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r w:rsidRPr="00357423">
        <w:rPr>
          <w:rFonts w:ascii="Garamond" w:eastAsiaTheme="minorHAnsi" w:hAnsi="Garamond"/>
          <w:b/>
          <w:bCs/>
          <w:color w:val="000000"/>
          <w:szCs w:val="24"/>
          <w:lang w:val="sq-AL"/>
          <w14:ligatures w14:val="standardContextual"/>
        </w:rPr>
        <w:t xml:space="preserve">Petrit </w:t>
      </w:r>
      <w:proofErr w:type="spellStart"/>
      <w:r w:rsidRPr="00357423">
        <w:rPr>
          <w:rFonts w:ascii="Garamond" w:eastAsiaTheme="minorHAnsi" w:hAnsi="Garamond"/>
          <w:b/>
          <w:bCs/>
          <w:color w:val="000000"/>
          <w:szCs w:val="24"/>
          <w:lang w:val="sq-AL"/>
          <w14:ligatures w14:val="standardContextual"/>
        </w:rPr>
        <w:t>Ahmeti</w:t>
      </w:r>
      <w:proofErr w:type="spellEnd"/>
    </w:p>
    <w:p w14:paraId="68AC7E40" w14:textId="77777777" w:rsidR="00CA1584" w:rsidRPr="00357423" w:rsidRDefault="00CA1584" w:rsidP="00CA1584">
      <w:pPr>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p>
    <w:p w14:paraId="3C745EBA" w14:textId="77777777" w:rsidR="00CA1584" w:rsidRPr="00357423" w:rsidRDefault="00CA1584" w:rsidP="00CA1584">
      <w:pPr>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p>
    <w:p w14:paraId="5762DA9D" w14:textId="77777777" w:rsidR="00CA1584" w:rsidRPr="00357423" w:rsidRDefault="00CA1584" w:rsidP="00CA1584">
      <w:pPr>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p>
    <w:p w14:paraId="06699919" w14:textId="77777777" w:rsidR="00CA1584" w:rsidRPr="00357423" w:rsidRDefault="00CA1584" w:rsidP="00CA1584">
      <w:pPr>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p>
    <w:p w14:paraId="1C230251" w14:textId="77777777" w:rsidR="00CA1584" w:rsidRPr="00357423" w:rsidRDefault="00CA1584" w:rsidP="00CA1584">
      <w:pPr>
        <w:autoSpaceDE w:val="0"/>
        <w:autoSpaceDN w:val="0"/>
        <w:adjustRightInd w:val="0"/>
        <w:spacing w:after="0" w:line="240" w:lineRule="auto"/>
        <w:ind w:firstLine="284"/>
        <w:jc w:val="right"/>
        <w:rPr>
          <w:rFonts w:ascii="Garamond" w:eastAsiaTheme="minorHAnsi" w:hAnsi="Garamond"/>
          <w:b/>
          <w:bCs/>
          <w:color w:val="000000"/>
          <w:szCs w:val="24"/>
          <w:lang w:val="sq-AL"/>
          <w14:ligatures w14:val="standardContextual"/>
        </w:rPr>
      </w:pPr>
    </w:p>
    <w:p w14:paraId="66BBDEBB" w14:textId="77777777" w:rsidR="00EF2D2A" w:rsidRPr="00357423" w:rsidRDefault="00EF2D2A" w:rsidP="00CA1584">
      <w:pPr>
        <w:spacing w:after="0" w:line="240" w:lineRule="auto"/>
        <w:ind w:firstLine="284"/>
        <w:jc w:val="right"/>
        <w:rPr>
          <w:rFonts w:ascii="Garamond" w:hAnsi="Garamond"/>
          <w:szCs w:val="24"/>
          <w:lang w:val="sq-AL"/>
        </w:rPr>
      </w:pPr>
    </w:p>
    <w:sectPr w:rsidR="00EF2D2A" w:rsidRPr="00357423" w:rsidSect="00CA1584">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AAA7F" w14:textId="77777777" w:rsidR="005E1EEB" w:rsidRDefault="005E1EEB">
      <w:pPr>
        <w:spacing w:after="0" w:line="240" w:lineRule="auto"/>
      </w:pPr>
      <w:r>
        <w:separator/>
      </w:r>
    </w:p>
  </w:endnote>
  <w:endnote w:type="continuationSeparator" w:id="0">
    <w:p w14:paraId="75726D13" w14:textId="77777777" w:rsidR="005E1EEB" w:rsidRDefault="005E1EEB">
      <w:pPr>
        <w:spacing w:after="0" w:line="240" w:lineRule="auto"/>
      </w:pPr>
      <w:r>
        <w:continuationSeparator/>
      </w:r>
    </w:p>
  </w:endnote>
  <w:endnote w:type="continuationNotice" w:id="1">
    <w:p w14:paraId="4A9C12B2" w14:textId="77777777" w:rsidR="005E1EEB" w:rsidRDefault="005E1E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DCFD9" w14:textId="77777777" w:rsidR="005E1EEB" w:rsidRDefault="005E1EEB">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7B6B9" w14:textId="77777777" w:rsidR="005E1EEB" w:rsidRDefault="005E1EEB">
      <w:pPr>
        <w:spacing w:after="0" w:line="240" w:lineRule="auto"/>
      </w:pPr>
      <w:r>
        <w:separator/>
      </w:r>
    </w:p>
  </w:footnote>
  <w:footnote w:type="continuationSeparator" w:id="0">
    <w:p w14:paraId="577AD963" w14:textId="77777777" w:rsidR="005E1EEB" w:rsidRDefault="005E1EEB">
      <w:pPr>
        <w:spacing w:after="0" w:line="240" w:lineRule="auto"/>
      </w:pPr>
      <w:r>
        <w:continuationSeparator/>
      </w:r>
    </w:p>
  </w:footnote>
  <w:footnote w:type="continuationNotice" w:id="1">
    <w:p w14:paraId="585C4A54" w14:textId="77777777" w:rsidR="005E1EEB" w:rsidRDefault="005E1E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BC0D31A"/>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D1C4E5B0"/>
    <w:lvl w:ilvl="0" w:tplc="57E0A49C">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 w15:restartNumberingAfterBreak="0">
    <w:nsid w:val="00000003"/>
    <w:multiLevelType w:val="hybridMultilevel"/>
    <w:tmpl w:val="8352618C"/>
    <w:lvl w:ilvl="0" w:tplc="CD18B9D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67441144"/>
    <w:lvl w:ilvl="0" w:tplc="AE90770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0000005"/>
    <w:multiLevelType w:val="hybridMultilevel"/>
    <w:tmpl w:val="A2D0768E"/>
    <w:lvl w:ilvl="0" w:tplc="E6C0FC6C">
      <w:start w:val="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71DC7EEE"/>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3C7BAE"/>
    <w:multiLevelType w:val="hybridMultilevel"/>
    <w:tmpl w:val="14A4529A"/>
    <w:lvl w:ilvl="0" w:tplc="C54A212C">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108576F6"/>
    <w:multiLevelType w:val="hybridMultilevel"/>
    <w:tmpl w:val="FA7E47E0"/>
    <w:lvl w:ilvl="0" w:tplc="418E48CE">
      <w:numFmt w:val="bullet"/>
      <w:lvlText w:val="-"/>
      <w:lvlJc w:val="left"/>
      <w:pPr>
        <w:ind w:left="720" w:hanging="360"/>
      </w:pPr>
      <w:rPr>
        <w:rFonts w:ascii="Times New Roman" w:eastAsia="Calibri"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46E7D39"/>
    <w:multiLevelType w:val="hybridMultilevel"/>
    <w:tmpl w:val="87A41858"/>
    <w:lvl w:ilvl="0" w:tplc="418E48CE">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5212461E"/>
    <w:multiLevelType w:val="hybridMultilevel"/>
    <w:tmpl w:val="50309AE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56681621"/>
    <w:multiLevelType w:val="hybridMultilevel"/>
    <w:tmpl w:val="79505AA6"/>
    <w:lvl w:ilvl="0" w:tplc="041C0001">
      <w:start w:val="1"/>
      <w:numFmt w:val="bullet"/>
      <w:lvlText w:val=""/>
      <w:lvlJc w:val="left"/>
      <w:pPr>
        <w:ind w:left="1080" w:hanging="360"/>
      </w:pPr>
      <w:rPr>
        <w:rFonts w:ascii="Symbol" w:hAnsi="Symbol"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59DF7EA5"/>
    <w:multiLevelType w:val="hybridMultilevel"/>
    <w:tmpl w:val="027CA5BA"/>
    <w:lvl w:ilvl="0" w:tplc="E6C0FC6C">
      <w:start w:val="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703D8E"/>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11"/>
  </w:num>
  <w:num w:numId="6">
    <w:abstractNumId w:val="5"/>
  </w:num>
  <w:num w:numId="7">
    <w:abstractNumId w:val="4"/>
  </w:num>
  <w:num w:numId="8">
    <w:abstractNumId w:val="12"/>
  </w:num>
  <w:num w:numId="9">
    <w:abstractNumId w:val="8"/>
  </w:num>
  <w:num w:numId="10">
    <w:abstractNumId w:val="6"/>
  </w:num>
  <w:num w:numId="11">
    <w:abstractNumId w:val="9"/>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EFA"/>
    <w:rsid w:val="00020966"/>
    <w:rsid w:val="00067C62"/>
    <w:rsid w:val="000B7FEB"/>
    <w:rsid w:val="0012590B"/>
    <w:rsid w:val="00151753"/>
    <w:rsid w:val="00160B6F"/>
    <w:rsid w:val="0016238E"/>
    <w:rsid w:val="001A2924"/>
    <w:rsid w:val="001F3454"/>
    <w:rsid w:val="00205400"/>
    <w:rsid w:val="00250C5F"/>
    <w:rsid w:val="002766FF"/>
    <w:rsid w:val="00297829"/>
    <w:rsid w:val="00297BDA"/>
    <w:rsid w:val="002B535E"/>
    <w:rsid w:val="00341548"/>
    <w:rsid w:val="00357423"/>
    <w:rsid w:val="003D4078"/>
    <w:rsid w:val="004479B5"/>
    <w:rsid w:val="004C78CA"/>
    <w:rsid w:val="00503529"/>
    <w:rsid w:val="00524976"/>
    <w:rsid w:val="0058314B"/>
    <w:rsid w:val="00585FDD"/>
    <w:rsid w:val="005A6C60"/>
    <w:rsid w:val="005B4BD7"/>
    <w:rsid w:val="005C0AC5"/>
    <w:rsid w:val="005E1EEB"/>
    <w:rsid w:val="00654A8E"/>
    <w:rsid w:val="006E483B"/>
    <w:rsid w:val="00751BE0"/>
    <w:rsid w:val="007B59D4"/>
    <w:rsid w:val="007E760E"/>
    <w:rsid w:val="0083229C"/>
    <w:rsid w:val="008875A4"/>
    <w:rsid w:val="008F03D2"/>
    <w:rsid w:val="0091399B"/>
    <w:rsid w:val="00927597"/>
    <w:rsid w:val="009667A8"/>
    <w:rsid w:val="009745AA"/>
    <w:rsid w:val="00981C02"/>
    <w:rsid w:val="009D0A25"/>
    <w:rsid w:val="00A03BB4"/>
    <w:rsid w:val="00A26239"/>
    <w:rsid w:val="00A6315D"/>
    <w:rsid w:val="00A75CD0"/>
    <w:rsid w:val="00B20ACE"/>
    <w:rsid w:val="00B74E51"/>
    <w:rsid w:val="00BB55D3"/>
    <w:rsid w:val="00C319A5"/>
    <w:rsid w:val="00CA13E7"/>
    <w:rsid w:val="00CA1584"/>
    <w:rsid w:val="00CF3EFA"/>
    <w:rsid w:val="00D73DD3"/>
    <w:rsid w:val="00D9018D"/>
    <w:rsid w:val="00DE31E9"/>
    <w:rsid w:val="00E27F9C"/>
    <w:rsid w:val="00EF2D2A"/>
    <w:rsid w:val="00FD5D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6F6CF"/>
  <w15:chartTrackingRefBased/>
  <w15:docId w15:val="{28385012-680F-413E-93F3-7851D730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EFA"/>
    <w:pPr>
      <w:spacing w:after="120" w:line="276" w:lineRule="auto"/>
      <w:jc w:val="both"/>
    </w:pPr>
    <w:rPr>
      <w:rFonts w:ascii="Times New Roman" w:eastAsia="Calibri" w:hAnsi="Times New Roman" w:cs="Times New Roman"/>
      <w:kern w:val="0"/>
      <w:szCs w:val="22"/>
      <w:lang w:val="en-GB"/>
      <w14:ligatures w14:val="none"/>
    </w:rPr>
  </w:style>
  <w:style w:type="paragraph" w:styleId="Heading1">
    <w:name w:val="heading 1"/>
    <w:basedOn w:val="Normal"/>
    <w:next w:val="Normal"/>
    <w:link w:val="Heading1Char"/>
    <w:uiPriority w:val="9"/>
    <w:qFormat/>
    <w:rsid w:val="00CF3E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3E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3E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3E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3E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3E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E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E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E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E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3E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3E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3E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3E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3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EFA"/>
    <w:rPr>
      <w:rFonts w:eastAsiaTheme="majorEastAsia" w:cstheme="majorBidi"/>
      <w:color w:val="272727" w:themeColor="text1" w:themeTint="D8"/>
    </w:rPr>
  </w:style>
  <w:style w:type="paragraph" w:styleId="Title">
    <w:name w:val="Title"/>
    <w:basedOn w:val="Normal"/>
    <w:next w:val="Normal"/>
    <w:link w:val="TitleChar"/>
    <w:uiPriority w:val="10"/>
    <w:qFormat/>
    <w:rsid w:val="00CF3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E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EFA"/>
    <w:pPr>
      <w:spacing w:before="160"/>
      <w:jc w:val="center"/>
    </w:pPr>
    <w:rPr>
      <w:i/>
      <w:iCs/>
      <w:color w:val="404040" w:themeColor="text1" w:themeTint="BF"/>
    </w:rPr>
  </w:style>
  <w:style w:type="character" w:customStyle="1" w:styleId="QuoteChar">
    <w:name w:val="Quote Char"/>
    <w:basedOn w:val="DefaultParagraphFont"/>
    <w:link w:val="Quote"/>
    <w:uiPriority w:val="29"/>
    <w:rsid w:val="00CF3EFA"/>
    <w:rPr>
      <w:i/>
      <w:iCs/>
      <w:color w:val="404040" w:themeColor="text1" w:themeTint="BF"/>
    </w:rPr>
  </w:style>
  <w:style w:type="paragraph" w:styleId="ListParagraph">
    <w:name w:val="List Paragraph"/>
    <w:basedOn w:val="Normal"/>
    <w:uiPriority w:val="34"/>
    <w:qFormat/>
    <w:rsid w:val="00CF3EFA"/>
    <w:pPr>
      <w:ind w:left="720"/>
      <w:contextualSpacing/>
    </w:pPr>
  </w:style>
  <w:style w:type="character" w:styleId="IntenseEmphasis">
    <w:name w:val="Intense Emphasis"/>
    <w:basedOn w:val="DefaultParagraphFont"/>
    <w:uiPriority w:val="21"/>
    <w:qFormat/>
    <w:rsid w:val="00CF3EFA"/>
    <w:rPr>
      <w:i/>
      <w:iCs/>
      <w:color w:val="2F5496" w:themeColor="accent1" w:themeShade="BF"/>
    </w:rPr>
  </w:style>
  <w:style w:type="paragraph" w:styleId="IntenseQuote">
    <w:name w:val="Intense Quote"/>
    <w:basedOn w:val="Normal"/>
    <w:next w:val="Normal"/>
    <w:link w:val="IntenseQuoteChar"/>
    <w:uiPriority w:val="30"/>
    <w:qFormat/>
    <w:rsid w:val="00CF3E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3EFA"/>
    <w:rPr>
      <w:i/>
      <w:iCs/>
      <w:color w:val="2F5496" w:themeColor="accent1" w:themeShade="BF"/>
    </w:rPr>
  </w:style>
  <w:style w:type="character" w:styleId="IntenseReference">
    <w:name w:val="Intense Reference"/>
    <w:basedOn w:val="DefaultParagraphFont"/>
    <w:uiPriority w:val="32"/>
    <w:qFormat/>
    <w:rsid w:val="00CF3EFA"/>
    <w:rPr>
      <w:b/>
      <w:bCs/>
      <w:smallCaps/>
      <w:color w:val="2F5496" w:themeColor="accent1" w:themeShade="BF"/>
      <w:spacing w:val="5"/>
    </w:rPr>
  </w:style>
  <w:style w:type="character" w:styleId="Hyperlink">
    <w:name w:val="Hyperlink"/>
    <w:uiPriority w:val="99"/>
    <w:rsid w:val="00CF3EFA"/>
    <w:rPr>
      <w:color w:val="0563C1"/>
      <w:u w:val="single"/>
    </w:rPr>
  </w:style>
  <w:style w:type="character" w:styleId="Strong">
    <w:name w:val="Strong"/>
    <w:basedOn w:val="DefaultParagraphFont"/>
    <w:uiPriority w:val="22"/>
    <w:qFormat/>
    <w:rsid w:val="00CF3EFA"/>
    <w:rPr>
      <w:b/>
      <w:bCs/>
    </w:rPr>
  </w:style>
  <w:style w:type="paragraph" w:styleId="NoSpacing">
    <w:name w:val="No Spacing"/>
    <w:uiPriority w:val="1"/>
    <w:qFormat/>
    <w:rsid w:val="00CF3EFA"/>
    <w:pPr>
      <w:spacing w:after="0" w:line="240" w:lineRule="auto"/>
    </w:pPr>
    <w:rPr>
      <w:rFonts w:ascii="Calibri" w:eastAsia="Calibri" w:hAnsi="Calibri" w:cs="SimSun"/>
      <w:kern w:val="0"/>
      <w:sz w:val="22"/>
      <w:szCs w:val="22"/>
      <w:lang w:val="sq-AL"/>
      <w14:ligatures w14:val="none"/>
    </w:rPr>
  </w:style>
  <w:style w:type="paragraph" w:styleId="Header">
    <w:name w:val="header"/>
    <w:basedOn w:val="Normal"/>
    <w:link w:val="HeaderChar"/>
    <w:uiPriority w:val="99"/>
    <w:unhideWhenUsed/>
    <w:rsid w:val="00CA1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584"/>
    <w:rPr>
      <w:rFonts w:ascii="Times New Roman" w:eastAsia="Calibri" w:hAnsi="Times New Roman" w:cs="Times New Roman"/>
      <w:kern w:val="0"/>
      <w:szCs w:val="22"/>
      <w:lang w:val="en-GB"/>
      <w14:ligatures w14:val="none"/>
    </w:rPr>
  </w:style>
  <w:style w:type="paragraph" w:styleId="Footer">
    <w:name w:val="footer"/>
    <w:basedOn w:val="Normal"/>
    <w:link w:val="FooterChar"/>
    <w:uiPriority w:val="99"/>
    <w:unhideWhenUsed/>
    <w:rsid w:val="00CA1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584"/>
    <w:rPr>
      <w:rFonts w:ascii="Times New Roman" w:eastAsia="Calibri" w:hAnsi="Times New Roman" w:cs="Times New Roman"/>
      <w:kern w:val="0"/>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Nr_x002e__x0020_akti>
    <Data_x0020_e_x0020_Krijimit xmlns="0e656187-b300-4fb0-8bf4-3a50f872073c">2026-04-15T11:46:43Z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2026-04-15T00:00:00Z</Date_x0020_protokolli>
    <Titulli xmlns="0e656187-b300-4fb0-8bf4-3a50f872073c">Mbi përcaktimin  e tarifave të përkohshme të shërbimit të shpërndarjes së energjisë elektrike sipas nivelit të tensionit, për periudhën 1 maj  2026 - 31 dhjetor 2026</Titulli>
    <Modifikuesi xmlns="0e656187-b300-4fb0-8bf4-3a50f872073c">alma.lisaku</Modifikuesi>
    <Nr_x002e__x0020_prot_x0020_QBZ xmlns="0e656187-b300-4fb0-8bf4-3a50f872073c">829-1</Nr_x002e__x0020_prot_x0020_QBZ>
    <Data_x0020_e_x0020_Modifikimit xmlns="0e656187-b300-4fb0-8bf4-3a50f872073c">2026-04-15T12:21:19Z</Data_x0020_e_x0020_Modifikimit>
    <Dekretuar xmlns="0e656187-b300-4fb0-8bf4-3a50f872073c">false</Dekretuar>
    <Data xmlns="0e656187-b300-4fb0-8bf4-3a50f872073c">2026-04-14T00:00:00Z</Data>
    <Nr_x002e__x0020_protokolli_x0020_i_x0020_aktit xmlns="0e656187-b300-4fb0-8bf4-3a50f872073c">1167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5D5DE7365643E5B64F3C58C7C88F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15D5DE7365643E5B64F3C58C7C88F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C351ACE-5F6A-4BBC-92FF-0E96D8914DF8}">
  <ds:schemaRefs>
    <ds:schemaRef ds:uri="http://www.w3.org/XML/1998/namespace"/>
    <ds:schemaRef ds:uri="http://schemas.openxmlformats.org/package/2006/metadata/core-properties"/>
    <ds:schemaRef ds:uri="http://purl.org/dc/dcmitype/"/>
    <ds:schemaRef ds:uri="http://purl.org/dc/terms/"/>
    <ds:schemaRef ds:uri="http://schemas.microsoft.com/office/2006/metadata/properties"/>
    <ds:schemaRef ds:uri="0e656187-b300-4fb0-8bf4-3a50f872073c"/>
    <ds:schemaRef ds:uri="http://purl.org/dc/elements/1.1/"/>
    <ds:schemaRef ds:uri="http://schemas.microsoft.com/office/2006/documentManagement/types"/>
  </ds:schemaRefs>
</ds:datastoreItem>
</file>

<file path=customXml/itemProps2.xml><?xml version="1.0" encoding="utf-8"?>
<ds:datastoreItem xmlns:ds="http://schemas.openxmlformats.org/officeDocument/2006/customXml" ds:itemID="{5AF9F7C4-3A27-4754-966F-30628DCB9263}">
  <ds:schemaRefs>
    <ds:schemaRef ds:uri="http://schemas.microsoft.com/sharepoint/v3/contenttype/forms"/>
  </ds:schemaRefs>
</ds:datastoreItem>
</file>

<file path=customXml/itemProps3.xml><?xml version="1.0" encoding="utf-8"?>
<ds:datastoreItem xmlns:ds="http://schemas.openxmlformats.org/officeDocument/2006/customXml" ds:itemID="{4E430F7A-6944-419C-B687-CABEEA6F0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6BCB7F-D78A-4724-923C-941CA7F46EC3}">
  <ds:schemaRefs>
    <ds:schemaRef ds:uri="http://schemas.microsoft.com/sharepoint/v3/contenttype/forms"/>
  </ds:schemaRefs>
</ds:datastoreItem>
</file>

<file path=customXml/itemProps5.xml><?xml version="1.0" encoding="utf-8"?>
<ds:datastoreItem xmlns:ds="http://schemas.openxmlformats.org/officeDocument/2006/customXml" ds:itemID="{3E85CACB-7628-481F-B9C2-920DE94D1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Mbi përcaktimin e tarifave të përkohshme të shërbimit të shpërndarjes së energjisë elektrike sipas nivelit të tensionit, për periudhën 1 maj 2026 - 31 dhjetor 2026</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përcaktimin e tarifave të përkohshme të shërbimit të shpërndarjes së energjisë elektrike sipas nivelit të tensionit, për periudhën 1 maj 2026 - 31 dhjetor 2026</dc:title>
  <dc:creator>djzm</dc:creator>
  <cp:lastModifiedBy>Amarilda Muja</cp:lastModifiedBy>
  <cp:revision>9</cp:revision>
  <dcterms:created xsi:type="dcterms:W3CDTF">2026-04-15T10:48:00Z</dcterms:created>
  <dcterms:modified xsi:type="dcterms:W3CDTF">2026-04-15T11:32:00Z</dcterms:modified>
</cp:coreProperties>
</file>