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6D511" w14:textId="77777777" w:rsidR="0004230C" w:rsidRPr="0004230C" w:rsidRDefault="0004230C" w:rsidP="0004230C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04230C">
        <w:rPr>
          <w:rFonts w:ascii="Garamond" w:eastAsia="Batang" w:hAnsi="Garamond"/>
          <w:b/>
        </w:rPr>
        <w:t>VENDIM</w:t>
      </w:r>
    </w:p>
    <w:p w14:paraId="5C68D553" w14:textId="2A6BF035" w:rsidR="0004230C" w:rsidRPr="0004230C" w:rsidRDefault="0004230C" w:rsidP="0004230C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04230C">
        <w:rPr>
          <w:rFonts w:ascii="Garamond" w:eastAsia="Batang" w:hAnsi="Garamond"/>
          <w:b/>
        </w:rPr>
        <w:t>Nr. 118, datë 24.4.2026</w:t>
      </w:r>
    </w:p>
    <w:p w14:paraId="5D18C515" w14:textId="77777777" w:rsidR="0004230C" w:rsidRPr="0004230C" w:rsidRDefault="0004230C" w:rsidP="0004230C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159183E0" w14:textId="3BF64CAB" w:rsidR="0004230C" w:rsidRPr="0004230C" w:rsidRDefault="0004230C" w:rsidP="0004230C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04230C">
        <w:rPr>
          <w:rFonts w:ascii="Garamond" w:eastAsia="Batang" w:hAnsi="Garamond"/>
          <w:b/>
        </w:rPr>
        <w:t>MBI LICENCIMIN E SHOQËRISË “</w:t>
      </w:r>
      <w:proofErr w:type="spellStart"/>
      <w:r w:rsidRPr="0004230C">
        <w:rPr>
          <w:rFonts w:ascii="Garamond" w:eastAsia="Batang" w:hAnsi="Garamond"/>
          <w:b/>
        </w:rPr>
        <w:t>GSA</w:t>
      </w:r>
      <w:proofErr w:type="spellEnd"/>
      <w:r w:rsidRPr="0004230C">
        <w:rPr>
          <w:rFonts w:ascii="Garamond" w:eastAsia="Batang" w:hAnsi="Garamond"/>
          <w:b/>
        </w:rPr>
        <w:t>” SHPK NË VEPRIMTARINË E TREGTIMIT TË ENERGJISË ELEKTRIKE</w:t>
      </w:r>
    </w:p>
    <w:p w14:paraId="2E4CEA84" w14:textId="77777777" w:rsidR="0004230C" w:rsidRPr="0004230C" w:rsidRDefault="0004230C" w:rsidP="0004230C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0A7CE931" w14:textId="021D48A6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Në mbështetje të neneve 16 dhe 37, pika 2, </w:t>
      </w:r>
      <w:r w:rsidR="00BB0D82" w:rsidRPr="0004230C">
        <w:rPr>
          <w:rFonts w:ascii="Garamond" w:eastAsia="Batang" w:hAnsi="Garamond"/>
        </w:rPr>
        <w:t>germa</w:t>
      </w:r>
      <w:r w:rsidRPr="0004230C">
        <w:rPr>
          <w:rFonts w:ascii="Garamond" w:eastAsia="Batang" w:hAnsi="Garamond"/>
        </w:rPr>
        <w:t xml:space="preserve"> “d”</w:t>
      </w:r>
      <w:r w:rsidR="00BB0D82">
        <w:rPr>
          <w:rFonts w:ascii="Garamond" w:eastAsia="Batang" w:hAnsi="Garamond"/>
        </w:rPr>
        <w:t>,</w:t>
      </w:r>
      <w:r w:rsidRPr="0004230C">
        <w:rPr>
          <w:rFonts w:ascii="Garamond" w:eastAsia="Batang" w:hAnsi="Garamond"/>
        </w:rPr>
        <w:t xml:space="preserve"> të ligjit nr. 43/2015</w:t>
      </w:r>
      <w:r w:rsidR="00BB0D82">
        <w:rPr>
          <w:rFonts w:ascii="Garamond" w:eastAsia="Batang" w:hAnsi="Garamond"/>
        </w:rPr>
        <w:t>,</w:t>
      </w:r>
      <w:r w:rsidRPr="0004230C">
        <w:rPr>
          <w:rFonts w:ascii="Garamond" w:eastAsia="Batang" w:hAnsi="Garamond"/>
        </w:rPr>
        <w:t xml:space="preserve"> “Për sektorin e energjisë elektrike”, </w:t>
      </w:r>
      <w:r w:rsidR="00BB0D82">
        <w:rPr>
          <w:rFonts w:ascii="Garamond" w:eastAsia="Batang" w:hAnsi="Garamond"/>
        </w:rPr>
        <w:t xml:space="preserve">të </w:t>
      </w:r>
      <w:r w:rsidRPr="0004230C">
        <w:rPr>
          <w:rFonts w:ascii="Garamond" w:eastAsia="Batang" w:hAnsi="Garamond"/>
        </w:rPr>
        <w:t xml:space="preserve">ndryshuar; neneve 4, pika 1, </w:t>
      </w:r>
      <w:r w:rsidR="00BB0D82" w:rsidRPr="0004230C">
        <w:rPr>
          <w:rFonts w:ascii="Garamond" w:eastAsia="Batang" w:hAnsi="Garamond"/>
        </w:rPr>
        <w:t>germa</w:t>
      </w:r>
      <w:r w:rsidRPr="0004230C">
        <w:rPr>
          <w:rFonts w:ascii="Garamond" w:eastAsia="Batang" w:hAnsi="Garamond"/>
        </w:rPr>
        <w:t xml:space="preserve"> “e”, 5, pika 1, </w:t>
      </w:r>
      <w:r w:rsidR="00BB0D82" w:rsidRPr="0004230C">
        <w:rPr>
          <w:rFonts w:ascii="Garamond" w:eastAsia="Batang" w:hAnsi="Garamond"/>
        </w:rPr>
        <w:t>germa</w:t>
      </w:r>
      <w:r w:rsidRPr="0004230C">
        <w:rPr>
          <w:rFonts w:ascii="Garamond" w:eastAsia="Batang" w:hAnsi="Garamond"/>
        </w:rPr>
        <w:t xml:space="preserve"> “e”, dhe 13 të </w:t>
      </w:r>
      <w:r w:rsidR="00BB0D82" w:rsidRPr="0004230C">
        <w:rPr>
          <w:rFonts w:ascii="Garamond" w:eastAsia="Batang" w:hAnsi="Garamond"/>
        </w:rPr>
        <w:t xml:space="preserve">rregullores </w:t>
      </w:r>
      <w:r w:rsidR="00BB0D82">
        <w:rPr>
          <w:rFonts w:ascii="Garamond" w:eastAsia="Batang" w:hAnsi="Garamond"/>
        </w:rPr>
        <w:t>“</w:t>
      </w:r>
      <w:r w:rsidR="00BB0D82" w:rsidRPr="0004230C">
        <w:rPr>
          <w:rFonts w:ascii="Garamond" w:eastAsia="Batang" w:hAnsi="Garamond"/>
        </w:rPr>
        <w:t xml:space="preserve">Për </w:t>
      </w:r>
      <w:r w:rsidRPr="0004230C">
        <w:rPr>
          <w:rFonts w:ascii="Garamond" w:eastAsia="Batang" w:hAnsi="Garamond"/>
        </w:rPr>
        <w:t>procedurat dhe afatet për dhënien, modifikimin, transferimin, rinovimin, njohjen dhe heqjen e licencave në sektorin e energjisë elektrike</w:t>
      </w:r>
      <w:r w:rsidR="00BB0D82">
        <w:rPr>
          <w:rFonts w:ascii="Garamond" w:eastAsia="Batang" w:hAnsi="Garamond"/>
        </w:rPr>
        <w:t>”</w:t>
      </w:r>
      <w:r w:rsidRPr="0004230C">
        <w:rPr>
          <w:rFonts w:ascii="Garamond" w:eastAsia="Batang" w:hAnsi="Garamond"/>
        </w:rPr>
        <w:t xml:space="preserve">, të miratuar me vendimin e </w:t>
      </w:r>
      <w:r w:rsidR="00BB0D82" w:rsidRPr="0004230C">
        <w:rPr>
          <w:rFonts w:ascii="Garamond" w:eastAsia="Batang" w:hAnsi="Garamond"/>
        </w:rPr>
        <w:t xml:space="preserve">Bordit </w:t>
      </w:r>
      <w:r w:rsidRPr="0004230C">
        <w:rPr>
          <w:rFonts w:ascii="Garamond" w:eastAsia="Batang" w:hAnsi="Garamond"/>
        </w:rPr>
        <w:t>të Entit Rregullator të Energjisë (ERE) nr. 109, datë 29.6.2016, të ndryshuar; si dhe nenit 15 të</w:t>
      </w:r>
      <w:r w:rsidR="00BB0D82">
        <w:rPr>
          <w:rFonts w:ascii="Garamond" w:eastAsia="Batang" w:hAnsi="Garamond"/>
        </w:rPr>
        <w:t xml:space="preserve"> “</w:t>
      </w:r>
      <w:r w:rsidRPr="0004230C">
        <w:rPr>
          <w:rFonts w:ascii="Garamond" w:eastAsia="Batang" w:hAnsi="Garamond"/>
        </w:rPr>
        <w:t>Rregullores për organizimin, funksionimin dhe procedurat e ERE-s</w:t>
      </w:r>
      <w:r w:rsidR="00BB0D82">
        <w:rPr>
          <w:rFonts w:ascii="Garamond" w:eastAsia="Batang" w:hAnsi="Garamond"/>
        </w:rPr>
        <w:t>”</w:t>
      </w:r>
      <w:r w:rsidRPr="0004230C">
        <w:rPr>
          <w:rFonts w:ascii="Garamond" w:eastAsia="Batang" w:hAnsi="Garamond"/>
        </w:rPr>
        <w:t xml:space="preserve">, miratuar me vendimin e </w:t>
      </w:r>
      <w:r w:rsidR="00BB0D82" w:rsidRPr="0004230C">
        <w:rPr>
          <w:rFonts w:ascii="Garamond" w:eastAsia="Batang" w:hAnsi="Garamond"/>
        </w:rPr>
        <w:t xml:space="preserve">Bordit </w:t>
      </w:r>
      <w:r w:rsidRPr="0004230C">
        <w:rPr>
          <w:rFonts w:ascii="Garamond" w:eastAsia="Batang" w:hAnsi="Garamond"/>
        </w:rPr>
        <w:t xml:space="preserve">të ERE-s nr. 96, datë 17.6.2016; Bordi i ERE-s, në mbledhjen e tij të datës 24.4.2026, mbasi shqyrtoi relacionin me nr. 275/12 </w:t>
      </w:r>
      <w:proofErr w:type="spellStart"/>
      <w:r w:rsidRPr="0004230C">
        <w:rPr>
          <w:rFonts w:ascii="Garamond" w:eastAsia="Batang" w:hAnsi="Garamond"/>
        </w:rPr>
        <w:t>prot</w:t>
      </w:r>
      <w:proofErr w:type="spellEnd"/>
      <w:r w:rsidRPr="0004230C">
        <w:rPr>
          <w:rFonts w:ascii="Garamond" w:eastAsia="Batang" w:hAnsi="Garamond"/>
        </w:rPr>
        <w:t xml:space="preserve">., datë 23.4.2026, të Drejtorisë së Licencimit, Autorizimeve dhe Garancisë së Origjinës “Mbi kërkesën e shoqërisë </w:t>
      </w:r>
      <w:r w:rsidR="00BB0D82">
        <w:rPr>
          <w:rFonts w:ascii="Garamond" w:eastAsia="Batang" w:hAnsi="Garamond"/>
        </w:rPr>
        <w:t>‘</w:t>
      </w:r>
      <w:proofErr w:type="spellStart"/>
      <w:r w:rsidRPr="0004230C">
        <w:rPr>
          <w:rFonts w:ascii="Garamond" w:eastAsia="Batang" w:hAnsi="Garamond"/>
        </w:rPr>
        <w:t>GSA</w:t>
      </w:r>
      <w:proofErr w:type="spellEnd"/>
      <w:r w:rsidR="00BB0D82">
        <w:rPr>
          <w:rFonts w:ascii="Garamond" w:eastAsia="Batang" w:hAnsi="Garamond"/>
        </w:rPr>
        <w:t>’</w:t>
      </w:r>
      <w:r w:rsidRPr="0004230C">
        <w:rPr>
          <w:rFonts w:ascii="Garamond" w:eastAsia="Batang" w:hAnsi="Garamond"/>
        </w:rPr>
        <w:t xml:space="preserve"> </w:t>
      </w:r>
      <w:proofErr w:type="spellStart"/>
      <w:r w:rsidRPr="0004230C">
        <w:rPr>
          <w:rFonts w:ascii="Garamond" w:eastAsia="Batang" w:hAnsi="Garamond"/>
        </w:rPr>
        <w:t>sh.p.k</w:t>
      </w:r>
      <w:proofErr w:type="spellEnd"/>
      <w:r w:rsidRPr="0004230C">
        <w:rPr>
          <w:rFonts w:ascii="Garamond" w:eastAsia="Batang" w:hAnsi="Garamond"/>
        </w:rPr>
        <w:t>. për licencim në veprimtarinë e tregtimit të energjisë elektrike”,</w:t>
      </w:r>
    </w:p>
    <w:p w14:paraId="750AB4D8" w14:textId="47CB2D54" w:rsidR="0004230C" w:rsidRPr="0004230C" w:rsidRDefault="00BB0D82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konstatoi </w:t>
      </w:r>
      <w:r w:rsidR="0004230C" w:rsidRPr="0004230C">
        <w:rPr>
          <w:rFonts w:ascii="Garamond" w:eastAsia="Batang" w:hAnsi="Garamond"/>
        </w:rPr>
        <w:t xml:space="preserve">se: </w:t>
      </w:r>
    </w:p>
    <w:p w14:paraId="36C8BD94" w14:textId="5896CB60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- Shoqëria “</w:t>
      </w:r>
      <w:proofErr w:type="spellStart"/>
      <w:r w:rsidRPr="0004230C">
        <w:rPr>
          <w:rFonts w:ascii="Garamond" w:eastAsia="Batang" w:hAnsi="Garamond"/>
        </w:rPr>
        <w:t>GSA</w:t>
      </w:r>
      <w:proofErr w:type="spellEnd"/>
      <w:r w:rsidRPr="0004230C">
        <w:rPr>
          <w:rFonts w:ascii="Garamond" w:eastAsia="Batang" w:hAnsi="Garamond"/>
        </w:rPr>
        <w:t xml:space="preserve">” </w:t>
      </w:r>
      <w:proofErr w:type="spellStart"/>
      <w:r w:rsidRPr="0004230C">
        <w:rPr>
          <w:rFonts w:ascii="Garamond" w:eastAsia="Batang" w:hAnsi="Garamond"/>
        </w:rPr>
        <w:t>sh.p.k</w:t>
      </w:r>
      <w:proofErr w:type="spellEnd"/>
      <w:r w:rsidRPr="0004230C">
        <w:rPr>
          <w:rFonts w:ascii="Garamond" w:eastAsia="Batang" w:hAnsi="Garamond"/>
        </w:rPr>
        <w:t xml:space="preserve">. ka paraqitur aplikim për licencim në veprimtarinë e tregtimit të energjisë elektrike në datën 26.2.2026. </w:t>
      </w:r>
    </w:p>
    <w:p w14:paraId="4E1D9B06" w14:textId="2C05163D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- Bordi i ERE-s, me vendimin nr. 70, datë 10.3.2026, vendosi të fillojë procedurën për licencimin e shoqërisë në këtë veprimtari.</w:t>
      </w:r>
    </w:p>
    <w:p w14:paraId="60D12139" w14:textId="367640E0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- ERE botoi njoftimin në median e shkruar për fillimin e kësaj procedure (në datat 11.3.2026 dhe 12.3.2026) dhe në përfundim të afatit të pritjes së komenteve</w:t>
      </w:r>
      <w:r w:rsidR="00BB0D82">
        <w:rPr>
          <w:rFonts w:ascii="Garamond" w:eastAsia="Batang" w:hAnsi="Garamond"/>
        </w:rPr>
        <w:t>,</w:t>
      </w:r>
      <w:r w:rsidRPr="0004230C">
        <w:rPr>
          <w:rFonts w:ascii="Garamond" w:eastAsia="Batang" w:hAnsi="Garamond"/>
        </w:rPr>
        <w:t xml:space="preserve"> apo objeksioneve nga të tretët (data 21.3.2026), nuk rezultoi të ketë të tilla. Njoftimi për fillimin e procedurës u botua edhe në rrjetet sociale dhe në faqen zyrtare të internetit të ERE-s.</w:t>
      </w:r>
    </w:p>
    <w:p w14:paraId="51F48510" w14:textId="072447F2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- ERE, me shkresën nr. 275/6 </w:t>
      </w:r>
      <w:proofErr w:type="spellStart"/>
      <w:r w:rsidRPr="0004230C">
        <w:rPr>
          <w:rFonts w:ascii="Garamond" w:eastAsia="Batang" w:hAnsi="Garamond"/>
        </w:rPr>
        <w:t>prot</w:t>
      </w:r>
      <w:proofErr w:type="spellEnd"/>
      <w:r w:rsidRPr="0004230C">
        <w:rPr>
          <w:rFonts w:ascii="Garamond" w:eastAsia="Batang" w:hAnsi="Garamond"/>
        </w:rPr>
        <w:t>., datë 12.3.2026, ka njoftuar shoqërinë për fillimin e procedurës për licencimin e saj dhe informacionin/dokumentacionin që duhet të plotësohet për këtë aplikim.</w:t>
      </w:r>
    </w:p>
    <w:p w14:paraId="2CA18C3B" w14:textId="2E25D794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- Me shkresat e protokolluara në ERE me nr. 275/7 </w:t>
      </w:r>
      <w:proofErr w:type="spellStart"/>
      <w:r w:rsidRPr="0004230C">
        <w:rPr>
          <w:rFonts w:ascii="Garamond" w:eastAsia="Batang" w:hAnsi="Garamond"/>
        </w:rPr>
        <w:t>prot</w:t>
      </w:r>
      <w:proofErr w:type="spellEnd"/>
      <w:r w:rsidRPr="0004230C">
        <w:rPr>
          <w:rFonts w:ascii="Garamond" w:eastAsia="Batang" w:hAnsi="Garamond"/>
        </w:rPr>
        <w:t xml:space="preserve">., datë 19.3.2026 dhe nr. 275/9 </w:t>
      </w:r>
      <w:proofErr w:type="spellStart"/>
      <w:r w:rsidRPr="0004230C">
        <w:rPr>
          <w:rFonts w:ascii="Garamond" w:eastAsia="Batang" w:hAnsi="Garamond"/>
        </w:rPr>
        <w:t>prot</w:t>
      </w:r>
      <w:proofErr w:type="spellEnd"/>
      <w:r w:rsidRPr="0004230C">
        <w:rPr>
          <w:rFonts w:ascii="Garamond" w:eastAsia="Batang" w:hAnsi="Garamond"/>
        </w:rPr>
        <w:t>., datë 8.4.2026, shoqëria ka depozituar në ERE informacion/dokumentacion plotësues, duke kërkuar kohë për depozitimin e dokumentacionit të mbetur.</w:t>
      </w:r>
    </w:p>
    <w:p w14:paraId="4C8D8FF8" w14:textId="10229509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- Për sa më sipër, me vendimin nr. 104, datë 14.4.2026, </w:t>
      </w:r>
      <w:r w:rsidR="00BB0D82" w:rsidRPr="0004230C">
        <w:rPr>
          <w:rFonts w:ascii="Garamond" w:eastAsia="Batang" w:hAnsi="Garamond"/>
        </w:rPr>
        <w:t xml:space="preserve">Bordi </w:t>
      </w:r>
      <w:r w:rsidRPr="0004230C">
        <w:rPr>
          <w:rFonts w:ascii="Garamond" w:eastAsia="Batang" w:hAnsi="Garamond"/>
        </w:rPr>
        <w:t xml:space="preserve">vendosi të zgjasë deri në 30 (tridhjetë) ditë afatin e vendimmarrjes për shqyrtimin e kërkesës së shoqërisë për licencim në veprimtarinë e tregtimit të energjisë elektrike. </w:t>
      </w:r>
    </w:p>
    <w:p w14:paraId="6DD90371" w14:textId="7C9623DA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- Me shkresën e protokolluar në ERE me nr. 275/11 </w:t>
      </w:r>
      <w:proofErr w:type="spellStart"/>
      <w:r w:rsidRPr="0004230C">
        <w:rPr>
          <w:rFonts w:ascii="Garamond" w:eastAsia="Batang" w:hAnsi="Garamond"/>
        </w:rPr>
        <w:t>prot</w:t>
      </w:r>
      <w:proofErr w:type="spellEnd"/>
      <w:r w:rsidRPr="0004230C">
        <w:rPr>
          <w:rFonts w:ascii="Garamond" w:eastAsia="Batang" w:hAnsi="Garamond"/>
        </w:rPr>
        <w:t>., datë 16.4.2026, shoqëria depozitoi dhe dokumentacionin e munguar të këtij aplikimi.</w:t>
      </w:r>
    </w:p>
    <w:p w14:paraId="39660AE6" w14:textId="10755BAB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- Nga analizimi i aplikimit rezulton se shoqëria ka kryer pagesën e aplikimit në zbatim të </w:t>
      </w:r>
      <w:r w:rsidR="00BB0D82" w:rsidRPr="0004230C">
        <w:rPr>
          <w:rFonts w:ascii="Garamond" w:eastAsia="Batang" w:hAnsi="Garamond"/>
        </w:rPr>
        <w:t xml:space="preserve">aneksit </w:t>
      </w:r>
      <w:r w:rsidRPr="0004230C">
        <w:rPr>
          <w:rFonts w:ascii="Garamond" w:eastAsia="Batang" w:hAnsi="Garamond"/>
        </w:rPr>
        <w:t xml:space="preserve">A dhe ka plotësuar tërësisht dokumentacionin e përcaktuar në “Rregulloren për procedurat dhe afatet për dhënien, modifikimin, transferimin, rinovimin, njohjen dhe heqjen e licencave në sektorin e energjisë elektrike”, </w:t>
      </w:r>
      <w:r w:rsidR="00BB0D82">
        <w:rPr>
          <w:rFonts w:ascii="Garamond" w:eastAsia="Batang" w:hAnsi="Garamond"/>
        </w:rPr>
        <w:t>të</w:t>
      </w:r>
      <w:r w:rsidRPr="0004230C">
        <w:rPr>
          <w:rFonts w:ascii="Garamond" w:eastAsia="Batang" w:hAnsi="Garamond"/>
        </w:rPr>
        <w:t xml:space="preserve"> ndryshuar.</w:t>
      </w:r>
    </w:p>
    <w:p w14:paraId="1ABCF558" w14:textId="363F28AA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- Duke qenë se shoqëria ka një licencë të vlefshme për ushtrimin e veprimtarisë së tregtimit të energjisë elektrike deri më 23.6.2026, vlerësohet që afati 5-vjeçar të fillojë në datën 24.6.2026.</w:t>
      </w:r>
    </w:p>
    <w:p w14:paraId="1862F956" w14:textId="5D1EB26B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Për gjithë sa më sipër, </w:t>
      </w:r>
      <w:r w:rsidR="00BB0D82" w:rsidRPr="0004230C">
        <w:rPr>
          <w:rFonts w:ascii="Garamond" w:eastAsia="Batang" w:hAnsi="Garamond"/>
        </w:rPr>
        <w:t xml:space="preserve">Bordi </w:t>
      </w:r>
      <w:r w:rsidRPr="0004230C">
        <w:rPr>
          <w:rFonts w:ascii="Garamond" w:eastAsia="Batang" w:hAnsi="Garamond"/>
        </w:rPr>
        <w:t xml:space="preserve">i ERE-s </w:t>
      </w:r>
    </w:p>
    <w:p w14:paraId="239EA287" w14:textId="77777777" w:rsidR="00E3310C" w:rsidRDefault="00E3310C" w:rsidP="0004230C">
      <w:pPr>
        <w:spacing w:after="0" w:line="240" w:lineRule="auto"/>
        <w:ind w:firstLine="284"/>
        <w:rPr>
          <w:rFonts w:ascii="Garamond" w:eastAsia="Batang" w:hAnsi="Garamond"/>
        </w:rPr>
      </w:pPr>
    </w:p>
    <w:p w14:paraId="280409D9" w14:textId="25D746F0" w:rsidR="0004230C" w:rsidRDefault="00E3310C" w:rsidP="00E3310C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VENDOSI:</w:t>
      </w:r>
    </w:p>
    <w:p w14:paraId="4DF11836" w14:textId="77777777" w:rsidR="00E3310C" w:rsidRPr="0004230C" w:rsidRDefault="00E3310C" w:rsidP="0004230C">
      <w:pPr>
        <w:spacing w:after="0" w:line="240" w:lineRule="auto"/>
        <w:ind w:firstLine="284"/>
        <w:rPr>
          <w:rFonts w:ascii="Garamond" w:eastAsia="Batang" w:hAnsi="Garamond"/>
        </w:rPr>
      </w:pPr>
    </w:p>
    <w:p w14:paraId="3DFA86C0" w14:textId="15E8C504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1. Të licencojë shoqërinë “</w:t>
      </w:r>
      <w:proofErr w:type="spellStart"/>
      <w:r w:rsidRPr="0004230C">
        <w:rPr>
          <w:rFonts w:ascii="Garamond" w:eastAsia="Batang" w:hAnsi="Garamond"/>
        </w:rPr>
        <w:t>GSA</w:t>
      </w:r>
      <w:proofErr w:type="spellEnd"/>
      <w:r w:rsidRPr="0004230C">
        <w:rPr>
          <w:rFonts w:ascii="Garamond" w:eastAsia="Batang" w:hAnsi="Garamond"/>
        </w:rPr>
        <w:t xml:space="preserve">” </w:t>
      </w:r>
      <w:proofErr w:type="spellStart"/>
      <w:r w:rsidRPr="0004230C">
        <w:rPr>
          <w:rFonts w:ascii="Garamond" w:eastAsia="Batang" w:hAnsi="Garamond"/>
        </w:rPr>
        <w:t>sh.p.k</w:t>
      </w:r>
      <w:proofErr w:type="spellEnd"/>
      <w:r w:rsidRPr="0004230C">
        <w:rPr>
          <w:rFonts w:ascii="Garamond" w:eastAsia="Batang" w:hAnsi="Garamond"/>
        </w:rPr>
        <w:t>. në veprimtarinë e tregtimit të energjisë elektrike, për një afat 5-vjeçar, duke filluar nga data 24.6.2026.</w:t>
      </w:r>
    </w:p>
    <w:p w14:paraId="4F104113" w14:textId="6AFA09D2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lastRenderedPageBreak/>
        <w:t>2. Drejtoria e Licencimit, Autorizimeve dhe Garancisë së Origjinës të njoftojë shoqërinë “</w:t>
      </w:r>
      <w:proofErr w:type="spellStart"/>
      <w:r w:rsidRPr="0004230C">
        <w:rPr>
          <w:rFonts w:ascii="Garamond" w:eastAsia="Batang" w:hAnsi="Garamond"/>
        </w:rPr>
        <w:t>GSA</w:t>
      </w:r>
      <w:proofErr w:type="spellEnd"/>
      <w:r w:rsidRPr="0004230C">
        <w:rPr>
          <w:rFonts w:ascii="Garamond" w:eastAsia="Batang" w:hAnsi="Garamond"/>
        </w:rPr>
        <w:t xml:space="preserve">” </w:t>
      </w:r>
      <w:proofErr w:type="spellStart"/>
      <w:r w:rsidRPr="0004230C">
        <w:rPr>
          <w:rFonts w:ascii="Garamond" w:eastAsia="Batang" w:hAnsi="Garamond"/>
        </w:rPr>
        <w:t>sh.p.k</w:t>
      </w:r>
      <w:proofErr w:type="spellEnd"/>
      <w:r w:rsidRPr="0004230C">
        <w:rPr>
          <w:rFonts w:ascii="Garamond" w:eastAsia="Batang" w:hAnsi="Garamond"/>
        </w:rPr>
        <w:t xml:space="preserve">., OST </w:t>
      </w:r>
      <w:proofErr w:type="spellStart"/>
      <w:r w:rsidRPr="0004230C">
        <w:rPr>
          <w:rFonts w:ascii="Garamond" w:eastAsia="Batang" w:hAnsi="Garamond"/>
        </w:rPr>
        <w:t>sh.a</w:t>
      </w:r>
      <w:proofErr w:type="spellEnd"/>
      <w:r w:rsidRPr="0004230C">
        <w:rPr>
          <w:rFonts w:ascii="Garamond" w:eastAsia="Batang" w:hAnsi="Garamond"/>
        </w:rPr>
        <w:t xml:space="preserve">., </w:t>
      </w:r>
      <w:proofErr w:type="spellStart"/>
      <w:r w:rsidRPr="0004230C">
        <w:rPr>
          <w:rFonts w:ascii="Garamond" w:eastAsia="Batang" w:hAnsi="Garamond"/>
        </w:rPr>
        <w:t>OSSH</w:t>
      </w:r>
      <w:proofErr w:type="spellEnd"/>
      <w:r w:rsidRPr="0004230C">
        <w:rPr>
          <w:rFonts w:ascii="Garamond" w:eastAsia="Batang" w:hAnsi="Garamond"/>
        </w:rPr>
        <w:t xml:space="preserve"> </w:t>
      </w:r>
      <w:proofErr w:type="spellStart"/>
      <w:r w:rsidRPr="0004230C">
        <w:rPr>
          <w:rFonts w:ascii="Garamond" w:eastAsia="Batang" w:hAnsi="Garamond"/>
        </w:rPr>
        <w:t>sh.a</w:t>
      </w:r>
      <w:proofErr w:type="spellEnd"/>
      <w:r w:rsidRPr="0004230C">
        <w:rPr>
          <w:rFonts w:ascii="Garamond" w:eastAsia="Batang" w:hAnsi="Garamond"/>
        </w:rPr>
        <w:t xml:space="preserve">. dhe </w:t>
      </w:r>
      <w:proofErr w:type="spellStart"/>
      <w:r w:rsidRPr="0004230C">
        <w:rPr>
          <w:rFonts w:ascii="Garamond" w:eastAsia="Batang" w:hAnsi="Garamond"/>
        </w:rPr>
        <w:t>ALPEX</w:t>
      </w:r>
      <w:proofErr w:type="spellEnd"/>
      <w:r w:rsidRPr="0004230C">
        <w:rPr>
          <w:rFonts w:ascii="Garamond" w:eastAsia="Batang" w:hAnsi="Garamond"/>
        </w:rPr>
        <w:t xml:space="preserve"> </w:t>
      </w:r>
      <w:proofErr w:type="spellStart"/>
      <w:r w:rsidRPr="0004230C">
        <w:rPr>
          <w:rFonts w:ascii="Garamond" w:eastAsia="Batang" w:hAnsi="Garamond"/>
        </w:rPr>
        <w:t>sh.a</w:t>
      </w:r>
      <w:proofErr w:type="spellEnd"/>
      <w:r w:rsidRPr="0004230C">
        <w:rPr>
          <w:rFonts w:ascii="Garamond" w:eastAsia="Batang" w:hAnsi="Garamond"/>
        </w:rPr>
        <w:t xml:space="preserve">., për vendimin e </w:t>
      </w:r>
      <w:r w:rsidR="00BB0D82" w:rsidRPr="0004230C">
        <w:rPr>
          <w:rFonts w:ascii="Garamond" w:eastAsia="Batang" w:hAnsi="Garamond"/>
        </w:rPr>
        <w:t xml:space="preserve">Bordit </w:t>
      </w:r>
      <w:r w:rsidRPr="0004230C">
        <w:rPr>
          <w:rFonts w:ascii="Garamond" w:eastAsia="Batang" w:hAnsi="Garamond"/>
        </w:rPr>
        <w:t>të ERE-s.</w:t>
      </w:r>
    </w:p>
    <w:p w14:paraId="59A3DFB1" w14:textId="77777777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Ky vendim hyn në fuqi menjëherë. </w:t>
      </w:r>
    </w:p>
    <w:p w14:paraId="7EC965AF" w14:textId="0F40C52A" w:rsidR="0004230C" w:rsidRPr="0004230C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BB0D82" w:rsidRPr="0004230C">
        <w:rPr>
          <w:rFonts w:ascii="Garamond" w:eastAsia="Batang" w:hAnsi="Garamond"/>
        </w:rPr>
        <w:t>Bordit</w:t>
      </w:r>
      <w:r w:rsidR="00BB0D82">
        <w:rPr>
          <w:rFonts w:ascii="Garamond" w:eastAsia="Batang" w:hAnsi="Garamond"/>
        </w:rPr>
        <w:t>,</w:t>
      </w:r>
      <w:r w:rsidR="00BB0D82" w:rsidRPr="0004230C">
        <w:rPr>
          <w:rFonts w:ascii="Garamond" w:eastAsia="Batang" w:hAnsi="Garamond"/>
        </w:rPr>
        <w:t xml:space="preserve"> </w:t>
      </w:r>
      <w:r w:rsidRPr="0004230C">
        <w:rPr>
          <w:rFonts w:ascii="Garamond" w:eastAsia="Batang" w:hAnsi="Garamond"/>
        </w:rPr>
        <w:t xml:space="preserve">në rast se ka siguruar prova të reja që mund ta çojnë </w:t>
      </w:r>
      <w:r w:rsidR="00BB0D82" w:rsidRPr="0004230C">
        <w:rPr>
          <w:rFonts w:ascii="Garamond" w:eastAsia="Batang" w:hAnsi="Garamond"/>
        </w:rPr>
        <w:t xml:space="preserve">Bordin </w:t>
      </w:r>
      <w:r w:rsidRPr="0004230C">
        <w:rPr>
          <w:rFonts w:ascii="Garamond" w:eastAsia="Batang" w:hAnsi="Garamond"/>
        </w:rPr>
        <w:t>në marrjen e një vendimi të ndryshëm nga i mëparshmi</w:t>
      </w:r>
      <w:r w:rsidR="00BB0D82">
        <w:rPr>
          <w:rFonts w:ascii="Garamond" w:eastAsia="Batang" w:hAnsi="Garamond"/>
        </w:rPr>
        <w:t>,</w:t>
      </w:r>
      <w:r w:rsidRPr="0004230C">
        <w:rPr>
          <w:rFonts w:ascii="Garamond" w:eastAsia="Batang" w:hAnsi="Garamond"/>
        </w:rPr>
        <w:t xml:space="preserve"> apo për gabime materiale të konstatuara. Për këtë vendi</w:t>
      </w:r>
      <w:bookmarkStart w:id="0" w:name="_GoBack"/>
      <w:bookmarkEnd w:id="0"/>
      <w:r w:rsidRPr="0004230C">
        <w:rPr>
          <w:rFonts w:ascii="Garamond" w:eastAsia="Batang" w:hAnsi="Garamond"/>
        </w:rPr>
        <w:t>m mund të bëhet ankim në Gjykatën Administrative Tiranë, brenda 30 ditëve kalendarike nga dita e publikimit në Fletoren Zyrtare.</w:t>
      </w:r>
    </w:p>
    <w:p w14:paraId="0E918DF8" w14:textId="75289B67" w:rsidR="00377F39" w:rsidRDefault="0004230C" w:rsidP="0004230C">
      <w:pPr>
        <w:spacing w:after="0" w:line="240" w:lineRule="auto"/>
        <w:ind w:firstLine="284"/>
        <w:rPr>
          <w:rFonts w:ascii="Garamond" w:eastAsia="Batang" w:hAnsi="Garamond"/>
        </w:rPr>
      </w:pPr>
      <w:r w:rsidRPr="0004230C">
        <w:rPr>
          <w:rFonts w:ascii="Garamond" w:eastAsia="Batang" w:hAnsi="Garamond"/>
        </w:rPr>
        <w:t>Ky vendim botohet në Fletoren Zyrtare.</w:t>
      </w:r>
    </w:p>
    <w:p w14:paraId="31DEBE9F" w14:textId="4943AB82" w:rsidR="00E3310C" w:rsidRDefault="00E3310C" w:rsidP="0004230C">
      <w:pPr>
        <w:spacing w:after="0" w:line="240" w:lineRule="auto"/>
        <w:ind w:firstLine="284"/>
        <w:rPr>
          <w:rFonts w:ascii="Garamond" w:eastAsia="Batang" w:hAnsi="Garamond"/>
        </w:rPr>
      </w:pPr>
    </w:p>
    <w:p w14:paraId="53C69698" w14:textId="77777777" w:rsidR="00E3310C" w:rsidRDefault="00E3310C" w:rsidP="00E3310C">
      <w:pPr>
        <w:spacing w:after="0" w:line="240" w:lineRule="auto"/>
        <w:ind w:firstLine="284"/>
        <w:jc w:val="right"/>
        <w:rPr>
          <w:rFonts w:ascii="Garamond" w:eastAsia="Batang" w:hAnsi="Garamond"/>
        </w:rPr>
      </w:pPr>
      <w:r w:rsidRPr="0079355D">
        <w:rPr>
          <w:rFonts w:ascii="Garamond" w:eastAsia="Batang" w:hAnsi="Garamond"/>
        </w:rPr>
        <w:t>KRYETAR</w:t>
      </w:r>
    </w:p>
    <w:p w14:paraId="048C37B7" w14:textId="77777777" w:rsidR="00E3310C" w:rsidRPr="0079355D" w:rsidRDefault="00E3310C" w:rsidP="00E3310C">
      <w:pPr>
        <w:spacing w:after="0" w:line="240" w:lineRule="auto"/>
        <w:ind w:firstLine="284"/>
        <w:jc w:val="right"/>
        <w:rPr>
          <w:rFonts w:ascii="Garamond" w:eastAsia="Batang" w:hAnsi="Garamond"/>
          <w:b/>
        </w:rPr>
      </w:pPr>
      <w:r w:rsidRPr="0079355D">
        <w:rPr>
          <w:rFonts w:ascii="Garamond" w:eastAsia="Batang" w:hAnsi="Garamond"/>
          <w:b/>
        </w:rPr>
        <w:t xml:space="preserve">Petrit </w:t>
      </w:r>
      <w:proofErr w:type="spellStart"/>
      <w:r w:rsidRPr="0079355D">
        <w:rPr>
          <w:rFonts w:ascii="Garamond" w:eastAsia="Batang" w:hAnsi="Garamond"/>
          <w:b/>
        </w:rPr>
        <w:t>Ahmeti</w:t>
      </w:r>
      <w:proofErr w:type="spellEnd"/>
    </w:p>
    <w:p w14:paraId="44177A96" w14:textId="77777777" w:rsidR="00E3310C" w:rsidRPr="0004230C" w:rsidRDefault="00E3310C" w:rsidP="0004230C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E3310C" w:rsidRPr="0004230C" w:rsidSect="00650116">
      <w:footerReference w:type="default" r:id="rId12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88048" w14:textId="77777777" w:rsidR="00BB0D82" w:rsidRDefault="00BB0D82">
      <w:pPr>
        <w:spacing w:after="0" w:line="240" w:lineRule="auto"/>
      </w:pPr>
      <w:r>
        <w:separator/>
      </w:r>
    </w:p>
  </w:endnote>
  <w:endnote w:type="continuationSeparator" w:id="0">
    <w:p w14:paraId="5B8163FB" w14:textId="77777777" w:rsidR="00BB0D82" w:rsidRDefault="00BB0D82">
      <w:pPr>
        <w:spacing w:after="0" w:line="240" w:lineRule="auto"/>
      </w:pPr>
      <w:r>
        <w:continuationSeparator/>
      </w:r>
    </w:p>
  </w:endnote>
  <w:endnote w:type="continuationNotice" w:id="1">
    <w:p w14:paraId="35E5CBEA" w14:textId="77777777" w:rsidR="00BB0D82" w:rsidRDefault="00BB0D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CAA5E" w14:textId="77777777" w:rsidR="00BB0D82" w:rsidRPr="008D5474" w:rsidRDefault="00BB0D82" w:rsidP="00BB0D82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6AEA2" w14:textId="77777777" w:rsidR="00BB0D82" w:rsidRDefault="00BB0D82">
      <w:pPr>
        <w:spacing w:after="0" w:line="240" w:lineRule="auto"/>
      </w:pPr>
      <w:r>
        <w:separator/>
      </w:r>
    </w:p>
  </w:footnote>
  <w:footnote w:type="continuationSeparator" w:id="0">
    <w:p w14:paraId="79E373B7" w14:textId="77777777" w:rsidR="00BB0D82" w:rsidRDefault="00BB0D82">
      <w:pPr>
        <w:spacing w:after="0" w:line="240" w:lineRule="auto"/>
      </w:pPr>
      <w:r>
        <w:continuationSeparator/>
      </w:r>
    </w:p>
  </w:footnote>
  <w:footnote w:type="continuationNotice" w:id="1">
    <w:p w14:paraId="639A267E" w14:textId="77777777" w:rsidR="00BB0D82" w:rsidRDefault="00BB0D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45B26"/>
    <w:multiLevelType w:val="hybridMultilevel"/>
    <w:tmpl w:val="F04637F8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39"/>
    <w:rsid w:val="0004230C"/>
    <w:rsid w:val="001C3BF1"/>
    <w:rsid w:val="001D6D98"/>
    <w:rsid w:val="0021306C"/>
    <w:rsid w:val="002A190E"/>
    <w:rsid w:val="002D0B5E"/>
    <w:rsid w:val="00377F39"/>
    <w:rsid w:val="004B7966"/>
    <w:rsid w:val="00587F63"/>
    <w:rsid w:val="00650116"/>
    <w:rsid w:val="00691B5B"/>
    <w:rsid w:val="007378BE"/>
    <w:rsid w:val="0076637F"/>
    <w:rsid w:val="00785266"/>
    <w:rsid w:val="00850462"/>
    <w:rsid w:val="0088779C"/>
    <w:rsid w:val="008D5474"/>
    <w:rsid w:val="00932407"/>
    <w:rsid w:val="00AB1AB1"/>
    <w:rsid w:val="00AF57D0"/>
    <w:rsid w:val="00B60428"/>
    <w:rsid w:val="00B96143"/>
    <w:rsid w:val="00BB0D82"/>
    <w:rsid w:val="00CC72D2"/>
    <w:rsid w:val="00CF00CC"/>
    <w:rsid w:val="00E27CBE"/>
    <w:rsid w:val="00E3310C"/>
    <w:rsid w:val="00E816ED"/>
    <w:rsid w:val="00E84168"/>
    <w:rsid w:val="00FA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A9365"/>
  <w15:chartTrackingRefBased/>
  <w15:docId w15:val="{542EEFF0-E841-493F-A5E5-51B1AA5A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7F39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377F39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77F3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663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37F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8D5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47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2026-06-04T13:01:00Z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2026-06-03T00:00:00Z</Date_x0020_protokolli>
    <Titulli xmlns="0e656187-b300-4fb0-8bf4-3a50f872073c">Mbi licencimin e shoqërisë “GSA” sh.p.k. në veprimtarinë e tregtimit të energjisë elektrike</Titulli>
    <Modifikuesi xmlns="0e656187-b300-4fb0-8bf4-3a50f872073c">ermira.bukaci</Modifikuesi>
    <Nr_x002e__x0020_prot_x0020_QBZ xmlns="0e656187-b300-4fb0-8bf4-3a50f872073c">1249/2</Nr_x002e__x0020_prot_x0020_QBZ>
    <Data_x0020_e_x0020_Modifikimit xmlns="0e656187-b300-4fb0-8bf4-3a50f872073c">2026-06-05T09:17:09Z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1740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1A8BF007174023A0754A609C2ACE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1A8BF007174023A0754A609C2ACE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10E0D3-B20E-4CB2-9BAD-A7C2B7940442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FA4E7A-70DB-4B1A-8542-30B8BB01E0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F3F7EC-2ED0-4F14-AB59-478B2039B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DDE238-5CF9-49EB-B127-CDE439D873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AA607E-3F16-488E-8CE7-DB36FD82E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“GSA” sh.p.k. në veprimtarinë e tregtimit të energjisë elektrike</vt:lpstr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“GSA” sh.p.k. në veprimtarinë e tregtimit të energjisë elektrike</dc:title>
  <dc:creator>Ajlin Sharku</dc:creator>
  <cp:lastModifiedBy>Alma Lisaku</cp:lastModifiedBy>
  <cp:revision>6</cp:revision>
  <dcterms:created xsi:type="dcterms:W3CDTF">2026-06-04T12:23:00Z</dcterms:created>
  <dcterms:modified xsi:type="dcterms:W3CDTF">2026-06-05T09:54:00Z</dcterms:modified>
</cp:coreProperties>
</file>