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A6EBA" w14:textId="29CD13F6" w:rsidR="006C2BBD" w:rsidRPr="00C47CE9" w:rsidRDefault="006C2BBD" w:rsidP="00C47CE9">
      <w:pPr>
        <w:spacing w:after="0" w:line="240" w:lineRule="auto"/>
        <w:ind w:firstLine="284"/>
        <w:jc w:val="center"/>
        <w:rPr>
          <w:rFonts w:ascii="Garamond" w:eastAsia="Calibri" w:hAnsi="Garamond"/>
          <w:b/>
          <w:bCs/>
        </w:rPr>
      </w:pPr>
      <w:r w:rsidRPr="00C47CE9">
        <w:rPr>
          <w:rFonts w:ascii="Garamond" w:eastAsia="Calibri" w:hAnsi="Garamond"/>
          <w:b/>
          <w:bCs/>
        </w:rPr>
        <w:t>VENDIM</w:t>
      </w:r>
    </w:p>
    <w:p w14:paraId="22A69F3A" w14:textId="07AE194B" w:rsidR="006C2BBD" w:rsidRDefault="006C2BBD" w:rsidP="00C47CE9">
      <w:pPr>
        <w:spacing w:after="0" w:line="240" w:lineRule="auto"/>
        <w:ind w:firstLine="284"/>
        <w:jc w:val="center"/>
        <w:rPr>
          <w:rFonts w:ascii="Garamond" w:eastAsia="Calibri" w:hAnsi="Garamond"/>
          <w:b/>
          <w:bCs/>
        </w:rPr>
      </w:pPr>
      <w:r w:rsidRPr="00C47CE9">
        <w:rPr>
          <w:rFonts w:ascii="Garamond" w:eastAsia="Calibri" w:hAnsi="Garamond"/>
          <w:b/>
          <w:bCs/>
        </w:rPr>
        <w:t xml:space="preserve">Nr. </w:t>
      </w:r>
      <w:r w:rsidR="00D12B08" w:rsidRPr="00C47CE9">
        <w:rPr>
          <w:rFonts w:ascii="Garamond" w:eastAsia="Calibri" w:hAnsi="Garamond"/>
          <w:b/>
          <w:bCs/>
        </w:rPr>
        <w:t>134</w:t>
      </w:r>
      <w:r w:rsidRPr="00C47CE9">
        <w:rPr>
          <w:rFonts w:ascii="Garamond" w:eastAsia="Calibri" w:hAnsi="Garamond"/>
          <w:b/>
          <w:bCs/>
        </w:rPr>
        <w:t xml:space="preserve">, </w:t>
      </w:r>
      <w:r w:rsidR="00C162BC" w:rsidRPr="00C47CE9">
        <w:rPr>
          <w:rFonts w:ascii="Garamond" w:eastAsia="Calibri" w:hAnsi="Garamond"/>
          <w:b/>
          <w:bCs/>
        </w:rPr>
        <w:t xml:space="preserve">datë </w:t>
      </w:r>
      <w:r w:rsidR="00D12B08" w:rsidRPr="00C47CE9">
        <w:rPr>
          <w:rFonts w:ascii="Garamond" w:eastAsia="Calibri" w:hAnsi="Garamond"/>
          <w:b/>
          <w:bCs/>
        </w:rPr>
        <w:t>21</w:t>
      </w:r>
      <w:r w:rsidRPr="00C47CE9">
        <w:rPr>
          <w:rFonts w:ascii="Garamond" w:eastAsia="Calibri" w:hAnsi="Garamond"/>
          <w:b/>
          <w:bCs/>
        </w:rPr>
        <w:t>.</w:t>
      </w:r>
      <w:r w:rsidR="002820F1" w:rsidRPr="00C47CE9">
        <w:rPr>
          <w:rFonts w:ascii="Garamond" w:eastAsia="Calibri" w:hAnsi="Garamond"/>
          <w:b/>
          <w:bCs/>
        </w:rPr>
        <w:t>5.</w:t>
      </w:r>
      <w:r w:rsidRPr="00C47CE9">
        <w:rPr>
          <w:rFonts w:ascii="Garamond" w:eastAsia="Calibri" w:hAnsi="Garamond"/>
          <w:b/>
          <w:bCs/>
        </w:rPr>
        <w:t>202</w:t>
      </w:r>
      <w:r w:rsidR="00B635E6" w:rsidRPr="00C47CE9">
        <w:rPr>
          <w:rFonts w:ascii="Garamond" w:eastAsia="Calibri" w:hAnsi="Garamond"/>
          <w:b/>
          <w:bCs/>
        </w:rPr>
        <w:t>6</w:t>
      </w:r>
    </w:p>
    <w:p w14:paraId="68963261" w14:textId="77777777" w:rsidR="00C47CE9" w:rsidRPr="00C47CE9" w:rsidRDefault="00C47CE9" w:rsidP="00C47CE9">
      <w:pPr>
        <w:spacing w:after="0" w:line="240" w:lineRule="auto"/>
        <w:ind w:firstLine="284"/>
        <w:jc w:val="center"/>
        <w:rPr>
          <w:rFonts w:ascii="Garamond" w:eastAsia="Calibri" w:hAnsi="Garamond"/>
          <w:b/>
          <w:bCs/>
        </w:rPr>
      </w:pPr>
    </w:p>
    <w:p w14:paraId="5A922D98" w14:textId="70A9D0DC" w:rsidR="00440BD0" w:rsidRPr="00C47CE9" w:rsidRDefault="00440BD0" w:rsidP="00C47CE9">
      <w:pPr>
        <w:spacing w:after="0" w:line="240" w:lineRule="auto"/>
        <w:ind w:firstLine="284"/>
        <w:jc w:val="center"/>
        <w:rPr>
          <w:rFonts w:ascii="Garamond" w:hAnsi="Garamond"/>
          <w:b/>
        </w:rPr>
      </w:pPr>
      <w:bookmarkStart w:id="0" w:name="_Hlk180673981"/>
      <w:r w:rsidRPr="00C47CE9">
        <w:rPr>
          <w:rFonts w:ascii="Garamond" w:hAnsi="Garamond"/>
          <w:b/>
        </w:rPr>
        <w:t>MBI</w:t>
      </w:r>
      <w:bookmarkEnd w:id="0"/>
      <w:r w:rsidR="00B2343F" w:rsidRPr="00C47CE9">
        <w:rPr>
          <w:rFonts w:ascii="Garamond" w:hAnsi="Garamond"/>
          <w:b/>
        </w:rPr>
        <w:t xml:space="preserve"> </w:t>
      </w:r>
      <w:r w:rsidR="003F5B85" w:rsidRPr="00C47CE9">
        <w:rPr>
          <w:rFonts w:ascii="Garamond" w:hAnsi="Garamond"/>
          <w:b/>
        </w:rPr>
        <w:t xml:space="preserve">REFUZIMIN E </w:t>
      </w:r>
      <w:r w:rsidRPr="00C47CE9">
        <w:rPr>
          <w:rFonts w:ascii="Garamond" w:hAnsi="Garamond"/>
          <w:b/>
        </w:rPr>
        <w:t>KËRKESË</w:t>
      </w:r>
      <w:r w:rsidR="003F5B85" w:rsidRPr="00C47CE9">
        <w:rPr>
          <w:rFonts w:ascii="Garamond" w:hAnsi="Garamond"/>
          <w:b/>
        </w:rPr>
        <w:t>S</w:t>
      </w:r>
      <w:r w:rsidRPr="00C47CE9">
        <w:rPr>
          <w:rFonts w:ascii="Garamond" w:hAnsi="Garamond"/>
          <w:b/>
        </w:rPr>
        <w:t xml:space="preserve"> PËR PEZULLIMIN E LICENCËS PËR VEPRIMTARINË E PRODHIMIT TË ENERGJISË ELEKTRIKE, DHËNË SHOQËRISË “VOKOPOLA ENERGJI” SHPK</w:t>
      </w:r>
      <w:r w:rsidR="00C162BC">
        <w:rPr>
          <w:rFonts w:ascii="Garamond" w:hAnsi="Garamond"/>
          <w:b/>
        </w:rPr>
        <w:t>,</w:t>
      </w:r>
      <w:r w:rsidRPr="00C47CE9">
        <w:rPr>
          <w:rFonts w:ascii="Garamond" w:hAnsi="Garamond"/>
          <w:b/>
        </w:rPr>
        <w:t xml:space="preserve"> ME VENDIMIN E BORDIT TË ERE-</w:t>
      </w:r>
      <w:r w:rsidR="00C162BC" w:rsidRPr="00C47CE9">
        <w:rPr>
          <w:rFonts w:ascii="Garamond" w:hAnsi="Garamond"/>
          <w:b/>
        </w:rPr>
        <w:t>s</w:t>
      </w:r>
      <w:r w:rsidRPr="00C47CE9">
        <w:rPr>
          <w:rFonts w:ascii="Garamond" w:hAnsi="Garamond"/>
          <w:b/>
        </w:rPr>
        <w:t xml:space="preserve"> NR. 161, DATË 17.6.2022</w:t>
      </w:r>
    </w:p>
    <w:p w14:paraId="5B6F086C" w14:textId="77777777" w:rsidR="00440BD0" w:rsidRPr="00C47CE9" w:rsidRDefault="00440BD0" w:rsidP="00C47CE9">
      <w:pPr>
        <w:spacing w:after="0" w:line="240" w:lineRule="auto"/>
        <w:ind w:firstLine="284"/>
        <w:jc w:val="center"/>
        <w:rPr>
          <w:rFonts w:ascii="Garamond" w:hAnsi="Garamond"/>
          <w:b/>
        </w:rPr>
      </w:pPr>
    </w:p>
    <w:p w14:paraId="73A004ED" w14:textId="066A6AED" w:rsidR="006C2BBD" w:rsidRPr="00C162BC" w:rsidRDefault="006C2BBD" w:rsidP="00C47CE9">
      <w:pPr>
        <w:spacing w:after="0" w:line="240" w:lineRule="auto"/>
        <w:ind w:firstLine="284"/>
        <w:rPr>
          <w:rFonts w:ascii="Garamond" w:eastAsia="Calibri" w:hAnsi="Garamond"/>
        </w:rPr>
      </w:pPr>
      <w:r w:rsidRPr="00C162BC">
        <w:rPr>
          <w:rFonts w:ascii="Garamond" w:eastAsia="Calibri" w:hAnsi="Garamond"/>
        </w:rPr>
        <w:t>Në mbështetje të nen</w:t>
      </w:r>
      <w:r w:rsidR="00D12B08" w:rsidRPr="00C162BC">
        <w:rPr>
          <w:rFonts w:ascii="Garamond" w:eastAsia="Calibri" w:hAnsi="Garamond"/>
        </w:rPr>
        <w:t>it</w:t>
      </w:r>
      <w:r w:rsidRPr="00C162BC">
        <w:rPr>
          <w:rFonts w:ascii="Garamond" w:eastAsia="Calibri" w:hAnsi="Garamond"/>
        </w:rPr>
        <w:t xml:space="preserve"> 16 të ligjit nr. 43/2015</w:t>
      </w:r>
      <w:r w:rsidR="005D3420">
        <w:rPr>
          <w:rFonts w:ascii="Garamond" w:eastAsia="Calibri" w:hAnsi="Garamond"/>
        </w:rPr>
        <w:t>,</w:t>
      </w:r>
      <w:r w:rsidRPr="00C162BC">
        <w:rPr>
          <w:rFonts w:ascii="Garamond" w:eastAsia="Calibri" w:hAnsi="Garamond"/>
        </w:rPr>
        <w:t xml:space="preserve"> “Për sektorin e energjisë elektrike”, </w:t>
      </w:r>
      <w:r w:rsidR="005D3420">
        <w:rPr>
          <w:rFonts w:ascii="Garamond" w:eastAsia="Calibri" w:hAnsi="Garamond"/>
        </w:rPr>
        <w:t>të</w:t>
      </w:r>
      <w:r w:rsidRPr="00C162BC">
        <w:rPr>
          <w:rFonts w:ascii="Garamond" w:eastAsia="Calibri" w:hAnsi="Garamond"/>
        </w:rPr>
        <w:t xml:space="preserve"> ndryshuar; </w:t>
      </w:r>
      <w:r w:rsidR="00440BD0" w:rsidRPr="00C162BC">
        <w:rPr>
          <w:rFonts w:ascii="Garamond" w:hAnsi="Garamond"/>
        </w:rPr>
        <w:t>nenit 113</w:t>
      </w:r>
      <w:r w:rsidR="005D3420">
        <w:rPr>
          <w:rFonts w:ascii="Garamond" w:hAnsi="Garamond"/>
        </w:rPr>
        <w:t>,</w:t>
      </w:r>
      <w:r w:rsidR="00440BD0" w:rsidRPr="00C162BC">
        <w:rPr>
          <w:rFonts w:ascii="Garamond" w:hAnsi="Garamond"/>
        </w:rPr>
        <w:t xml:space="preserve"> të </w:t>
      </w:r>
      <w:r w:rsidR="003F5B85" w:rsidRPr="00C162BC">
        <w:rPr>
          <w:rFonts w:ascii="Garamond" w:hAnsi="Garamond"/>
        </w:rPr>
        <w:t xml:space="preserve">ligjit </w:t>
      </w:r>
      <w:r w:rsidR="00440BD0" w:rsidRPr="00C162BC">
        <w:rPr>
          <w:rFonts w:ascii="Garamond" w:hAnsi="Garamond"/>
        </w:rPr>
        <w:t>nr. 44</w:t>
      </w:r>
      <w:r w:rsidR="005D3420">
        <w:rPr>
          <w:rFonts w:ascii="Garamond" w:hAnsi="Garamond"/>
        </w:rPr>
        <w:t>/</w:t>
      </w:r>
      <w:r w:rsidR="00440BD0" w:rsidRPr="00C162BC">
        <w:rPr>
          <w:rFonts w:ascii="Garamond" w:hAnsi="Garamond"/>
        </w:rPr>
        <w:t>2015</w:t>
      </w:r>
      <w:r w:rsidR="005D3420">
        <w:rPr>
          <w:rFonts w:ascii="Garamond" w:hAnsi="Garamond"/>
        </w:rPr>
        <w:t>,</w:t>
      </w:r>
      <w:r w:rsidR="00440BD0" w:rsidRPr="00C162BC">
        <w:rPr>
          <w:rFonts w:ascii="Garamond" w:hAnsi="Garamond"/>
        </w:rPr>
        <w:t xml:space="preserve"> “Kodi i Procedurave Administrative i Republikës së Shqipërisë”; si dhe nenit 15 të </w:t>
      </w:r>
      <w:r w:rsidR="005D3420" w:rsidRPr="00C162BC">
        <w:rPr>
          <w:rFonts w:ascii="Garamond" w:hAnsi="Garamond"/>
        </w:rPr>
        <w:t xml:space="preserve">rregullores </w:t>
      </w:r>
      <w:r w:rsidR="005D3420">
        <w:rPr>
          <w:rFonts w:ascii="Garamond" w:hAnsi="Garamond"/>
        </w:rPr>
        <w:t>“</w:t>
      </w:r>
      <w:r w:rsidR="005D3420" w:rsidRPr="00C162BC">
        <w:rPr>
          <w:rFonts w:ascii="Garamond" w:hAnsi="Garamond"/>
        </w:rPr>
        <w:t xml:space="preserve">Për </w:t>
      </w:r>
      <w:r w:rsidR="00440BD0" w:rsidRPr="00C162BC">
        <w:rPr>
          <w:rFonts w:ascii="Garamond" w:hAnsi="Garamond"/>
        </w:rPr>
        <w:t xml:space="preserve">organizimin, funksionimin dhe procedurat e </w:t>
      </w:r>
      <w:r w:rsidR="00D12B08" w:rsidRPr="00C162BC">
        <w:rPr>
          <w:rFonts w:ascii="Garamond" w:hAnsi="Garamond"/>
        </w:rPr>
        <w:t>ERE-s</w:t>
      </w:r>
      <w:r w:rsidR="005D3420">
        <w:rPr>
          <w:rFonts w:ascii="Garamond" w:hAnsi="Garamond"/>
        </w:rPr>
        <w:t>”</w:t>
      </w:r>
      <w:r w:rsidR="00440BD0" w:rsidRPr="00C162BC">
        <w:rPr>
          <w:rFonts w:ascii="Garamond" w:hAnsi="Garamond"/>
        </w:rPr>
        <w:t xml:space="preserve">, miratuar me vendimin e </w:t>
      </w:r>
      <w:r w:rsidR="005D3420" w:rsidRPr="00C162BC">
        <w:rPr>
          <w:rFonts w:ascii="Garamond" w:hAnsi="Garamond"/>
        </w:rPr>
        <w:t xml:space="preserve">Bordit </w:t>
      </w:r>
      <w:r w:rsidR="00440BD0" w:rsidRPr="00C162BC">
        <w:rPr>
          <w:rFonts w:ascii="Garamond" w:hAnsi="Garamond"/>
        </w:rPr>
        <w:t>të ERE-s nr. 96, datë 17.6.2016</w:t>
      </w:r>
      <w:r w:rsidRPr="00C162BC">
        <w:rPr>
          <w:rFonts w:ascii="Garamond" w:eastAsia="Calibri" w:hAnsi="Garamond"/>
        </w:rPr>
        <w:t xml:space="preserve">; Bordi i ERE-s, në mbledhjen e tij të datës </w:t>
      </w:r>
      <w:r w:rsidR="00D12B08" w:rsidRPr="00C162BC">
        <w:rPr>
          <w:rFonts w:ascii="Garamond" w:eastAsia="Calibri" w:hAnsi="Garamond"/>
        </w:rPr>
        <w:t>21</w:t>
      </w:r>
      <w:r w:rsidRPr="00C162BC">
        <w:rPr>
          <w:rFonts w:ascii="Garamond" w:eastAsia="Calibri" w:hAnsi="Garamond"/>
        </w:rPr>
        <w:t>.</w:t>
      </w:r>
      <w:r w:rsidR="00D12B08" w:rsidRPr="00C162BC">
        <w:rPr>
          <w:rFonts w:ascii="Garamond" w:eastAsia="Calibri" w:hAnsi="Garamond"/>
        </w:rPr>
        <w:t>5</w:t>
      </w:r>
      <w:r w:rsidRPr="00C162BC">
        <w:rPr>
          <w:rFonts w:ascii="Garamond" w:eastAsia="Calibri" w:hAnsi="Garamond"/>
        </w:rPr>
        <w:t>.202</w:t>
      </w:r>
      <w:r w:rsidR="00B635E6" w:rsidRPr="00C162BC">
        <w:rPr>
          <w:rFonts w:ascii="Garamond" w:eastAsia="Calibri" w:hAnsi="Garamond"/>
        </w:rPr>
        <w:t>6</w:t>
      </w:r>
      <w:r w:rsidRPr="00C162BC">
        <w:rPr>
          <w:rFonts w:ascii="Garamond" w:eastAsia="Calibri" w:hAnsi="Garamond"/>
        </w:rPr>
        <w:t xml:space="preserve">, mbasi shqyrtoi relacionin </w:t>
      </w:r>
      <w:bookmarkStart w:id="1" w:name="_Hlk86734997"/>
      <w:r w:rsidRPr="00C162BC">
        <w:rPr>
          <w:rFonts w:ascii="Garamond" w:eastAsia="Calibri" w:hAnsi="Garamond"/>
        </w:rPr>
        <w:t xml:space="preserve">me nr. </w:t>
      </w:r>
      <w:r w:rsidR="00D12B08" w:rsidRPr="00C162BC">
        <w:rPr>
          <w:rFonts w:ascii="Garamond" w:eastAsia="Calibri" w:hAnsi="Garamond"/>
        </w:rPr>
        <w:t>455/12</w:t>
      </w:r>
      <w:r w:rsidRPr="00C162BC">
        <w:rPr>
          <w:rFonts w:ascii="Garamond" w:eastAsia="Calibri" w:hAnsi="Garamond"/>
        </w:rPr>
        <w:t xml:space="preserve"> </w:t>
      </w:r>
      <w:proofErr w:type="spellStart"/>
      <w:r w:rsidRPr="00C162BC">
        <w:rPr>
          <w:rFonts w:ascii="Garamond" w:eastAsia="Calibri" w:hAnsi="Garamond"/>
        </w:rPr>
        <w:t>prot</w:t>
      </w:r>
      <w:proofErr w:type="spellEnd"/>
      <w:r w:rsidRPr="00C162BC">
        <w:rPr>
          <w:rFonts w:ascii="Garamond" w:eastAsia="Calibri" w:hAnsi="Garamond"/>
        </w:rPr>
        <w:t xml:space="preserve">., datë </w:t>
      </w:r>
      <w:r w:rsidR="00D12B08" w:rsidRPr="00C162BC">
        <w:rPr>
          <w:rFonts w:ascii="Garamond" w:eastAsia="Calibri" w:hAnsi="Garamond"/>
        </w:rPr>
        <w:t>20</w:t>
      </w:r>
      <w:r w:rsidRPr="00C162BC">
        <w:rPr>
          <w:rFonts w:ascii="Garamond" w:eastAsia="Calibri" w:hAnsi="Garamond"/>
        </w:rPr>
        <w:t>.</w:t>
      </w:r>
      <w:r w:rsidR="00D12B08" w:rsidRPr="00C162BC">
        <w:rPr>
          <w:rFonts w:ascii="Garamond" w:eastAsia="Calibri" w:hAnsi="Garamond"/>
        </w:rPr>
        <w:t>5</w:t>
      </w:r>
      <w:r w:rsidRPr="00C162BC">
        <w:rPr>
          <w:rFonts w:ascii="Garamond" w:eastAsia="Calibri" w:hAnsi="Garamond"/>
        </w:rPr>
        <w:t>.202</w:t>
      </w:r>
      <w:r w:rsidR="00B635E6" w:rsidRPr="00C162BC">
        <w:rPr>
          <w:rFonts w:ascii="Garamond" w:eastAsia="Calibri" w:hAnsi="Garamond"/>
        </w:rPr>
        <w:t>6</w:t>
      </w:r>
      <w:r w:rsidRPr="00C162BC">
        <w:rPr>
          <w:rFonts w:ascii="Garamond" w:eastAsia="Calibri" w:hAnsi="Garamond"/>
        </w:rPr>
        <w:t xml:space="preserve">, </w:t>
      </w:r>
      <w:r w:rsidR="00D12B08" w:rsidRPr="00C162BC">
        <w:rPr>
          <w:rFonts w:ascii="Garamond" w:eastAsia="Calibri" w:hAnsi="Garamond"/>
        </w:rPr>
        <w:t xml:space="preserve">të përgatitur nga Drejtoria e Licencimit, Autorizimeve dhe Garancisë së Origjinës dhe Drejtoria Juridike dhe e Zgjidhjes së Mosmarrëveshjeve </w:t>
      </w:r>
      <w:r w:rsidRPr="00C162BC">
        <w:rPr>
          <w:rFonts w:ascii="Garamond" w:eastAsia="Calibri" w:hAnsi="Garamond"/>
        </w:rPr>
        <w:t>“</w:t>
      </w:r>
      <w:bookmarkEnd w:id="1"/>
      <w:r w:rsidR="00440BD0" w:rsidRPr="00C162BC">
        <w:rPr>
          <w:rFonts w:ascii="Garamond" w:hAnsi="Garamond"/>
        </w:rPr>
        <w:t xml:space="preserve">Mbi kërkesën për pezullimin e licencës për veprimtarinë e prodhimit të energjisë elektrike, dhënë shoqërisë </w:t>
      </w:r>
      <w:r w:rsidR="005D3420">
        <w:rPr>
          <w:rFonts w:ascii="Garamond" w:hAnsi="Garamond"/>
        </w:rPr>
        <w:t>‘</w:t>
      </w:r>
      <w:r w:rsidR="005D3420" w:rsidRPr="00C162BC">
        <w:rPr>
          <w:rFonts w:ascii="Garamond" w:hAnsi="Garamond"/>
        </w:rPr>
        <w:t>Vokopola Energji</w:t>
      </w:r>
      <w:r w:rsidR="005D3420">
        <w:rPr>
          <w:rFonts w:ascii="Garamond" w:hAnsi="Garamond"/>
        </w:rPr>
        <w:t>’</w:t>
      </w:r>
      <w:r w:rsidR="005D3420" w:rsidRPr="00C162BC">
        <w:rPr>
          <w:rFonts w:ascii="Garamond" w:hAnsi="Garamond"/>
        </w:rPr>
        <w:t xml:space="preserve"> </w:t>
      </w:r>
      <w:proofErr w:type="spellStart"/>
      <w:r w:rsidR="00440BD0" w:rsidRPr="00C162BC">
        <w:rPr>
          <w:rFonts w:ascii="Garamond" w:hAnsi="Garamond"/>
        </w:rPr>
        <w:t>sh</w:t>
      </w:r>
      <w:r w:rsidR="00D12B08" w:rsidRPr="00C162BC">
        <w:rPr>
          <w:rFonts w:ascii="Garamond" w:hAnsi="Garamond"/>
        </w:rPr>
        <w:t>.</w:t>
      </w:r>
      <w:r w:rsidR="00440BD0" w:rsidRPr="00C162BC">
        <w:rPr>
          <w:rFonts w:ascii="Garamond" w:hAnsi="Garamond"/>
        </w:rPr>
        <w:t>p</w:t>
      </w:r>
      <w:r w:rsidR="00D12B08" w:rsidRPr="00C162BC">
        <w:rPr>
          <w:rFonts w:ascii="Garamond" w:hAnsi="Garamond"/>
        </w:rPr>
        <w:t>.</w:t>
      </w:r>
      <w:r w:rsidR="00440BD0" w:rsidRPr="00C162BC">
        <w:rPr>
          <w:rFonts w:ascii="Garamond" w:hAnsi="Garamond"/>
        </w:rPr>
        <w:t>k</w:t>
      </w:r>
      <w:proofErr w:type="spellEnd"/>
      <w:r w:rsidR="00D12B08" w:rsidRPr="00C162BC">
        <w:rPr>
          <w:rFonts w:ascii="Garamond" w:hAnsi="Garamond"/>
        </w:rPr>
        <w:t>.</w:t>
      </w:r>
      <w:r w:rsidR="00440BD0" w:rsidRPr="00C162BC">
        <w:rPr>
          <w:rFonts w:ascii="Garamond" w:hAnsi="Garamond"/>
        </w:rPr>
        <w:t xml:space="preserve">, me vendimin e </w:t>
      </w:r>
      <w:r w:rsidR="005D3420" w:rsidRPr="00C162BC">
        <w:rPr>
          <w:rFonts w:ascii="Garamond" w:hAnsi="Garamond"/>
        </w:rPr>
        <w:t xml:space="preserve">Bordit </w:t>
      </w:r>
      <w:r w:rsidR="00440BD0" w:rsidRPr="00C162BC">
        <w:rPr>
          <w:rFonts w:ascii="Garamond" w:hAnsi="Garamond"/>
        </w:rPr>
        <w:t xml:space="preserve">të </w:t>
      </w:r>
      <w:r w:rsidR="005D3420" w:rsidRPr="00C162BC">
        <w:rPr>
          <w:rFonts w:ascii="Garamond" w:hAnsi="Garamond"/>
        </w:rPr>
        <w:t>ERE</w:t>
      </w:r>
      <w:r w:rsidR="00440BD0" w:rsidRPr="00C162BC">
        <w:rPr>
          <w:rFonts w:ascii="Garamond" w:hAnsi="Garamond"/>
        </w:rPr>
        <w:t>-s nr. 161, datë 17.6.2022</w:t>
      </w:r>
      <w:r w:rsidRPr="00C162BC">
        <w:rPr>
          <w:rFonts w:ascii="Garamond" w:eastAsia="Calibri" w:hAnsi="Garamond"/>
        </w:rPr>
        <w:t>”,</w:t>
      </w:r>
    </w:p>
    <w:p w14:paraId="14DC4B42" w14:textId="077C2F43" w:rsidR="00B2343F" w:rsidRPr="00C47CE9" w:rsidRDefault="00C162BC"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konstatoi </w:t>
      </w:r>
      <w:r w:rsidR="00B2343F" w:rsidRPr="00C47CE9">
        <w:rPr>
          <w:rFonts w:ascii="Garamond" w:eastAsia="Calibri" w:hAnsi="Garamond"/>
          <w:bCs/>
        </w:rPr>
        <w:t xml:space="preserve">se: </w:t>
      </w:r>
    </w:p>
    <w:p w14:paraId="5648325F" w14:textId="09475050"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Bordi i ERE-s me vendimin nr. 161, datë 17.6.2022, ka licencuar shoqërinë “</w:t>
      </w:r>
      <w:r w:rsidR="005D3420" w:rsidRPr="00C47CE9">
        <w:rPr>
          <w:rFonts w:ascii="Garamond" w:eastAsia="Calibri" w:hAnsi="Garamond"/>
          <w:bCs/>
        </w:rPr>
        <w:t>Vokopola Energji</w:t>
      </w:r>
      <w:r w:rsidRPr="00C47CE9">
        <w:rPr>
          <w:rFonts w:ascii="Garamond" w:eastAsia="Calibri" w:hAnsi="Garamond"/>
          <w:bCs/>
        </w:rPr>
        <w:t xml:space="preserve">” </w:t>
      </w:r>
      <w:proofErr w:type="spellStart"/>
      <w:r w:rsidRPr="00C47CE9">
        <w:rPr>
          <w:rFonts w:ascii="Garamond" w:eastAsia="Calibri" w:hAnsi="Garamond"/>
          <w:bCs/>
        </w:rPr>
        <w:t>sh.p.k</w:t>
      </w:r>
      <w:proofErr w:type="spellEnd"/>
      <w:r w:rsidRPr="00C47CE9">
        <w:rPr>
          <w:rFonts w:ascii="Garamond" w:eastAsia="Calibri" w:hAnsi="Garamond"/>
          <w:bCs/>
        </w:rPr>
        <w:t xml:space="preserve">. në veprimtarinë e prodhimit të energjisë elektrike nga HEC-et “Vokopola 1”, me kapacitet të instaluar 274 </w:t>
      </w:r>
      <w:proofErr w:type="spellStart"/>
      <w:r w:rsidR="005D3420" w:rsidRPr="00C47CE9">
        <w:rPr>
          <w:rFonts w:ascii="Garamond" w:eastAsia="Calibri" w:hAnsi="Garamond"/>
          <w:bCs/>
        </w:rPr>
        <w:t>kw</w:t>
      </w:r>
      <w:proofErr w:type="spellEnd"/>
      <w:r w:rsidRPr="00C47CE9">
        <w:rPr>
          <w:rFonts w:ascii="Garamond" w:eastAsia="Calibri" w:hAnsi="Garamond"/>
          <w:bCs/>
        </w:rPr>
        <w:t xml:space="preserve">, “Vokopola 2”, me kapacitet të instaluar 3104 </w:t>
      </w:r>
      <w:proofErr w:type="spellStart"/>
      <w:r w:rsidR="005D3420" w:rsidRPr="00C47CE9">
        <w:rPr>
          <w:rFonts w:ascii="Garamond" w:eastAsia="Calibri" w:hAnsi="Garamond"/>
          <w:bCs/>
        </w:rPr>
        <w:t>kw</w:t>
      </w:r>
      <w:proofErr w:type="spellEnd"/>
      <w:r w:rsidRPr="00C47CE9">
        <w:rPr>
          <w:rFonts w:ascii="Garamond" w:eastAsia="Calibri" w:hAnsi="Garamond"/>
          <w:bCs/>
        </w:rPr>
        <w:t xml:space="preserve">, dhe “Vokopola 3”, me kapacitet të instaluar 2297 </w:t>
      </w:r>
      <w:proofErr w:type="spellStart"/>
      <w:r w:rsidR="005D3420" w:rsidRPr="00C47CE9">
        <w:rPr>
          <w:rFonts w:ascii="Garamond" w:eastAsia="Calibri" w:hAnsi="Garamond"/>
          <w:bCs/>
        </w:rPr>
        <w:t>kw</w:t>
      </w:r>
      <w:proofErr w:type="spellEnd"/>
      <w:r w:rsidRPr="00C47CE9">
        <w:rPr>
          <w:rFonts w:ascii="Garamond" w:eastAsia="Calibri" w:hAnsi="Garamond"/>
          <w:bCs/>
        </w:rPr>
        <w:t xml:space="preserve">, me kapacitet total të instaluar 5675 </w:t>
      </w:r>
      <w:proofErr w:type="spellStart"/>
      <w:r w:rsidR="005D3420" w:rsidRPr="00C47CE9">
        <w:rPr>
          <w:rFonts w:ascii="Garamond" w:eastAsia="Calibri" w:hAnsi="Garamond"/>
          <w:bCs/>
        </w:rPr>
        <w:t>kw</w:t>
      </w:r>
      <w:proofErr w:type="spellEnd"/>
      <w:r w:rsidR="005D3420" w:rsidRPr="00C47CE9">
        <w:rPr>
          <w:rFonts w:ascii="Garamond" w:eastAsia="Calibri" w:hAnsi="Garamond"/>
          <w:bCs/>
        </w:rPr>
        <w:t xml:space="preserve">, </w:t>
      </w:r>
      <w:r w:rsidRPr="00C47CE9">
        <w:rPr>
          <w:rFonts w:ascii="Garamond" w:eastAsia="Calibri" w:hAnsi="Garamond"/>
          <w:bCs/>
        </w:rPr>
        <w:t>për një afat 25 vjet e 8 muaj.</w:t>
      </w:r>
    </w:p>
    <w:p w14:paraId="2AC15CD3" w14:textId="42889338"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Me shkresën nr. 3/2-21-25 </w:t>
      </w:r>
      <w:proofErr w:type="spellStart"/>
      <w:r w:rsidRPr="00C47CE9">
        <w:rPr>
          <w:rFonts w:ascii="Garamond" w:eastAsia="Calibri" w:hAnsi="Garamond"/>
          <w:bCs/>
        </w:rPr>
        <w:t>prot</w:t>
      </w:r>
      <w:proofErr w:type="spellEnd"/>
      <w:r w:rsidRPr="00C47CE9">
        <w:rPr>
          <w:rFonts w:ascii="Garamond" w:eastAsia="Calibri" w:hAnsi="Garamond"/>
          <w:bCs/>
        </w:rPr>
        <w:t xml:space="preserve">., datë 30.1.2026, protokolluar në ERE me nr. 455 </w:t>
      </w:r>
      <w:proofErr w:type="spellStart"/>
      <w:r w:rsidRPr="00C47CE9">
        <w:rPr>
          <w:rFonts w:ascii="Garamond" w:eastAsia="Calibri" w:hAnsi="Garamond"/>
          <w:bCs/>
        </w:rPr>
        <w:t>prot</w:t>
      </w:r>
      <w:proofErr w:type="spellEnd"/>
      <w:r w:rsidRPr="00C47CE9">
        <w:rPr>
          <w:rFonts w:ascii="Garamond" w:eastAsia="Calibri" w:hAnsi="Garamond"/>
          <w:bCs/>
        </w:rPr>
        <w:t xml:space="preserve">., datë 2.2.2026, Z.A.V. (përfaqësuar nga studio ligjore “B&amp;K Legal &amp; </w:t>
      </w:r>
      <w:proofErr w:type="spellStart"/>
      <w:r w:rsidRPr="00C47CE9">
        <w:rPr>
          <w:rFonts w:ascii="Garamond" w:eastAsia="Calibri" w:hAnsi="Garamond"/>
          <w:bCs/>
        </w:rPr>
        <w:t>Tax</w:t>
      </w:r>
      <w:proofErr w:type="spellEnd"/>
      <w:r w:rsidRPr="00C47CE9">
        <w:rPr>
          <w:rFonts w:ascii="Garamond" w:eastAsia="Calibri" w:hAnsi="Garamond"/>
          <w:bCs/>
        </w:rPr>
        <w:t xml:space="preserve"> </w:t>
      </w:r>
      <w:proofErr w:type="spellStart"/>
      <w:r w:rsidRPr="00C47CE9">
        <w:rPr>
          <w:rFonts w:ascii="Garamond" w:eastAsia="Calibri" w:hAnsi="Garamond"/>
          <w:bCs/>
        </w:rPr>
        <w:t>Consulting</w:t>
      </w:r>
      <w:proofErr w:type="spellEnd"/>
      <w:r w:rsidRPr="00C47CE9">
        <w:rPr>
          <w:rFonts w:ascii="Garamond" w:eastAsia="Calibri" w:hAnsi="Garamond"/>
          <w:bCs/>
        </w:rPr>
        <w:t xml:space="preserve">” </w:t>
      </w:r>
      <w:proofErr w:type="spellStart"/>
      <w:r w:rsidRPr="00C47CE9">
        <w:rPr>
          <w:rFonts w:ascii="Garamond" w:eastAsia="Calibri" w:hAnsi="Garamond"/>
          <w:bCs/>
        </w:rPr>
        <w:t>sh</w:t>
      </w:r>
      <w:r w:rsidR="005D3420">
        <w:rPr>
          <w:rFonts w:ascii="Garamond" w:eastAsia="Calibri" w:hAnsi="Garamond"/>
          <w:bCs/>
        </w:rPr>
        <w:t>.</w:t>
      </w:r>
      <w:r w:rsidRPr="00C47CE9">
        <w:rPr>
          <w:rFonts w:ascii="Garamond" w:eastAsia="Calibri" w:hAnsi="Garamond"/>
          <w:bCs/>
        </w:rPr>
        <w:t>p</w:t>
      </w:r>
      <w:r w:rsidR="005D3420">
        <w:rPr>
          <w:rFonts w:ascii="Garamond" w:eastAsia="Calibri" w:hAnsi="Garamond"/>
          <w:bCs/>
        </w:rPr>
        <w:t>.</w:t>
      </w:r>
      <w:r w:rsidRPr="00C47CE9">
        <w:rPr>
          <w:rFonts w:ascii="Garamond" w:eastAsia="Calibri" w:hAnsi="Garamond"/>
          <w:bCs/>
        </w:rPr>
        <w:t>k</w:t>
      </w:r>
      <w:proofErr w:type="spellEnd"/>
      <w:r w:rsidR="005D3420">
        <w:rPr>
          <w:rFonts w:ascii="Garamond" w:eastAsia="Calibri" w:hAnsi="Garamond"/>
          <w:bCs/>
        </w:rPr>
        <w:t>.</w:t>
      </w:r>
      <w:r w:rsidRPr="00C47CE9">
        <w:rPr>
          <w:rFonts w:ascii="Garamond" w:eastAsia="Calibri" w:hAnsi="Garamond"/>
          <w:bCs/>
        </w:rPr>
        <w:t>), ka ngritur pretendimin për cenim të pronës private nga shoqëria “</w:t>
      </w:r>
      <w:r w:rsidR="00201CD1" w:rsidRPr="00C47CE9">
        <w:rPr>
          <w:rFonts w:ascii="Garamond" w:eastAsia="Calibri" w:hAnsi="Garamond"/>
          <w:bCs/>
        </w:rPr>
        <w:t>Vokopola Energji</w:t>
      </w:r>
      <w:r w:rsidRPr="00C47CE9">
        <w:rPr>
          <w:rFonts w:ascii="Garamond" w:eastAsia="Calibri" w:hAnsi="Garamond"/>
          <w:bCs/>
        </w:rPr>
        <w:t xml:space="preserve">” </w:t>
      </w:r>
      <w:proofErr w:type="spellStart"/>
      <w:r w:rsidRPr="00C47CE9">
        <w:rPr>
          <w:rFonts w:ascii="Garamond" w:eastAsia="Calibri" w:hAnsi="Garamond"/>
          <w:bCs/>
        </w:rPr>
        <w:t>sh.p.k</w:t>
      </w:r>
      <w:proofErr w:type="spellEnd"/>
      <w:r w:rsidRPr="00C47CE9">
        <w:rPr>
          <w:rFonts w:ascii="Garamond" w:eastAsia="Calibri" w:hAnsi="Garamond"/>
          <w:bCs/>
        </w:rPr>
        <w:t>. dhe ka kërkuar pezullimin e licencës së kësaj shoqërie, si dhe marrjen e masave në zbatim të nenit 113 të Kodit të Procedurave Administrative, në lidhje me plotësimin e kushteve të licencës gjatë gjithë periudhës së vlefshmërisë së saj.</w:t>
      </w:r>
    </w:p>
    <w:p w14:paraId="5712DD39" w14:textId="0C8498AD"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Pas shqyrtimit të kërkesës dhe dokumentacionit të depozituar në kuadër të procedurës së licencimit, është vlerësuar mbajtja e një seanc</w:t>
      </w:r>
      <w:r w:rsidR="00201CD1">
        <w:rPr>
          <w:rFonts w:ascii="Garamond" w:eastAsia="Calibri" w:hAnsi="Garamond"/>
          <w:bCs/>
        </w:rPr>
        <w:t xml:space="preserve">ë </w:t>
      </w:r>
      <w:r w:rsidR="00201CD1" w:rsidRPr="00C47CE9">
        <w:rPr>
          <w:rFonts w:ascii="Garamond" w:eastAsia="Calibri" w:hAnsi="Garamond"/>
          <w:bCs/>
        </w:rPr>
        <w:t>dëgjimore</w:t>
      </w:r>
      <w:r w:rsidRPr="00C47CE9">
        <w:rPr>
          <w:rFonts w:ascii="Garamond" w:eastAsia="Calibri" w:hAnsi="Garamond"/>
          <w:bCs/>
        </w:rPr>
        <w:t xml:space="preserve">. Për këtë seancë është njoftuar kërkuesi me shkresën e ERE-s nr. 455/2 </w:t>
      </w:r>
      <w:proofErr w:type="spellStart"/>
      <w:r w:rsidRPr="00C47CE9">
        <w:rPr>
          <w:rFonts w:ascii="Garamond" w:eastAsia="Calibri" w:hAnsi="Garamond"/>
          <w:bCs/>
        </w:rPr>
        <w:t>prot</w:t>
      </w:r>
      <w:proofErr w:type="spellEnd"/>
      <w:r w:rsidRPr="00C47CE9">
        <w:rPr>
          <w:rFonts w:ascii="Garamond" w:eastAsia="Calibri" w:hAnsi="Garamond"/>
          <w:bCs/>
        </w:rPr>
        <w:t>., datë 18.2.2026. Seanca është zhvilluar në ERE në datën 25.2.2026.</w:t>
      </w:r>
    </w:p>
    <w:p w14:paraId="09BDB3FE" w14:textId="55E1DA58"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Në këtë seancë, përfaqësuesve të kërkuesit i është sqaruar</w:t>
      </w:r>
      <w:r w:rsidR="005D3420">
        <w:rPr>
          <w:rFonts w:ascii="Garamond" w:eastAsia="Calibri" w:hAnsi="Garamond"/>
          <w:bCs/>
        </w:rPr>
        <w:t>,</w:t>
      </w:r>
      <w:r w:rsidRPr="00C47CE9">
        <w:rPr>
          <w:rFonts w:ascii="Garamond" w:eastAsia="Calibri" w:hAnsi="Garamond"/>
          <w:bCs/>
        </w:rPr>
        <w:t xml:space="preserve"> se:</w:t>
      </w:r>
    </w:p>
    <w:p w14:paraId="4DAEDA69" w14:textId="262A5F11" w:rsidR="00B2343F" w:rsidRPr="00C47CE9" w:rsidRDefault="00201CD1" w:rsidP="00C47CE9">
      <w:pPr>
        <w:autoSpaceDE w:val="0"/>
        <w:autoSpaceDN w:val="0"/>
        <w:adjustRightInd w:val="0"/>
        <w:spacing w:after="0" w:line="240" w:lineRule="auto"/>
        <w:ind w:firstLine="284"/>
        <w:rPr>
          <w:rFonts w:ascii="Garamond" w:eastAsia="Calibri" w:hAnsi="Garamond"/>
          <w:bCs/>
        </w:rPr>
      </w:pPr>
      <w:r>
        <w:rPr>
          <w:rFonts w:ascii="Garamond" w:eastAsia="Calibri" w:hAnsi="Garamond"/>
          <w:bCs/>
        </w:rPr>
        <w:t>-</w:t>
      </w:r>
      <w:r w:rsidR="00B2343F" w:rsidRPr="00C47CE9">
        <w:rPr>
          <w:rFonts w:ascii="Garamond" w:eastAsia="Calibri" w:hAnsi="Garamond"/>
          <w:bCs/>
        </w:rPr>
        <w:t xml:space="preserve"> Shoqëria “</w:t>
      </w:r>
      <w:r w:rsidR="005D3420" w:rsidRPr="00C47CE9">
        <w:rPr>
          <w:rFonts w:ascii="Garamond" w:eastAsia="Calibri" w:hAnsi="Garamond"/>
          <w:bCs/>
        </w:rPr>
        <w:t>Vokopola Energji</w:t>
      </w:r>
      <w:r w:rsidR="00B2343F" w:rsidRPr="00C47CE9">
        <w:rPr>
          <w:rFonts w:ascii="Garamond" w:eastAsia="Calibri" w:hAnsi="Garamond"/>
          <w:bCs/>
        </w:rPr>
        <w:t xml:space="preserve">” </w:t>
      </w:r>
      <w:proofErr w:type="spellStart"/>
      <w:r w:rsidR="00B2343F" w:rsidRPr="00C47CE9">
        <w:rPr>
          <w:rFonts w:ascii="Garamond" w:eastAsia="Calibri" w:hAnsi="Garamond"/>
          <w:bCs/>
        </w:rPr>
        <w:t>sh.p.k</w:t>
      </w:r>
      <w:proofErr w:type="spellEnd"/>
      <w:r w:rsidR="00B2343F" w:rsidRPr="00C47CE9">
        <w:rPr>
          <w:rFonts w:ascii="Garamond" w:eastAsia="Calibri" w:hAnsi="Garamond"/>
          <w:bCs/>
        </w:rPr>
        <w:t xml:space="preserve">. ka fituar të drejtën për ndërtimin, operimin dhe transferimin e HEC-eve “Vokopola 1, 2 &amp; 3” nëpërmjet kontratës </w:t>
      </w:r>
      <w:proofErr w:type="spellStart"/>
      <w:r w:rsidR="00B2343F" w:rsidRPr="00C47CE9">
        <w:rPr>
          <w:rFonts w:ascii="Garamond" w:eastAsia="Calibri" w:hAnsi="Garamond"/>
          <w:bCs/>
        </w:rPr>
        <w:t>koncesionare</w:t>
      </w:r>
      <w:proofErr w:type="spellEnd"/>
      <w:r w:rsidR="00B2343F" w:rsidRPr="00C47CE9">
        <w:rPr>
          <w:rFonts w:ascii="Garamond" w:eastAsia="Calibri" w:hAnsi="Garamond"/>
          <w:bCs/>
        </w:rPr>
        <w:t xml:space="preserve"> të lidhur fillimisht me bashkimin e përkohshëm të shoqërive “UFO” </w:t>
      </w:r>
      <w:proofErr w:type="spellStart"/>
      <w:r w:rsidR="00B2343F" w:rsidRPr="00C47CE9">
        <w:rPr>
          <w:rFonts w:ascii="Garamond" w:eastAsia="Calibri" w:hAnsi="Garamond"/>
          <w:bCs/>
        </w:rPr>
        <w:t>sh.p.k</w:t>
      </w:r>
      <w:proofErr w:type="spellEnd"/>
      <w:r w:rsidR="00B2343F" w:rsidRPr="00C47CE9">
        <w:rPr>
          <w:rFonts w:ascii="Garamond" w:eastAsia="Calibri" w:hAnsi="Garamond"/>
          <w:bCs/>
        </w:rPr>
        <w:t>. dhe “</w:t>
      </w:r>
      <w:proofErr w:type="spellStart"/>
      <w:r w:rsidR="005D3420" w:rsidRPr="00C47CE9">
        <w:rPr>
          <w:rFonts w:ascii="Garamond" w:eastAsia="Calibri" w:hAnsi="Garamond"/>
          <w:bCs/>
        </w:rPr>
        <w:t>Geri</w:t>
      </w:r>
      <w:proofErr w:type="spellEnd"/>
      <w:r w:rsidR="005D3420" w:rsidRPr="00C47CE9">
        <w:rPr>
          <w:rFonts w:ascii="Garamond" w:eastAsia="Calibri" w:hAnsi="Garamond"/>
          <w:bCs/>
        </w:rPr>
        <w:t xml:space="preserve"> </w:t>
      </w:r>
      <w:r w:rsidR="00B2343F" w:rsidRPr="00C47CE9">
        <w:rPr>
          <w:rFonts w:ascii="Garamond" w:eastAsia="Calibri" w:hAnsi="Garamond"/>
          <w:bCs/>
        </w:rPr>
        <w:t xml:space="preserve">01” </w:t>
      </w:r>
      <w:proofErr w:type="spellStart"/>
      <w:r w:rsidR="00B2343F" w:rsidRPr="00C47CE9">
        <w:rPr>
          <w:rFonts w:ascii="Garamond" w:eastAsia="Calibri" w:hAnsi="Garamond"/>
          <w:bCs/>
        </w:rPr>
        <w:t>sh.p.k</w:t>
      </w:r>
      <w:proofErr w:type="spellEnd"/>
      <w:r w:rsidR="00B2343F" w:rsidRPr="00C47CE9">
        <w:rPr>
          <w:rFonts w:ascii="Garamond" w:eastAsia="Calibri" w:hAnsi="Garamond"/>
          <w:bCs/>
        </w:rPr>
        <w:t xml:space="preserve">., të drejta që më pas i janë transferuar shoqërisë </w:t>
      </w:r>
      <w:proofErr w:type="spellStart"/>
      <w:r w:rsidR="00B2343F" w:rsidRPr="00C47CE9">
        <w:rPr>
          <w:rFonts w:ascii="Garamond" w:eastAsia="Calibri" w:hAnsi="Garamond"/>
          <w:bCs/>
        </w:rPr>
        <w:t>koncesionare</w:t>
      </w:r>
      <w:proofErr w:type="spellEnd"/>
      <w:r w:rsidR="006D6ECF">
        <w:rPr>
          <w:rFonts w:ascii="Garamond" w:eastAsia="Calibri" w:hAnsi="Garamond"/>
          <w:bCs/>
        </w:rPr>
        <w:t>;</w:t>
      </w:r>
    </w:p>
    <w:p w14:paraId="47FDBE64" w14:textId="558ADA28" w:rsidR="00B2343F" w:rsidRPr="00C47CE9" w:rsidRDefault="00201CD1" w:rsidP="00C47CE9">
      <w:pPr>
        <w:autoSpaceDE w:val="0"/>
        <w:autoSpaceDN w:val="0"/>
        <w:adjustRightInd w:val="0"/>
        <w:spacing w:after="0" w:line="240" w:lineRule="auto"/>
        <w:ind w:firstLine="284"/>
        <w:rPr>
          <w:rFonts w:ascii="Garamond" w:eastAsia="Calibri" w:hAnsi="Garamond"/>
          <w:bCs/>
        </w:rPr>
      </w:pPr>
      <w:r>
        <w:rPr>
          <w:rFonts w:ascii="Garamond" w:eastAsia="Calibri" w:hAnsi="Garamond"/>
          <w:bCs/>
        </w:rPr>
        <w:t>-</w:t>
      </w:r>
      <w:r w:rsidR="00B2343F" w:rsidRPr="00C47CE9">
        <w:rPr>
          <w:rFonts w:ascii="Garamond" w:eastAsia="Calibri" w:hAnsi="Garamond"/>
          <w:bCs/>
        </w:rPr>
        <w:t xml:space="preserve"> Për aplikimin për licencim është kryer njoftimi publik në median e shkruar dhe në faqen zyrtare të internetit të ERE-s dhe nuk ka pasur asnjë koment apo kundërshtim gjatë afatit ligjor. (Nga pala kërkuese u deklarua se kishte dijeni për ndërtimin e HEC-it, por jo për shtrirjen konkrete të pronave të prekura)</w:t>
      </w:r>
      <w:r w:rsidR="006D6ECF">
        <w:rPr>
          <w:rFonts w:ascii="Garamond" w:eastAsia="Calibri" w:hAnsi="Garamond"/>
          <w:bCs/>
        </w:rPr>
        <w:t>;</w:t>
      </w:r>
    </w:p>
    <w:p w14:paraId="6C7DF0C5" w14:textId="0F6816C8" w:rsidR="00B2343F" w:rsidRPr="00C47CE9" w:rsidRDefault="00201CD1" w:rsidP="00C47CE9">
      <w:pPr>
        <w:autoSpaceDE w:val="0"/>
        <w:autoSpaceDN w:val="0"/>
        <w:adjustRightInd w:val="0"/>
        <w:spacing w:after="0" w:line="240" w:lineRule="auto"/>
        <w:ind w:firstLine="284"/>
        <w:rPr>
          <w:rFonts w:ascii="Garamond" w:eastAsia="Calibri" w:hAnsi="Garamond"/>
          <w:bCs/>
        </w:rPr>
      </w:pPr>
      <w:r>
        <w:rPr>
          <w:rFonts w:ascii="Garamond" w:eastAsia="Calibri" w:hAnsi="Garamond"/>
          <w:bCs/>
        </w:rPr>
        <w:t>-</w:t>
      </w:r>
      <w:r w:rsidR="00B2343F" w:rsidRPr="00C47CE9">
        <w:rPr>
          <w:rFonts w:ascii="Garamond" w:eastAsia="Calibri" w:hAnsi="Garamond"/>
          <w:bCs/>
        </w:rPr>
        <w:t xml:space="preserve"> Nga dokumentacioni i administruar rezulton se projekti shtrihet mbi prona shtetërore të </w:t>
      </w:r>
      <w:proofErr w:type="spellStart"/>
      <w:r w:rsidR="00B2343F" w:rsidRPr="00C47CE9">
        <w:rPr>
          <w:rFonts w:ascii="Garamond" w:eastAsia="Calibri" w:hAnsi="Garamond"/>
          <w:bCs/>
        </w:rPr>
        <w:t>disponuara</w:t>
      </w:r>
      <w:proofErr w:type="spellEnd"/>
      <w:r w:rsidR="00B2343F" w:rsidRPr="00C47CE9">
        <w:rPr>
          <w:rFonts w:ascii="Garamond" w:eastAsia="Calibri" w:hAnsi="Garamond"/>
          <w:bCs/>
        </w:rPr>
        <w:t xml:space="preserve"> me kontrata qiraje me bashkitë Memaliaj, Skrapar dhe Poliçan. Kushti fillestar për depozitimin e kontratave të </w:t>
      </w:r>
      <w:proofErr w:type="spellStart"/>
      <w:r w:rsidR="00B2343F" w:rsidRPr="00C47CE9">
        <w:rPr>
          <w:rFonts w:ascii="Garamond" w:eastAsia="Calibri" w:hAnsi="Garamond"/>
          <w:bCs/>
        </w:rPr>
        <w:t>rinovuara</w:t>
      </w:r>
      <w:proofErr w:type="spellEnd"/>
      <w:r w:rsidR="00B2343F" w:rsidRPr="00C47CE9">
        <w:rPr>
          <w:rFonts w:ascii="Garamond" w:eastAsia="Calibri" w:hAnsi="Garamond"/>
          <w:bCs/>
        </w:rPr>
        <w:t xml:space="preserve"> është hequr me vendimin nr. 230, datë 30.9.2025, pas ndryshimeve </w:t>
      </w:r>
      <w:proofErr w:type="spellStart"/>
      <w:r w:rsidR="00B2343F" w:rsidRPr="00C47CE9">
        <w:rPr>
          <w:rFonts w:ascii="Garamond" w:eastAsia="Calibri" w:hAnsi="Garamond"/>
          <w:bCs/>
        </w:rPr>
        <w:t>rregullatore</w:t>
      </w:r>
      <w:proofErr w:type="spellEnd"/>
      <w:r w:rsidR="00B2343F" w:rsidRPr="00C47CE9">
        <w:rPr>
          <w:rFonts w:ascii="Garamond" w:eastAsia="Calibri" w:hAnsi="Garamond"/>
          <w:bCs/>
        </w:rPr>
        <w:t xml:space="preserve"> të miratuara me vendimin nr. 220, datë 1.9.2022, duke u vlerësuar se e drejta e përdorimit të territorit nuk përbën më kusht licence në kuptimin rregullator të mbikëqyrur nga ERE</w:t>
      </w:r>
      <w:r w:rsidR="006D6ECF">
        <w:rPr>
          <w:rFonts w:ascii="Garamond" w:eastAsia="Calibri" w:hAnsi="Garamond"/>
          <w:bCs/>
        </w:rPr>
        <w:t>;</w:t>
      </w:r>
    </w:p>
    <w:p w14:paraId="368AABBB" w14:textId="2CC0AD1E" w:rsidR="00B2343F" w:rsidRPr="00C47CE9" w:rsidRDefault="00201CD1" w:rsidP="00C47CE9">
      <w:pPr>
        <w:autoSpaceDE w:val="0"/>
        <w:autoSpaceDN w:val="0"/>
        <w:adjustRightInd w:val="0"/>
        <w:spacing w:after="0" w:line="240" w:lineRule="auto"/>
        <w:ind w:firstLine="284"/>
        <w:rPr>
          <w:rFonts w:ascii="Garamond" w:eastAsia="Calibri" w:hAnsi="Garamond"/>
          <w:bCs/>
        </w:rPr>
      </w:pPr>
      <w:r>
        <w:rPr>
          <w:rFonts w:ascii="Garamond" w:eastAsia="Calibri" w:hAnsi="Garamond"/>
          <w:bCs/>
        </w:rPr>
        <w:lastRenderedPageBreak/>
        <w:t>-</w:t>
      </w:r>
      <w:r w:rsidR="00B2343F" w:rsidRPr="00C47CE9">
        <w:rPr>
          <w:rFonts w:ascii="Garamond" w:eastAsia="Calibri" w:hAnsi="Garamond"/>
          <w:bCs/>
        </w:rPr>
        <w:t xml:space="preserve"> Pretendimet për lejen e ndërtimit nuk lidhen me procedurën e licencimit për veprimtarinë e prodhimit të energjisë elektrike, pasi kjo licencë jepet për operimin e veprimtarisë dhe jo për ndërtimin e impiantit</w:t>
      </w:r>
      <w:r w:rsidR="006D6ECF">
        <w:rPr>
          <w:rFonts w:ascii="Garamond" w:eastAsia="Calibri" w:hAnsi="Garamond"/>
          <w:bCs/>
        </w:rPr>
        <w:t>;</w:t>
      </w:r>
    </w:p>
    <w:p w14:paraId="00EAE9A6" w14:textId="75093F52" w:rsidR="00B2343F" w:rsidRPr="00C47CE9" w:rsidRDefault="00201CD1" w:rsidP="00C47CE9">
      <w:pPr>
        <w:autoSpaceDE w:val="0"/>
        <w:autoSpaceDN w:val="0"/>
        <w:adjustRightInd w:val="0"/>
        <w:spacing w:after="0" w:line="240" w:lineRule="auto"/>
        <w:ind w:firstLine="284"/>
        <w:rPr>
          <w:rFonts w:ascii="Garamond" w:eastAsia="Calibri" w:hAnsi="Garamond"/>
          <w:bCs/>
        </w:rPr>
      </w:pPr>
      <w:r>
        <w:rPr>
          <w:rFonts w:ascii="Garamond" w:eastAsia="Calibri" w:hAnsi="Garamond"/>
          <w:bCs/>
        </w:rPr>
        <w:t>-</w:t>
      </w:r>
      <w:r w:rsidR="00B2343F" w:rsidRPr="00C47CE9">
        <w:rPr>
          <w:rFonts w:ascii="Garamond" w:eastAsia="Calibri" w:hAnsi="Garamond"/>
          <w:bCs/>
        </w:rPr>
        <w:t xml:space="preserve"> Në kontratën e nënshkruar me Autoritetin Kontraktor janë parashikuar</w:t>
      </w:r>
      <w:r w:rsidR="001F6D42">
        <w:rPr>
          <w:rFonts w:ascii="Garamond" w:eastAsia="Calibri" w:hAnsi="Garamond"/>
          <w:bCs/>
        </w:rPr>
        <w:t>,</w:t>
      </w:r>
      <w:r w:rsidR="00B2343F" w:rsidRPr="00C47CE9">
        <w:rPr>
          <w:rFonts w:ascii="Garamond" w:eastAsia="Calibri" w:hAnsi="Garamond"/>
          <w:bCs/>
        </w:rPr>
        <w:t xml:space="preserve"> gjithashtu</w:t>
      </w:r>
      <w:r w:rsidR="001F6D42">
        <w:rPr>
          <w:rFonts w:ascii="Garamond" w:eastAsia="Calibri" w:hAnsi="Garamond"/>
          <w:bCs/>
        </w:rPr>
        <w:t>,</w:t>
      </w:r>
      <w:r w:rsidR="00B2343F" w:rsidRPr="00C47CE9">
        <w:rPr>
          <w:rFonts w:ascii="Garamond" w:eastAsia="Calibri" w:hAnsi="Garamond"/>
          <w:bCs/>
        </w:rPr>
        <w:t xml:space="preserve"> të drejtat në lidhje me përdorimin, kalimin apo gëzimin e sheshit ku do të bëhet ndërtimi, si dhe procedurat për testimin dhe kolaudimin e veprës</w:t>
      </w:r>
      <w:r w:rsidR="006D6ECF">
        <w:rPr>
          <w:rFonts w:ascii="Garamond" w:eastAsia="Calibri" w:hAnsi="Garamond"/>
          <w:bCs/>
        </w:rPr>
        <w:t>.</w:t>
      </w:r>
      <w:bookmarkStart w:id="2" w:name="_GoBack"/>
      <w:bookmarkEnd w:id="2"/>
    </w:p>
    <w:p w14:paraId="06981F2C" w14:textId="45D4A161"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Pas këtyre sqarimeve, pala kërkuese deklaroi se i qëndron kërkesës për pezullimin e licencës deri në sqarimin e situatës nga autoritetet kompetente. </w:t>
      </w:r>
    </w:p>
    <w:p w14:paraId="14F097C1" w14:textId="6BECCA3B"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Në vijim, me shkresën nr. 455/6 </w:t>
      </w:r>
      <w:proofErr w:type="spellStart"/>
      <w:r w:rsidRPr="00C47CE9">
        <w:rPr>
          <w:rFonts w:ascii="Garamond" w:eastAsia="Calibri" w:hAnsi="Garamond"/>
          <w:bCs/>
        </w:rPr>
        <w:t>prot</w:t>
      </w:r>
      <w:proofErr w:type="spellEnd"/>
      <w:r w:rsidRPr="00C47CE9">
        <w:rPr>
          <w:rFonts w:ascii="Garamond" w:eastAsia="Calibri" w:hAnsi="Garamond"/>
          <w:bCs/>
        </w:rPr>
        <w:t xml:space="preserve">., datë 8.4.2026, ERE i përcolli kërkuesit një përmbledhje të diskutimeve të zhvilluara në seancë dhe kërkoi dokumentimin e pretendimeve, si dhe sqarime mbi mënyrën sesi </w:t>
      </w:r>
      <w:r w:rsidR="001F6D42" w:rsidRPr="00C47CE9">
        <w:rPr>
          <w:rFonts w:ascii="Garamond" w:eastAsia="Calibri" w:hAnsi="Garamond"/>
          <w:bCs/>
        </w:rPr>
        <w:t>cenimi</w:t>
      </w:r>
      <w:r w:rsidRPr="00C47CE9">
        <w:rPr>
          <w:rFonts w:ascii="Garamond" w:eastAsia="Calibri" w:hAnsi="Garamond"/>
          <w:bCs/>
        </w:rPr>
        <w:t xml:space="preserve"> i pretenduar i pronës afekton lejet dhe miratimet e tjera të projektit. </w:t>
      </w:r>
    </w:p>
    <w:p w14:paraId="033580B2" w14:textId="69EB99D8" w:rsidR="00B2343F" w:rsidRPr="00C47CE9" w:rsidRDefault="00B2343F" w:rsidP="00C47CE9">
      <w:pPr>
        <w:autoSpaceDE w:val="0"/>
        <w:autoSpaceDN w:val="0"/>
        <w:adjustRightInd w:val="0"/>
        <w:spacing w:after="0" w:line="240" w:lineRule="auto"/>
        <w:ind w:firstLine="284"/>
        <w:rPr>
          <w:rFonts w:ascii="Garamond" w:eastAsia="Calibri" w:hAnsi="Garamond"/>
        </w:rPr>
      </w:pPr>
      <w:r w:rsidRPr="00C47CE9">
        <w:rPr>
          <w:rFonts w:ascii="Garamond" w:eastAsia="Calibri" w:hAnsi="Garamond"/>
          <w:bCs/>
        </w:rPr>
        <w:t xml:space="preserve">- </w:t>
      </w:r>
      <w:r w:rsidRPr="00C47CE9">
        <w:rPr>
          <w:rFonts w:ascii="Garamond" w:eastAsia="Calibri" w:hAnsi="Garamond"/>
        </w:rPr>
        <w:t xml:space="preserve">Me shkresën nr. 455/8 </w:t>
      </w:r>
      <w:proofErr w:type="spellStart"/>
      <w:r w:rsidRPr="00C47CE9">
        <w:rPr>
          <w:rFonts w:ascii="Garamond" w:eastAsia="Calibri" w:hAnsi="Garamond"/>
        </w:rPr>
        <w:t>prot</w:t>
      </w:r>
      <w:proofErr w:type="spellEnd"/>
      <w:r w:rsidRPr="00C47CE9">
        <w:rPr>
          <w:rFonts w:ascii="Garamond" w:eastAsia="Calibri" w:hAnsi="Garamond"/>
        </w:rPr>
        <w:t xml:space="preserve">., datë 17.4.2026, kërkuesi ka pretenduar se gjatë licencimit ERE është mbështetur vetëm në </w:t>
      </w:r>
      <w:proofErr w:type="spellStart"/>
      <w:r w:rsidRPr="00C47CE9">
        <w:rPr>
          <w:rFonts w:ascii="Garamond" w:eastAsia="Calibri" w:hAnsi="Garamond"/>
        </w:rPr>
        <w:t>vetëdeklarimet</w:t>
      </w:r>
      <w:proofErr w:type="spellEnd"/>
      <w:r w:rsidRPr="00C47CE9">
        <w:rPr>
          <w:rFonts w:ascii="Garamond" w:eastAsia="Calibri" w:hAnsi="Garamond"/>
        </w:rPr>
        <w:t xml:space="preserve"> e shoqërisë dhe nuk ka kryer verifikime mbi të drejtën e përdorimit të pronave ku shtrihet projekti.</w:t>
      </w:r>
    </w:p>
    <w:p w14:paraId="54A03C92" w14:textId="065FDC6B"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Në lidhje me këtë pretendim, ERE sqaron se procedura e licencimit është zhvilluar në përputhje me kuadrin ligjor dhe dokumentacionin e depozituar nga subjekti </w:t>
      </w:r>
      <w:proofErr w:type="spellStart"/>
      <w:r w:rsidRPr="00C47CE9">
        <w:rPr>
          <w:rFonts w:ascii="Garamond" w:eastAsia="Calibri" w:hAnsi="Garamond"/>
          <w:bCs/>
        </w:rPr>
        <w:t>aplikues</w:t>
      </w:r>
      <w:proofErr w:type="spellEnd"/>
      <w:r w:rsidRPr="00C47CE9">
        <w:rPr>
          <w:rFonts w:ascii="Garamond" w:eastAsia="Calibri" w:hAnsi="Garamond"/>
          <w:bCs/>
        </w:rPr>
        <w:t xml:space="preserve">, duke përfshirë kontratat e qirasë të lidhura me bashkitë Memaliaj, Skrapar dhe Poliçan. Për këtë arsye, pretendimi se ERE është mbështetur vetëm në </w:t>
      </w:r>
      <w:proofErr w:type="spellStart"/>
      <w:r w:rsidRPr="00C47CE9">
        <w:rPr>
          <w:rFonts w:ascii="Garamond" w:eastAsia="Calibri" w:hAnsi="Garamond"/>
          <w:bCs/>
        </w:rPr>
        <w:t>vetëdeklarime</w:t>
      </w:r>
      <w:proofErr w:type="spellEnd"/>
      <w:r w:rsidRPr="00C47CE9">
        <w:rPr>
          <w:rFonts w:ascii="Garamond" w:eastAsia="Calibri" w:hAnsi="Garamond"/>
          <w:bCs/>
        </w:rPr>
        <w:t xml:space="preserve"> nuk qëndron. Gjithashtu, dokumentacioni i dosjes së aplikimit i është vënë në dispozicion kërkuesit. </w:t>
      </w:r>
    </w:p>
    <w:p w14:paraId="22409711" w14:textId="6277AC85"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w:t>
      </w:r>
      <w:r w:rsidRPr="00C47CE9">
        <w:rPr>
          <w:rFonts w:ascii="Garamond" w:eastAsia="Calibri" w:hAnsi="Garamond"/>
        </w:rPr>
        <w:t>Po ashtu, kërkuesi ka depozituar një akt ekspertimi privat, sipas të cilit HEC “</w:t>
      </w:r>
      <w:r w:rsidR="00055941" w:rsidRPr="00C47CE9">
        <w:rPr>
          <w:rFonts w:ascii="Garamond" w:eastAsia="Calibri" w:hAnsi="Garamond"/>
        </w:rPr>
        <w:t>Vokopola</w:t>
      </w:r>
      <w:r w:rsidRPr="00C47CE9">
        <w:rPr>
          <w:rFonts w:ascii="Garamond" w:eastAsia="Calibri" w:hAnsi="Garamond"/>
        </w:rPr>
        <w:t xml:space="preserve">” prek prona private, ndërsa me shkresën nr. 455/10 </w:t>
      </w:r>
      <w:proofErr w:type="spellStart"/>
      <w:r w:rsidRPr="00C47CE9">
        <w:rPr>
          <w:rFonts w:ascii="Garamond" w:eastAsia="Calibri" w:hAnsi="Garamond"/>
        </w:rPr>
        <w:t>prot</w:t>
      </w:r>
      <w:proofErr w:type="spellEnd"/>
      <w:r w:rsidRPr="00C47CE9">
        <w:rPr>
          <w:rFonts w:ascii="Garamond" w:eastAsia="Calibri" w:hAnsi="Garamond"/>
        </w:rPr>
        <w:t xml:space="preserve">., datë 22.4.2026, vetë kërkuesi ka deklaruar se prona në bashkëpronësi të tij preket nga HEC “Vokopola 3”. </w:t>
      </w:r>
    </w:p>
    <w:p w14:paraId="705AE8EA" w14:textId="2697B7EF"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Nga shqyrtimi i aktit të ekspertimit është konstatuar se të dhënat janë siguruar nga vetë kërkuesi dhe nuk rezulton të jetë kryer verifikim konkret në terren dhe për sa kërkuar nga ERE, nuk është dokumentuar nga kërkuesi se cenimi i pretenduar i pronës ka sjellë ndryshim apo shfuqizim të kontratës </w:t>
      </w:r>
      <w:proofErr w:type="spellStart"/>
      <w:r w:rsidRPr="00C47CE9">
        <w:rPr>
          <w:rFonts w:ascii="Garamond" w:eastAsia="Calibri" w:hAnsi="Garamond"/>
          <w:bCs/>
        </w:rPr>
        <w:t>koncesionare</w:t>
      </w:r>
      <w:proofErr w:type="spellEnd"/>
      <w:r w:rsidRPr="00C47CE9">
        <w:rPr>
          <w:rFonts w:ascii="Garamond" w:eastAsia="Calibri" w:hAnsi="Garamond"/>
          <w:bCs/>
        </w:rPr>
        <w:t xml:space="preserve">, lejeve ujore, VNM-së apo miratimeve të tjera mbi bazën e të cilave është licencuar shoqëria. </w:t>
      </w:r>
    </w:p>
    <w:p w14:paraId="32B1528A" w14:textId="1343B07C"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Me shkresën nr. 455/7 </w:t>
      </w:r>
      <w:proofErr w:type="spellStart"/>
      <w:r w:rsidRPr="00C47CE9">
        <w:rPr>
          <w:rFonts w:ascii="Garamond" w:eastAsia="Calibri" w:hAnsi="Garamond"/>
          <w:bCs/>
        </w:rPr>
        <w:t>prot</w:t>
      </w:r>
      <w:proofErr w:type="spellEnd"/>
      <w:r w:rsidRPr="00C47CE9">
        <w:rPr>
          <w:rFonts w:ascii="Garamond" w:eastAsia="Calibri" w:hAnsi="Garamond"/>
          <w:bCs/>
        </w:rPr>
        <w:t>., datë 8.4.2026, ERE i është drejtuar shoqërisë “</w:t>
      </w:r>
      <w:r w:rsidR="00055941" w:rsidRPr="00C47CE9">
        <w:rPr>
          <w:rFonts w:ascii="Garamond" w:eastAsia="Calibri" w:hAnsi="Garamond"/>
          <w:bCs/>
        </w:rPr>
        <w:t>Vokopola Energji</w:t>
      </w:r>
      <w:r w:rsidRPr="00C47CE9">
        <w:rPr>
          <w:rFonts w:ascii="Garamond" w:eastAsia="Calibri" w:hAnsi="Garamond"/>
          <w:bCs/>
        </w:rPr>
        <w:t xml:space="preserve">” </w:t>
      </w:r>
      <w:proofErr w:type="spellStart"/>
      <w:r w:rsidRPr="00C47CE9">
        <w:rPr>
          <w:rFonts w:ascii="Garamond" w:eastAsia="Calibri" w:hAnsi="Garamond"/>
          <w:bCs/>
        </w:rPr>
        <w:t>sh.p.k</w:t>
      </w:r>
      <w:proofErr w:type="spellEnd"/>
      <w:r w:rsidRPr="00C47CE9">
        <w:rPr>
          <w:rFonts w:ascii="Garamond" w:eastAsia="Calibri" w:hAnsi="Garamond"/>
          <w:bCs/>
        </w:rPr>
        <w:t xml:space="preserve">., duke kërkuar qëndrimin dhe dokumentacionin mbështetës lidhur me kërkesën për pezullim të aktivitetit. </w:t>
      </w:r>
    </w:p>
    <w:p w14:paraId="57B83520" w14:textId="0296C61D"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Në përgjigje, me shkresën protokolluar në ERE me nr. 455/9 </w:t>
      </w:r>
      <w:proofErr w:type="spellStart"/>
      <w:r w:rsidRPr="00C47CE9">
        <w:rPr>
          <w:rFonts w:ascii="Garamond" w:eastAsia="Calibri" w:hAnsi="Garamond"/>
          <w:bCs/>
        </w:rPr>
        <w:t>prot</w:t>
      </w:r>
      <w:proofErr w:type="spellEnd"/>
      <w:r w:rsidRPr="00C47CE9">
        <w:rPr>
          <w:rFonts w:ascii="Garamond" w:eastAsia="Calibri" w:hAnsi="Garamond"/>
          <w:bCs/>
        </w:rPr>
        <w:t xml:space="preserve">., datë 20.4.2026, shoqëria deklaroi se operon në përputhje me kuadrin ligjor dhe kontratën </w:t>
      </w:r>
      <w:proofErr w:type="spellStart"/>
      <w:r w:rsidRPr="00C47CE9">
        <w:rPr>
          <w:rFonts w:ascii="Garamond" w:eastAsia="Calibri" w:hAnsi="Garamond"/>
          <w:bCs/>
        </w:rPr>
        <w:t>koncesionare</w:t>
      </w:r>
      <w:proofErr w:type="spellEnd"/>
      <w:r w:rsidRPr="00C47CE9">
        <w:rPr>
          <w:rFonts w:ascii="Garamond" w:eastAsia="Calibri" w:hAnsi="Garamond"/>
          <w:bCs/>
        </w:rPr>
        <w:t xml:space="preserve"> BOT, duke disponuar të gjitha lejet dhe autorizimet përkatëse, përfshirë lejet mjedisore dhe ato për përdorimin e burimeve ujore. Shoqëria pretendoi</w:t>
      </w:r>
      <w:r w:rsidR="00055941">
        <w:rPr>
          <w:rFonts w:ascii="Garamond" w:eastAsia="Calibri" w:hAnsi="Garamond"/>
          <w:bCs/>
        </w:rPr>
        <w:t>,</w:t>
      </w:r>
      <w:r w:rsidRPr="00C47CE9">
        <w:rPr>
          <w:rFonts w:ascii="Garamond" w:eastAsia="Calibri" w:hAnsi="Garamond"/>
          <w:bCs/>
        </w:rPr>
        <w:t xml:space="preserve"> gjithashtu</w:t>
      </w:r>
      <w:r w:rsidR="00055941">
        <w:rPr>
          <w:rFonts w:ascii="Garamond" w:eastAsia="Calibri" w:hAnsi="Garamond"/>
          <w:bCs/>
        </w:rPr>
        <w:t>,</w:t>
      </w:r>
      <w:r w:rsidRPr="00C47CE9">
        <w:rPr>
          <w:rFonts w:ascii="Garamond" w:eastAsia="Calibri" w:hAnsi="Garamond"/>
          <w:bCs/>
        </w:rPr>
        <w:t xml:space="preserve"> se çështja përbën një mosmarrëveshje civile pronësie jashtë kompetencës së ERE-s.</w:t>
      </w:r>
    </w:p>
    <w:p w14:paraId="50DAE0EB" w14:textId="01086200"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Për gjithë sa më sipër parashtruar, në referencë të sa pretenduar nga kërkuesi dhe sa argumentuar nga shoqëria, vlerësojmë të sqarojmë se ERE nuk është organi kompetent për të përcaktuar vendndodhjen konkrete të objektit energjetik mbi prona private, pasi këto çështje trajtohen nga autoritete të tjera kompetente. Për rrjedhojë, ERE nuk mund të vlerësojë ligjshmërinë e shtrirjes së objektit mbi një pasuri private, aq më tepër kur nuk është provuar se kontrata </w:t>
      </w:r>
      <w:proofErr w:type="spellStart"/>
      <w:r w:rsidRPr="00C47CE9">
        <w:rPr>
          <w:rFonts w:ascii="Garamond" w:eastAsia="Calibri" w:hAnsi="Garamond"/>
          <w:bCs/>
        </w:rPr>
        <w:t>koncesionare</w:t>
      </w:r>
      <w:proofErr w:type="spellEnd"/>
      <w:r w:rsidRPr="00C47CE9">
        <w:rPr>
          <w:rFonts w:ascii="Garamond" w:eastAsia="Calibri" w:hAnsi="Garamond"/>
          <w:bCs/>
        </w:rPr>
        <w:t xml:space="preserve"> apo lejet dhe autorizimet mbi bazën e të cilave është licencuar shoqëria janë ndryshuar apo shfuqizuar.</w:t>
      </w:r>
    </w:p>
    <w:p w14:paraId="77F37E78" w14:textId="316FC6E6"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Pretendimet për </w:t>
      </w:r>
      <w:r w:rsidR="00201CD1" w:rsidRPr="00C47CE9">
        <w:rPr>
          <w:rFonts w:ascii="Garamond" w:eastAsia="Calibri" w:hAnsi="Garamond"/>
          <w:bCs/>
        </w:rPr>
        <w:t>cenimin</w:t>
      </w:r>
      <w:r w:rsidRPr="00C47CE9">
        <w:rPr>
          <w:rFonts w:ascii="Garamond" w:eastAsia="Calibri" w:hAnsi="Garamond"/>
          <w:bCs/>
        </w:rPr>
        <w:t xml:space="preserve"> e pronës private lidhen me të drejtën e pronësisë dhe duhet të trajtohen në rrugë civile, sipas nenit 296 të Kodit Civil, nga gjykatat kompetente dhe jo nëpërmjet një procedure administrative pranë ERE-s. </w:t>
      </w:r>
    </w:p>
    <w:p w14:paraId="5347BF66" w14:textId="7F039265"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Në mungesë të një vendimi gjyqësor të formës së prerë apo të akteve të organeve kompetente që provojnë paligjshmërinë e përdorimit të pronës, kërkesa për pezullimin e licencës vlerësohet të </w:t>
      </w:r>
      <w:r w:rsidRPr="00C47CE9">
        <w:rPr>
          <w:rFonts w:ascii="Garamond" w:eastAsia="Calibri" w:hAnsi="Garamond"/>
          <w:bCs/>
        </w:rPr>
        <w:lastRenderedPageBreak/>
        <w:t xml:space="preserve">refuzohet, pasi nuk provohet cenimi i kushteve të licencës dhe pretendimet e ngritura nuk hyjnë në kompetencën </w:t>
      </w:r>
      <w:proofErr w:type="spellStart"/>
      <w:r w:rsidRPr="00C47CE9">
        <w:rPr>
          <w:rFonts w:ascii="Garamond" w:eastAsia="Calibri" w:hAnsi="Garamond"/>
          <w:bCs/>
        </w:rPr>
        <w:t>rregullatore</w:t>
      </w:r>
      <w:proofErr w:type="spellEnd"/>
      <w:r w:rsidRPr="00C47CE9">
        <w:rPr>
          <w:rFonts w:ascii="Garamond" w:eastAsia="Calibri" w:hAnsi="Garamond"/>
          <w:bCs/>
        </w:rPr>
        <w:t xml:space="preserve"> të ERE-s. </w:t>
      </w:r>
    </w:p>
    <w:p w14:paraId="02868500" w14:textId="3E182177"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 Në lidhje me kërkesën për marrjen e masave mbi plotësimin e kushteve të licencës, sqarojmë se çështjet e së drejtës së përdorimit të pronës nuk përbëjnë kushte licence për prodhimin e energjisë elektrike dhe janë jashtë juridiksionit të ERE-s. Shoqëria rezulton e licencuar pa kushte dhe detyrimi për ruajtjen e </w:t>
      </w:r>
      <w:r w:rsidR="00031FC2">
        <w:rPr>
          <w:rFonts w:ascii="Garamond" w:eastAsia="Calibri" w:hAnsi="Garamond"/>
          <w:bCs/>
        </w:rPr>
        <w:t>s</w:t>
      </w:r>
      <w:r w:rsidRPr="00C47CE9">
        <w:rPr>
          <w:rFonts w:ascii="Garamond" w:eastAsia="Calibri" w:hAnsi="Garamond"/>
          <w:bCs/>
        </w:rPr>
        <w:t>ë drejtës së përdorimit të territorit lidhet me marrëdhëniet e saj me organet dhe institucionet e tjera kompetente.</w:t>
      </w:r>
    </w:p>
    <w:p w14:paraId="3B9572FD" w14:textId="3D05993D"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Për gjithë sa më sipër, </w:t>
      </w:r>
      <w:r w:rsidR="00201CD1" w:rsidRPr="00C47CE9">
        <w:rPr>
          <w:rFonts w:ascii="Garamond" w:eastAsia="Calibri" w:hAnsi="Garamond"/>
          <w:bCs/>
        </w:rPr>
        <w:t xml:space="preserve">Bordi </w:t>
      </w:r>
      <w:r w:rsidRPr="00C47CE9">
        <w:rPr>
          <w:rFonts w:ascii="Garamond" w:eastAsia="Calibri" w:hAnsi="Garamond"/>
          <w:bCs/>
        </w:rPr>
        <w:t xml:space="preserve">i ERE-s </w:t>
      </w:r>
    </w:p>
    <w:p w14:paraId="7341763D" w14:textId="77777777" w:rsidR="00B2343F" w:rsidRPr="00C47CE9" w:rsidRDefault="00B2343F" w:rsidP="00C47CE9">
      <w:pPr>
        <w:autoSpaceDE w:val="0"/>
        <w:autoSpaceDN w:val="0"/>
        <w:adjustRightInd w:val="0"/>
        <w:spacing w:after="0" w:line="240" w:lineRule="auto"/>
        <w:ind w:firstLine="284"/>
        <w:rPr>
          <w:rFonts w:ascii="Garamond" w:eastAsia="Calibri" w:hAnsi="Garamond"/>
          <w:bCs/>
        </w:rPr>
      </w:pPr>
    </w:p>
    <w:p w14:paraId="6B9415A4" w14:textId="06D30847" w:rsidR="00B2343F" w:rsidRPr="00C47CE9" w:rsidRDefault="00B2343F" w:rsidP="00C47CE9">
      <w:pPr>
        <w:autoSpaceDE w:val="0"/>
        <w:autoSpaceDN w:val="0"/>
        <w:adjustRightInd w:val="0"/>
        <w:spacing w:after="0" w:line="240" w:lineRule="auto"/>
        <w:ind w:firstLine="284"/>
        <w:jc w:val="center"/>
        <w:rPr>
          <w:rFonts w:ascii="Garamond" w:eastAsia="Calibri" w:hAnsi="Garamond"/>
          <w:bCs/>
        </w:rPr>
      </w:pPr>
      <w:r w:rsidRPr="00C47CE9">
        <w:rPr>
          <w:rFonts w:ascii="Garamond" w:eastAsia="Calibri" w:hAnsi="Garamond"/>
          <w:bCs/>
        </w:rPr>
        <w:t>VENDOSI:</w:t>
      </w:r>
    </w:p>
    <w:p w14:paraId="17100666" w14:textId="77777777" w:rsidR="00B2343F" w:rsidRPr="00C47CE9" w:rsidRDefault="00B2343F" w:rsidP="00C47CE9">
      <w:pPr>
        <w:autoSpaceDE w:val="0"/>
        <w:autoSpaceDN w:val="0"/>
        <w:adjustRightInd w:val="0"/>
        <w:spacing w:after="0" w:line="240" w:lineRule="auto"/>
        <w:ind w:firstLine="284"/>
        <w:rPr>
          <w:rFonts w:ascii="Garamond" w:eastAsia="Calibri" w:hAnsi="Garamond"/>
          <w:bCs/>
        </w:rPr>
      </w:pPr>
    </w:p>
    <w:p w14:paraId="2B0F2187" w14:textId="57DD4CC3"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1. Të refuzojë kërkesën e paraqitur nga Z.A.V., përfaqësuar nga studio ligjore “B&amp;K Legal &amp; </w:t>
      </w:r>
      <w:proofErr w:type="spellStart"/>
      <w:r w:rsidRPr="00C47CE9">
        <w:rPr>
          <w:rFonts w:ascii="Garamond" w:eastAsia="Calibri" w:hAnsi="Garamond"/>
          <w:bCs/>
        </w:rPr>
        <w:t>Tax</w:t>
      </w:r>
      <w:proofErr w:type="spellEnd"/>
      <w:r w:rsidRPr="00C47CE9">
        <w:rPr>
          <w:rFonts w:ascii="Garamond" w:eastAsia="Calibri" w:hAnsi="Garamond"/>
          <w:bCs/>
        </w:rPr>
        <w:t xml:space="preserve"> </w:t>
      </w:r>
      <w:proofErr w:type="spellStart"/>
      <w:r w:rsidRPr="00C47CE9">
        <w:rPr>
          <w:rFonts w:ascii="Garamond" w:eastAsia="Calibri" w:hAnsi="Garamond"/>
          <w:bCs/>
        </w:rPr>
        <w:t>Consulting</w:t>
      </w:r>
      <w:proofErr w:type="spellEnd"/>
      <w:r w:rsidRPr="00C47CE9">
        <w:rPr>
          <w:rFonts w:ascii="Garamond" w:eastAsia="Calibri" w:hAnsi="Garamond"/>
          <w:bCs/>
        </w:rPr>
        <w:t xml:space="preserve">” </w:t>
      </w:r>
      <w:proofErr w:type="spellStart"/>
      <w:r w:rsidRPr="00C47CE9">
        <w:rPr>
          <w:rFonts w:ascii="Garamond" w:eastAsia="Calibri" w:hAnsi="Garamond"/>
          <w:bCs/>
        </w:rPr>
        <w:t>sh.p.k</w:t>
      </w:r>
      <w:proofErr w:type="spellEnd"/>
      <w:r w:rsidRPr="00C47CE9">
        <w:rPr>
          <w:rFonts w:ascii="Garamond" w:eastAsia="Calibri" w:hAnsi="Garamond"/>
          <w:bCs/>
        </w:rPr>
        <w:t>., për pezullimin e licencës së shoqërisë “</w:t>
      </w:r>
      <w:r w:rsidR="00201CD1" w:rsidRPr="00C47CE9">
        <w:rPr>
          <w:rFonts w:ascii="Garamond" w:eastAsia="Calibri" w:hAnsi="Garamond"/>
          <w:bCs/>
        </w:rPr>
        <w:t>Vokopola Energji</w:t>
      </w:r>
      <w:r w:rsidRPr="00C47CE9">
        <w:rPr>
          <w:rFonts w:ascii="Garamond" w:eastAsia="Calibri" w:hAnsi="Garamond"/>
          <w:bCs/>
        </w:rPr>
        <w:t xml:space="preserve">” </w:t>
      </w:r>
      <w:proofErr w:type="spellStart"/>
      <w:r w:rsidRPr="00C47CE9">
        <w:rPr>
          <w:rFonts w:ascii="Garamond" w:eastAsia="Calibri" w:hAnsi="Garamond"/>
          <w:bCs/>
        </w:rPr>
        <w:t>sh.p.k</w:t>
      </w:r>
      <w:proofErr w:type="spellEnd"/>
      <w:r w:rsidRPr="00C47CE9">
        <w:rPr>
          <w:rFonts w:ascii="Garamond" w:eastAsia="Calibri" w:hAnsi="Garamond"/>
          <w:bCs/>
        </w:rPr>
        <w:t xml:space="preserve">. për veprimtarinë e prodhimit të energjisë elektrike. </w:t>
      </w:r>
    </w:p>
    <w:p w14:paraId="7E85EFB6" w14:textId="0C34623D"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2. Drejtoria e Licencimit, Autorizimeve dhe Garancisë së Origjinës të njoftojë kërkuesin dhe shoqërinë “</w:t>
      </w:r>
      <w:r w:rsidR="00201CD1" w:rsidRPr="00C47CE9">
        <w:rPr>
          <w:rFonts w:ascii="Garamond" w:eastAsia="Calibri" w:hAnsi="Garamond"/>
          <w:bCs/>
        </w:rPr>
        <w:t>Vokopola Energji</w:t>
      </w:r>
      <w:r w:rsidRPr="00C47CE9">
        <w:rPr>
          <w:rFonts w:ascii="Garamond" w:eastAsia="Calibri" w:hAnsi="Garamond"/>
          <w:bCs/>
        </w:rPr>
        <w:t xml:space="preserve">” </w:t>
      </w:r>
      <w:proofErr w:type="spellStart"/>
      <w:r w:rsidRPr="00C47CE9">
        <w:rPr>
          <w:rFonts w:ascii="Garamond" w:eastAsia="Calibri" w:hAnsi="Garamond"/>
          <w:bCs/>
        </w:rPr>
        <w:t>sh.p.k</w:t>
      </w:r>
      <w:proofErr w:type="spellEnd"/>
      <w:r w:rsidRPr="00C47CE9">
        <w:rPr>
          <w:rFonts w:ascii="Garamond" w:eastAsia="Calibri" w:hAnsi="Garamond"/>
          <w:bCs/>
        </w:rPr>
        <w:t xml:space="preserve">., për vendimin e </w:t>
      </w:r>
      <w:r w:rsidR="00330A38" w:rsidRPr="00C47CE9">
        <w:rPr>
          <w:rFonts w:ascii="Garamond" w:eastAsia="Calibri" w:hAnsi="Garamond"/>
          <w:bCs/>
        </w:rPr>
        <w:t xml:space="preserve">Bordit </w:t>
      </w:r>
      <w:r w:rsidRPr="00C47CE9">
        <w:rPr>
          <w:rFonts w:ascii="Garamond" w:eastAsia="Calibri" w:hAnsi="Garamond"/>
          <w:bCs/>
        </w:rPr>
        <w:t>të ERE-s.</w:t>
      </w:r>
    </w:p>
    <w:p w14:paraId="62126C23" w14:textId="77777777" w:rsidR="00B2343F" w:rsidRPr="00C47CE9" w:rsidRDefault="00B2343F" w:rsidP="00C47CE9">
      <w:pPr>
        <w:autoSpaceDE w:val="0"/>
        <w:autoSpaceDN w:val="0"/>
        <w:adjustRightInd w:val="0"/>
        <w:spacing w:after="0" w:line="240" w:lineRule="auto"/>
        <w:ind w:firstLine="284"/>
        <w:rPr>
          <w:rFonts w:ascii="Garamond" w:eastAsia="Batang" w:hAnsi="Garamond"/>
        </w:rPr>
      </w:pPr>
      <w:r w:rsidRPr="00C47CE9">
        <w:rPr>
          <w:rFonts w:ascii="Garamond" w:eastAsia="Batang" w:hAnsi="Garamond"/>
        </w:rPr>
        <w:t xml:space="preserve">Ky vendim hyn në fuqi menjëherë. </w:t>
      </w:r>
    </w:p>
    <w:p w14:paraId="77CB5D18" w14:textId="0D3D45A0" w:rsidR="00B2343F"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Calibri" w:hAnsi="Garamond"/>
          <w:bCs/>
        </w:rPr>
        <w:t xml:space="preserve">Çdo palë e përfshirë në këtë procedurë mund t’i kërkojë ERE-s, brenda 7 ditëve kalendarike nga data e marrjes dijeni të vendimit, rishikimin e vendimit të </w:t>
      </w:r>
      <w:r w:rsidR="00201CD1" w:rsidRPr="00C47CE9">
        <w:rPr>
          <w:rFonts w:ascii="Garamond" w:eastAsia="Calibri" w:hAnsi="Garamond"/>
          <w:bCs/>
        </w:rPr>
        <w:t>Bordit</w:t>
      </w:r>
      <w:r w:rsidR="00201CD1">
        <w:rPr>
          <w:rFonts w:ascii="Garamond" w:eastAsia="Calibri" w:hAnsi="Garamond"/>
          <w:bCs/>
        </w:rPr>
        <w:t>,</w:t>
      </w:r>
      <w:r w:rsidR="00201CD1" w:rsidRPr="00C47CE9">
        <w:rPr>
          <w:rFonts w:ascii="Garamond" w:eastAsia="Calibri" w:hAnsi="Garamond"/>
          <w:bCs/>
        </w:rPr>
        <w:t xml:space="preserve"> </w:t>
      </w:r>
      <w:r w:rsidRPr="00C47CE9">
        <w:rPr>
          <w:rFonts w:ascii="Garamond" w:eastAsia="Calibri" w:hAnsi="Garamond"/>
          <w:bCs/>
        </w:rPr>
        <w:t xml:space="preserve">në rast se ka siguruar prova të reja që mund ta çojnë </w:t>
      </w:r>
      <w:r w:rsidR="00330A38" w:rsidRPr="00C47CE9">
        <w:rPr>
          <w:rFonts w:ascii="Garamond" w:eastAsia="Calibri" w:hAnsi="Garamond"/>
          <w:bCs/>
        </w:rPr>
        <w:t xml:space="preserve">Bordin </w:t>
      </w:r>
      <w:r w:rsidRPr="00C47CE9">
        <w:rPr>
          <w:rFonts w:ascii="Garamond" w:eastAsia="Calibri" w:hAnsi="Garamond"/>
          <w:bCs/>
        </w:rPr>
        <w:t>në marrjen e një vendimi të ndryshëm nga i mëparshmi</w:t>
      </w:r>
      <w:r w:rsidR="00201CD1">
        <w:rPr>
          <w:rFonts w:ascii="Garamond" w:eastAsia="Calibri" w:hAnsi="Garamond"/>
          <w:bCs/>
        </w:rPr>
        <w:t>,</w:t>
      </w:r>
      <w:r w:rsidRPr="00C47CE9">
        <w:rPr>
          <w:rFonts w:ascii="Garamond" w:eastAsia="Calibri" w:hAnsi="Garamond"/>
          <w:bCs/>
        </w:rPr>
        <w:t xml:space="preserve"> apo për gabime materiale të konstatuara. Për këtë vendim mund të bëhet ankim në Gjykatën Administrative Tiranë, brenda 30 ditëve kalendarike nga dita e publikimit në Fletoren Zyrtare.</w:t>
      </w:r>
    </w:p>
    <w:p w14:paraId="7933EDE6" w14:textId="39A4574B" w:rsidR="006C2BBD" w:rsidRPr="00C47CE9" w:rsidRDefault="00B2343F" w:rsidP="00C47CE9">
      <w:pPr>
        <w:autoSpaceDE w:val="0"/>
        <w:autoSpaceDN w:val="0"/>
        <w:adjustRightInd w:val="0"/>
        <w:spacing w:after="0" w:line="240" w:lineRule="auto"/>
        <w:ind w:firstLine="284"/>
        <w:rPr>
          <w:rFonts w:ascii="Garamond" w:eastAsia="Calibri" w:hAnsi="Garamond"/>
          <w:bCs/>
        </w:rPr>
      </w:pPr>
      <w:r w:rsidRPr="00C47CE9">
        <w:rPr>
          <w:rFonts w:ascii="Garamond" w:eastAsia="Batang" w:hAnsi="Garamond"/>
        </w:rPr>
        <w:t>Ky vendim botohet në Fletoren Zyrtare.</w:t>
      </w:r>
    </w:p>
    <w:p w14:paraId="70B5A20D" w14:textId="77777777" w:rsidR="00B2343F" w:rsidRPr="00C47CE9" w:rsidRDefault="00B2343F" w:rsidP="00C47CE9">
      <w:pPr>
        <w:autoSpaceDE w:val="0"/>
        <w:autoSpaceDN w:val="0"/>
        <w:adjustRightInd w:val="0"/>
        <w:spacing w:after="0" w:line="240" w:lineRule="auto"/>
        <w:ind w:firstLine="284"/>
        <w:rPr>
          <w:rFonts w:ascii="Garamond" w:eastAsia="Calibri" w:hAnsi="Garamond"/>
          <w:bCs/>
        </w:rPr>
      </w:pPr>
    </w:p>
    <w:p w14:paraId="5E296A4D" w14:textId="734A03C8" w:rsidR="00B619DA" w:rsidRPr="00C47CE9" w:rsidRDefault="00B619DA" w:rsidP="00C47CE9">
      <w:pPr>
        <w:tabs>
          <w:tab w:val="left" w:pos="7488"/>
        </w:tabs>
        <w:spacing w:after="0" w:line="240" w:lineRule="auto"/>
        <w:ind w:firstLine="284"/>
        <w:jc w:val="right"/>
        <w:rPr>
          <w:rFonts w:ascii="Garamond" w:eastAsia="Batang" w:hAnsi="Garamond"/>
          <w:bCs/>
        </w:rPr>
      </w:pPr>
      <w:r w:rsidRPr="00C47CE9">
        <w:rPr>
          <w:rFonts w:ascii="Garamond" w:eastAsia="Batang" w:hAnsi="Garamond"/>
          <w:bCs/>
        </w:rPr>
        <w:t>KRYETAR</w:t>
      </w:r>
    </w:p>
    <w:p w14:paraId="75E004E7" w14:textId="7A0DC1E4" w:rsidR="00B619DA" w:rsidRPr="00C47CE9" w:rsidRDefault="00B2343F" w:rsidP="00C47CE9">
      <w:pPr>
        <w:tabs>
          <w:tab w:val="left" w:pos="7488"/>
        </w:tabs>
        <w:spacing w:after="0" w:line="240" w:lineRule="auto"/>
        <w:ind w:firstLine="284"/>
        <w:jc w:val="right"/>
        <w:rPr>
          <w:rFonts w:ascii="Garamond" w:eastAsia="Batang" w:hAnsi="Garamond"/>
          <w:b/>
          <w:bCs/>
        </w:rPr>
      </w:pPr>
      <w:r w:rsidRPr="00C47CE9">
        <w:rPr>
          <w:rFonts w:ascii="Garamond" w:eastAsia="Batang" w:hAnsi="Garamond"/>
          <w:b/>
          <w:bCs/>
        </w:rPr>
        <w:t xml:space="preserve">Petrit </w:t>
      </w:r>
      <w:proofErr w:type="spellStart"/>
      <w:r w:rsidRPr="00C47CE9">
        <w:rPr>
          <w:rFonts w:ascii="Garamond" w:eastAsia="Batang" w:hAnsi="Garamond"/>
          <w:b/>
          <w:bCs/>
        </w:rPr>
        <w:t>Ahmeti</w:t>
      </w:r>
      <w:proofErr w:type="spellEnd"/>
    </w:p>
    <w:p w14:paraId="35BEED33" w14:textId="2E291891" w:rsidR="00B619DA" w:rsidRPr="00C47CE9" w:rsidRDefault="00B619DA" w:rsidP="00C47CE9">
      <w:pPr>
        <w:tabs>
          <w:tab w:val="left" w:pos="7750"/>
        </w:tabs>
        <w:spacing w:after="0" w:line="240" w:lineRule="auto"/>
        <w:ind w:firstLine="284"/>
        <w:rPr>
          <w:rFonts w:ascii="Garamond" w:eastAsia="Calibri" w:hAnsi="Garamond"/>
        </w:rPr>
      </w:pPr>
    </w:p>
    <w:sectPr w:rsidR="00B619DA" w:rsidRPr="00C47CE9" w:rsidSect="003F5B85">
      <w:pgSz w:w="12240" w:h="15840"/>
      <w:pgMar w:top="1440" w:right="1530" w:bottom="1620" w:left="1350" w:header="274" w:footer="1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0F98F2" w14:textId="77777777" w:rsidR="006D6ECF" w:rsidRDefault="006D6ECF" w:rsidP="00C647A8">
      <w:pPr>
        <w:spacing w:after="0" w:line="240" w:lineRule="auto"/>
      </w:pPr>
      <w:r>
        <w:separator/>
      </w:r>
    </w:p>
  </w:endnote>
  <w:endnote w:type="continuationSeparator" w:id="0">
    <w:p w14:paraId="3886B8A7" w14:textId="77777777" w:rsidR="006D6ECF" w:rsidRDefault="006D6ECF" w:rsidP="00C647A8">
      <w:pPr>
        <w:spacing w:after="0" w:line="240" w:lineRule="auto"/>
      </w:pPr>
      <w:r>
        <w:continuationSeparator/>
      </w:r>
    </w:p>
  </w:endnote>
  <w:endnote w:type="continuationNotice" w:id="1">
    <w:p w14:paraId="33B907D1" w14:textId="77777777" w:rsidR="006D6ECF" w:rsidRDefault="006D6E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7B9B1" w14:textId="77777777" w:rsidR="006D6ECF" w:rsidRDefault="006D6ECF" w:rsidP="00C647A8">
      <w:pPr>
        <w:spacing w:after="0" w:line="240" w:lineRule="auto"/>
      </w:pPr>
      <w:r>
        <w:separator/>
      </w:r>
    </w:p>
  </w:footnote>
  <w:footnote w:type="continuationSeparator" w:id="0">
    <w:p w14:paraId="4428FEB8" w14:textId="77777777" w:rsidR="006D6ECF" w:rsidRDefault="006D6ECF" w:rsidP="00C647A8">
      <w:pPr>
        <w:spacing w:after="0" w:line="240" w:lineRule="auto"/>
      </w:pPr>
      <w:r>
        <w:continuationSeparator/>
      </w:r>
    </w:p>
  </w:footnote>
  <w:footnote w:type="continuationNotice" w:id="1">
    <w:p w14:paraId="405D6EB9" w14:textId="77777777" w:rsidR="006D6ECF" w:rsidRDefault="006D6E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82A1C"/>
    <w:multiLevelType w:val="hybridMultilevel"/>
    <w:tmpl w:val="774E4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B76600"/>
    <w:multiLevelType w:val="hybridMultilevel"/>
    <w:tmpl w:val="B2BA10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B6B5888"/>
    <w:multiLevelType w:val="hybridMultilevel"/>
    <w:tmpl w:val="49781090"/>
    <w:lvl w:ilvl="0" w:tplc="DEACFC30">
      <w:start w:val="1"/>
      <w:numFmt w:val="bullet"/>
      <w:lvlText w:val=""/>
      <w:lvlJc w:val="left"/>
      <w:pPr>
        <w:ind w:left="720" w:hanging="360"/>
      </w:pPr>
      <w:rPr>
        <w:rFonts w:ascii="Symbol" w:hAnsi="Symbol" w:hint="default"/>
        <w:b w:val="0"/>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C74667"/>
    <w:multiLevelType w:val="hybridMultilevel"/>
    <w:tmpl w:val="48E295AC"/>
    <w:lvl w:ilvl="0" w:tplc="041C0009">
      <w:start w:val="1"/>
      <w:numFmt w:val="bullet"/>
      <w:lvlText w:val=""/>
      <w:lvlJc w:val="left"/>
      <w:pPr>
        <w:ind w:left="1080" w:hanging="360"/>
      </w:pPr>
      <w:rPr>
        <w:rFonts w:ascii="Wingdings" w:hAnsi="Wingdings"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4"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5102E8B"/>
    <w:multiLevelType w:val="hybridMultilevel"/>
    <w:tmpl w:val="8F7C2CC0"/>
    <w:lvl w:ilvl="0" w:tplc="3826880C">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4EA72EBD"/>
    <w:multiLevelType w:val="hybridMultilevel"/>
    <w:tmpl w:val="A05C7CF8"/>
    <w:lvl w:ilvl="0" w:tplc="041C0009">
      <w:start w:val="1"/>
      <w:numFmt w:val="bullet"/>
      <w:lvlText w:val=""/>
      <w:lvlJc w:val="left"/>
      <w:pPr>
        <w:ind w:left="1080" w:hanging="360"/>
      </w:pPr>
      <w:rPr>
        <w:rFonts w:ascii="Wingdings" w:hAnsi="Wingdings"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7" w15:restartNumberingAfterBreak="0">
    <w:nsid w:val="551668F4"/>
    <w:multiLevelType w:val="hybridMultilevel"/>
    <w:tmpl w:val="E7206EE8"/>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 w15:restartNumberingAfterBreak="0">
    <w:nsid w:val="586F67E2"/>
    <w:multiLevelType w:val="hybridMultilevel"/>
    <w:tmpl w:val="E55221C0"/>
    <w:lvl w:ilvl="0" w:tplc="04090001">
      <w:start w:val="1"/>
      <w:numFmt w:val="bullet"/>
      <w:lvlText w:val=""/>
      <w:lvlJc w:val="left"/>
      <w:pPr>
        <w:ind w:left="720" w:hanging="360"/>
      </w:pPr>
      <w:rPr>
        <w:rFonts w:ascii="Symbol" w:hAnsi="Symbol" w:hint="default"/>
        <w:sz w:val="24"/>
        <w:szCs w:val="32"/>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9D24B8"/>
    <w:multiLevelType w:val="hybridMultilevel"/>
    <w:tmpl w:val="A6268D2C"/>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0" w15:restartNumberingAfterBreak="0">
    <w:nsid w:val="5B1624F1"/>
    <w:multiLevelType w:val="hybridMultilevel"/>
    <w:tmpl w:val="A1BAF28E"/>
    <w:lvl w:ilvl="0" w:tplc="EAA8ED60">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020E27"/>
    <w:multiLevelType w:val="hybridMultilevel"/>
    <w:tmpl w:val="5246C580"/>
    <w:lvl w:ilvl="0" w:tplc="041C0009">
      <w:start w:val="1"/>
      <w:numFmt w:val="bullet"/>
      <w:lvlText w:val=""/>
      <w:lvlJc w:val="left"/>
      <w:pPr>
        <w:ind w:left="1080" w:hanging="360"/>
      </w:pPr>
      <w:rPr>
        <w:rFonts w:ascii="Wingdings" w:hAnsi="Wingdings"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2"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E47E98"/>
    <w:multiLevelType w:val="hybridMultilevel"/>
    <w:tmpl w:val="A90A822A"/>
    <w:lvl w:ilvl="0" w:tplc="041C0009">
      <w:start w:val="1"/>
      <w:numFmt w:val="bullet"/>
      <w:lvlText w:val=""/>
      <w:lvlJc w:val="left"/>
      <w:pPr>
        <w:ind w:left="1080" w:hanging="360"/>
      </w:pPr>
      <w:rPr>
        <w:rFonts w:ascii="Wingdings" w:hAnsi="Wingdings"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4" w15:restartNumberingAfterBreak="0">
    <w:nsid w:val="7FFE790B"/>
    <w:multiLevelType w:val="hybridMultilevel"/>
    <w:tmpl w:val="C38A02C4"/>
    <w:lvl w:ilvl="0" w:tplc="529E0B3E">
      <w:numFmt w:val="bullet"/>
      <w:lvlText w:val=""/>
      <w:lvlJc w:val="left"/>
      <w:pPr>
        <w:ind w:left="720" w:hanging="360"/>
      </w:pPr>
      <w:rPr>
        <w:rFonts w:ascii="Symbol" w:hAnsi="Symbol" w:cs="Times New Roman" w:hint="default"/>
        <w:color w:val="auto"/>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2"/>
  </w:num>
  <w:num w:numId="5">
    <w:abstractNumId w:val="9"/>
  </w:num>
  <w:num w:numId="6">
    <w:abstractNumId w:val="7"/>
  </w:num>
  <w:num w:numId="7">
    <w:abstractNumId w:val="3"/>
  </w:num>
  <w:num w:numId="8">
    <w:abstractNumId w:val="10"/>
  </w:num>
  <w:num w:numId="9">
    <w:abstractNumId w:val="14"/>
  </w:num>
  <w:num w:numId="10">
    <w:abstractNumId w:val="11"/>
  </w:num>
  <w:num w:numId="11">
    <w:abstractNumId w:val="13"/>
  </w:num>
  <w:num w:numId="12">
    <w:abstractNumId w:val="6"/>
  </w:num>
  <w:num w:numId="13">
    <w:abstractNumId w:val="0"/>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BBD"/>
    <w:rsid w:val="000034BE"/>
    <w:rsid w:val="00031FC2"/>
    <w:rsid w:val="00055941"/>
    <w:rsid w:val="00172825"/>
    <w:rsid w:val="00184804"/>
    <w:rsid w:val="001D6D98"/>
    <w:rsid w:val="001F6D42"/>
    <w:rsid w:val="00201CD1"/>
    <w:rsid w:val="00246135"/>
    <w:rsid w:val="00272163"/>
    <w:rsid w:val="002820F1"/>
    <w:rsid w:val="00284C9C"/>
    <w:rsid w:val="002A5E6E"/>
    <w:rsid w:val="002B0865"/>
    <w:rsid w:val="00330A38"/>
    <w:rsid w:val="003D7CC8"/>
    <w:rsid w:val="003F48D0"/>
    <w:rsid w:val="003F5B85"/>
    <w:rsid w:val="00440BD0"/>
    <w:rsid w:val="00566248"/>
    <w:rsid w:val="005676E5"/>
    <w:rsid w:val="005D3420"/>
    <w:rsid w:val="005D36F3"/>
    <w:rsid w:val="00623866"/>
    <w:rsid w:val="006B5E42"/>
    <w:rsid w:val="006C2BBD"/>
    <w:rsid w:val="006D05F9"/>
    <w:rsid w:val="006D6ECF"/>
    <w:rsid w:val="006F393C"/>
    <w:rsid w:val="007378BE"/>
    <w:rsid w:val="00785266"/>
    <w:rsid w:val="007A404F"/>
    <w:rsid w:val="00834CF1"/>
    <w:rsid w:val="0089332B"/>
    <w:rsid w:val="008F1B38"/>
    <w:rsid w:val="00992588"/>
    <w:rsid w:val="009B1380"/>
    <w:rsid w:val="00A34976"/>
    <w:rsid w:val="00AC603B"/>
    <w:rsid w:val="00AD6945"/>
    <w:rsid w:val="00B2343F"/>
    <w:rsid w:val="00B36519"/>
    <w:rsid w:val="00B619DA"/>
    <w:rsid w:val="00B61A66"/>
    <w:rsid w:val="00B635E6"/>
    <w:rsid w:val="00B70CEA"/>
    <w:rsid w:val="00BC44C0"/>
    <w:rsid w:val="00BF2534"/>
    <w:rsid w:val="00C162BC"/>
    <w:rsid w:val="00C17E77"/>
    <w:rsid w:val="00C47CE9"/>
    <w:rsid w:val="00C51415"/>
    <w:rsid w:val="00C647A8"/>
    <w:rsid w:val="00CA1140"/>
    <w:rsid w:val="00CA52FD"/>
    <w:rsid w:val="00CC0E6E"/>
    <w:rsid w:val="00D12B08"/>
    <w:rsid w:val="00D45563"/>
    <w:rsid w:val="00D45E6A"/>
    <w:rsid w:val="00D81FAC"/>
    <w:rsid w:val="00E20D04"/>
    <w:rsid w:val="00E27CBE"/>
    <w:rsid w:val="00EC1546"/>
    <w:rsid w:val="00F0785D"/>
    <w:rsid w:val="00F16818"/>
    <w:rsid w:val="00F53622"/>
    <w:rsid w:val="00FC6114"/>
    <w:rsid w:val="00FF352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2B066B5"/>
  <w15:chartTrackingRefBased/>
  <w15:docId w15:val="{3BDFFDF9-1085-42DE-BBD0-8285B7A1F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2BBD"/>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1"/>
    <w:qFormat/>
    <w:rsid w:val="006C2BBD"/>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1"/>
    <w:qFormat/>
    <w:locked/>
    <w:rsid w:val="006C2BBD"/>
    <w:rPr>
      <w:rFonts w:cs="Times New Roman"/>
      <w:szCs w:val="24"/>
    </w:rPr>
  </w:style>
  <w:style w:type="paragraph" w:styleId="Header">
    <w:name w:val="header"/>
    <w:basedOn w:val="Normal"/>
    <w:link w:val="HeaderChar"/>
    <w:uiPriority w:val="99"/>
    <w:unhideWhenUsed/>
    <w:rsid w:val="00C64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47A8"/>
    <w:rPr>
      <w:rFonts w:cs="Times New Roman"/>
      <w:szCs w:val="24"/>
    </w:rPr>
  </w:style>
  <w:style w:type="paragraph" w:styleId="Footer">
    <w:name w:val="footer"/>
    <w:basedOn w:val="Normal"/>
    <w:link w:val="FooterChar"/>
    <w:uiPriority w:val="99"/>
    <w:unhideWhenUsed/>
    <w:rsid w:val="00C64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47A8"/>
    <w:rPr>
      <w:rFonts w:cs="Times New Roman"/>
      <w:szCs w:val="24"/>
    </w:rPr>
  </w:style>
  <w:style w:type="paragraph" w:styleId="Revision">
    <w:name w:val="Revision"/>
    <w:hidden/>
    <w:uiPriority w:val="99"/>
    <w:semiHidden/>
    <w:rsid w:val="00D12B08"/>
    <w:pPr>
      <w:spacing w:after="0" w:line="240" w:lineRule="auto"/>
      <w:jc w:val="left"/>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20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134</Nr_x002e__x0020_akti>
    <Data_x0020_e_x0020_Krijimit xmlns="0e656187-b300-4fb0-8bf4-3a50f872073c">2026-06-12T07:11:01Z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2026-06-11T00:00:00Z</Date_x0020_protokolli>
    <Titulli xmlns="0e656187-b300-4fb0-8bf4-3a50f872073c">Mbi refuzimin e kërkesës për pezullimin e licencës për veprimtarinë e prodhimit të energjisë elektrike, dhënë shoqërisë “VOKOPOLA ENERGJI” sh.p.k. me vendimin e bordit të ERE-s nr. 161, datë 17.6.2022</Titulli>
    <Modifikuesi xmlns="0e656187-b300-4fb0-8bf4-3a50f872073c">alma.lisaku</Modifikuesi>
    <Nr_x002e__x0020_prot_x0020_QBZ xmlns="0e656187-b300-4fb0-8bf4-3a50f872073c">1320/4</Nr_x002e__x0020_prot_x0020_QBZ>
    <Data_x0020_e_x0020_Modifikimit xmlns="0e656187-b300-4fb0-8bf4-3a50f872073c">2026-06-15T09:14:45Z</Data_x0020_e_x0020_Modifikimit>
    <Dekretuar xmlns="0e656187-b300-4fb0-8bf4-3a50f872073c">false</Dekretuar>
    <Data xmlns="0e656187-b300-4fb0-8bf4-3a50f872073c">2026-05-21T00:00:00Z</Data>
    <Nr_x002e__x0020_protokolli_x0020_i_x0020_aktit xmlns="0e656187-b300-4fb0-8bf4-3a50f872073c">1833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7665609F0A2425EB3402D9480B0F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7665609F0A2425EB3402D9480B0FA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F41AD30-018E-43BB-859D-BD582D330402}">
  <ds:schemaRefs>
    <ds:schemaRef ds:uri="http://purl.org/dc/terms/"/>
    <ds:schemaRef ds:uri="http://schemas.microsoft.com/office/2006/metadata/properties"/>
    <ds:schemaRef ds:uri="http://www.w3.org/XML/1998/namespace"/>
    <ds:schemaRef ds:uri="http://schemas.microsoft.com/office/2006/documentManagement/types"/>
    <ds:schemaRef ds:uri="http://purl.org/dc/dcmityp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E0ED12D2-1229-4C61-A79D-CA281421EF33}">
  <ds:schemaRefs>
    <ds:schemaRef ds:uri="http://schemas.microsoft.com/sharepoint/v3/contenttype/forms"/>
  </ds:schemaRefs>
</ds:datastoreItem>
</file>

<file path=customXml/itemProps3.xml><?xml version="1.0" encoding="utf-8"?>
<ds:datastoreItem xmlns:ds="http://schemas.openxmlformats.org/officeDocument/2006/customXml" ds:itemID="{4F140FDE-59F1-40E3-929C-AC51BBD78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E9E4C0A-ABC0-4BD5-BB14-35CA47CAB1E4}">
  <ds:schemaRefs>
    <ds:schemaRef ds:uri="http://schemas.microsoft.com/sharepoint/v3/contenttype/forms"/>
  </ds:schemaRefs>
</ds:datastoreItem>
</file>

<file path=customXml/itemProps5.xml><?xml version="1.0" encoding="utf-8"?>
<ds:datastoreItem xmlns:ds="http://schemas.openxmlformats.org/officeDocument/2006/customXml" ds:itemID="{1F0928F2-BF89-4661-9EC0-C4065D520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Mbi refuzimin e kërkesës për pezullimin e licencës për veprimtarinë e prodhimit të energjisë elektrike, dhënë shoqërisë “VOKOPOLA ENERGJI” sh.p.k. me vendimin e bordit të ERE-s nr. 161, datë 17.6.2022</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refuzimin e kërkesës për pezullimin e licencës për veprimtarinë e prodhimit të energjisë elektrike, dhënë shoqërisë “VOKOPOLA ENERGJI” sh.p.k. me vendimin e bordit të ERE-s nr. 161, datë 17.6.2022</dc:title>
  <dc:creator>Ajlin Sharku</dc:creator>
  <cp:lastModifiedBy>Amarilda Muja</cp:lastModifiedBy>
  <cp:revision>13</cp:revision>
  <dcterms:created xsi:type="dcterms:W3CDTF">2026-06-12T07:21:00Z</dcterms:created>
  <dcterms:modified xsi:type="dcterms:W3CDTF">2026-06-15T10:07:00Z</dcterms:modified>
</cp:coreProperties>
</file>