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DA8FED" w14:textId="4EEEEFB9" w:rsidR="001123A4" w:rsidRPr="00EA6979" w:rsidRDefault="001123A4" w:rsidP="00EA6979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EA6979">
        <w:rPr>
          <w:rFonts w:ascii="Garamond" w:eastAsia="Calibri" w:hAnsi="Garamond"/>
          <w:b/>
          <w:bCs/>
        </w:rPr>
        <w:t>VENDIM</w:t>
      </w:r>
    </w:p>
    <w:p w14:paraId="49D04F23" w14:textId="41A343A6" w:rsidR="001123A4" w:rsidRDefault="001123A4" w:rsidP="00EA6979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EA6979">
        <w:rPr>
          <w:rFonts w:ascii="Garamond" w:eastAsia="Calibri" w:hAnsi="Garamond"/>
          <w:b/>
          <w:bCs/>
        </w:rPr>
        <w:t xml:space="preserve">Nr. </w:t>
      </w:r>
      <w:r w:rsidR="00CA179B" w:rsidRPr="00EA6979">
        <w:rPr>
          <w:rFonts w:ascii="Garamond" w:eastAsia="Calibri" w:hAnsi="Garamond"/>
          <w:b/>
          <w:bCs/>
        </w:rPr>
        <w:t>160</w:t>
      </w:r>
      <w:r w:rsidRPr="00EA6979">
        <w:rPr>
          <w:rFonts w:ascii="Garamond" w:eastAsia="Calibri" w:hAnsi="Garamond"/>
          <w:b/>
          <w:bCs/>
        </w:rPr>
        <w:t xml:space="preserve">, </w:t>
      </w:r>
      <w:r w:rsidR="00D94AB9">
        <w:rPr>
          <w:rFonts w:ascii="Garamond" w:eastAsia="Calibri" w:hAnsi="Garamond"/>
          <w:b/>
          <w:bCs/>
        </w:rPr>
        <w:t>d</w:t>
      </w:r>
      <w:r w:rsidRPr="00EA6979">
        <w:rPr>
          <w:rFonts w:ascii="Garamond" w:eastAsia="Calibri" w:hAnsi="Garamond"/>
          <w:b/>
          <w:bCs/>
        </w:rPr>
        <w:t xml:space="preserve">atë </w:t>
      </w:r>
      <w:r w:rsidR="00CA179B" w:rsidRPr="00EA6979">
        <w:rPr>
          <w:rFonts w:ascii="Garamond" w:eastAsia="Calibri" w:hAnsi="Garamond"/>
          <w:b/>
          <w:bCs/>
        </w:rPr>
        <w:t>5</w:t>
      </w:r>
      <w:r w:rsidRPr="00EA6979">
        <w:rPr>
          <w:rFonts w:ascii="Garamond" w:eastAsia="Calibri" w:hAnsi="Garamond"/>
          <w:b/>
          <w:bCs/>
        </w:rPr>
        <w:t>.</w:t>
      </w:r>
      <w:r w:rsidR="00CA179B" w:rsidRPr="00EA6979">
        <w:rPr>
          <w:rFonts w:ascii="Garamond" w:eastAsia="Calibri" w:hAnsi="Garamond"/>
          <w:b/>
          <w:bCs/>
        </w:rPr>
        <w:t>6</w:t>
      </w:r>
      <w:r w:rsidRPr="00EA6979">
        <w:rPr>
          <w:rFonts w:ascii="Garamond" w:eastAsia="Calibri" w:hAnsi="Garamond"/>
          <w:b/>
          <w:bCs/>
        </w:rPr>
        <w:t>.202</w:t>
      </w:r>
      <w:r w:rsidR="00FD5BEF" w:rsidRPr="00EA6979">
        <w:rPr>
          <w:rFonts w:ascii="Garamond" w:eastAsia="Calibri" w:hAnsi="Garamond"/>
          <w:b/>
          <w:bCs/>
        </w:rPr>
        <w:t>6</w:t>
      </w:r>
    </w:p>
    <w:p w14:paraId="3B0A3D7B" w14:textId="77777777" w:rsidR="00EA6979" w:rsidRPr="00EA6979" w:rsidRDefault="00EA6979" w:rsidP="00EA6979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61611770" w14:textId="7DB40341" w:rsidR="00FD5BEF" w:rsidRPr="00EA6979" w:rsidRDefault="00604A20" w:rsidP="00EA6979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</w:rPr>
      </w:pPr>
      <w:bookmarkStart w:id="0" w:name="_Hlk117589593"/>
      <w:r w:rsidRPr="00EA6979">
        <w:rPr>
          <w:rFonts w:ascii="Garamond" w:hAnsi="Garamond"/>
          <w:b/>
        </w:rPr>
        <w:t>MBI</w:t>
      </w:r>
      <w:r w:rsidR="005A1626" w:rsidRPr="00EA6979">
        <w:rPr>
          <w:rFonts w:ascii="Garamond" w:hAnsi="Garamond"/>
          <w:b/>
        </w:rPr>
        <w:t xml:space="preserve"> </w:t>
      </w:r>
      <w:r w:rsidR="00CA179B" w:rsidRPr="00EA6979">
        <w:rPr>
          <w:rFonts w:ascii="Garamond" w:hAnsi="Garamond"/>
          <w:b/>
        </w:rPr>
        <w:t xml:space="preserve">FILLIMIN E PROCEDURËS PËR SHQYRTIMIN E KËRKESËS SË SHOQËRISË </w:t>
      </w:r>
      <w:r w:rsidRPr="00EA6979">
        <w:rPr>
          <w:rFonts w:ascii="Garamond" w:hAnsi="Garamond"/>
          <w:b/>
        </w:rPr>
        <w:t>“NEXORA ENERGY” SHPK PËR LICENCIM NË VEPRIMTARINË E TREGTIMIT TË ENERGJISË ELEKTRIKE</w:t>
      </w:r>
      <w:r w:rsidR="00FD5BEF" w:rsidRPr="00EA6979">
        <w:rPr>
          <w:rFonts w:ascii="Garamond" w:hAnsi="Garamond"/>
          <w:b/>
        </w:rPr>
        <w:t xml:space="preserve"> </w:t>
      </w:r>
      <w:bookmarkEnd w:id="0"/>
    </w:p>
    <w:p w14:paraId="037EB80C" w14:textId="77777777" w:rsidR="00EA6979" w:rsidRPr="00EA6979" w:rsidRDefault="00EA6979" w:rsidP="00EA6979">
      <w:pPr>
        <w:widowControl w:val="0"/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2AE2C1C8" w14:textId="21524A55" w:rsidR="001123A4" w:rsidRPr="00D94AB9" w:rsidRDefault="001123A4" w:rsidP="00D94AB9">
      <w:pPr>
        <w:spacing w:after="0" w:line="240" w:lineRule="auto"/>
        <w:ind w:firstLine="284"/>
        <w:rPr>
          <w:rFonts w:ascii="Garamond" w:eastAsia="Calibri" w:hAnsi="Garamond"/>
        </w:rPr>
      </w:pPr>
      <w:r w:rsidRPr="00EA6979">
        <w:rPr>
          <w:rFonts w:ascii="Garamond" w:eastAsia="Calibri" w:hAnsi="Garamond"/>
        </w:rPr>
        <w:t xml:space="preserve">Në mbështetje të neneve 16 dhe 37, pika 2, </w:t>
      </w:r>
      <w:r w:rsidR="00D94AB9" w:rsidRPr="00EA6979">
        <w:rPr>
          <w:rFonts w:ascii="Garamond" w:eastAsia="Calibri" w:hAnsi="Garamond"/>
        </w:rPr>
        <w:t>germa</w:t>
      </w:r>
      <w:r w:rsidRPr="00EA6979">
        <w:rPr>
          <w:rFonts w:ascii="Garamond" w:eastAsia="Calibri" w:hAnsi="Garamond"/>
        </w:rPr>
        <w:t xml:space="preserve"> “</w:t>
      </w:r>
      <w:r w:rsidRPr="00EA6979">
        <w:rPr>
          <w:rFonts w:ascii="Garamond" w:hAnsi="Garamond"/>
          <w:bCs/>
        </w:rPr>
        <w:t>d</w:t>
      </w:r>
      <w:r w:rsidRPr="00EA6979">
        <w:rPr>
          <w:rFonts w:ascii="Garamond" w:eastAsia="Calibri" w:hAnsi="Garamond"/>
        </w:rPr>
        <w:t>”</w:t>
      </w:r>
      <w:r w:rsidR="00D94AB9">
        <w:rPr>
          <w:rFonts w:ascii="Garamond" w:eastAsia="Calibri" w:hAnsi="Garamond"/>
        </w:rPr>
        <w:t>,</w:t>
      </w:r>
      <w:r w:rsidRPr="00EA6979">
        <w:rPr>
          <w:rFonts w:ascii="Garamond" w:eastAsia="Calibri" w:hAnsi="Garamond"/>
        </w:rPr>
        <w:t xml:space="preserve"> të ligjit nr. 43/2015</w:t>
      </w:r>
      <w:r w:rsidR="00D94AB9">
        <w:rPr>
          <w:rFonts w:ascii="Garamond" w:eastAsia="Calibri" w:hAnsi="Garamond"/>
        </w:rPr>
        <w:t>,</w:t>
      </w:r>
      <w:r w:rsidRPr="00EA6979">
        <w:rPr>
          <w:rFonts w:ascii="Garamond" w:eastAsia="Calibri" w:hAnsi="Garamond"/>
        </w:rPr>
        <w:t xml:space="preserve"> </w:t>
      </w:r>
      <w:r w:rsidR="00D94AB9">
        <w:rPr>
          <w:rFonts w:ascii="Garamond" w:eastAsia="Calibri" w:hAnsi="Garamond"/>
        </w:rPr>
        <w:t xml:space="preserve">“Për </w:t>
      </w:r>
      <w:r w:rsidRPr="00D94AB9">
        <w:rPr>
          <w:rFonts w:ascii="Garamond" w:eastAsia="Calibri" w:hAnsi="Garamond"/>
        </w:rPr>
        <w:t xml:space="preserve">sektorin e energjisë elektrike”, </w:t>
      </w:r>
      <w:r w:rsidR="00D94AB9" w:rsidRPr="00EA6979">
        <w:rPr>
          <w:rFonts w:ascii="Garamond" w:eastAsia="Calibri" w:hAnsi="Garamond"/>
        </w:rPr>
        <w:t>të</w:t>
      </w:r>
      <w:r w:rsidRPr="00D94AB9">
        <w:rPr>
          <w:rFonts w:ascii="Garamond" w:eastAsia="Calibri" w:hAnsi="Garamond"/>
        </w:rPr>
        <w:t xml:space="preserve"> </w:t>
      </w:r>
      <w:r w:rsidRPr="00D94AB9">
        <w:rPr>
          <w:rFonts w:ascii="Garamond" w:eastAsia="Calibri" w:hAnsi="Garamond"/>
        </w:rPr>
        <w:t xml:space="preserve">ndryshuar; </w:t>
      </w:r>
      <w:r w:rsidR="00D94AB9" w:rsidRPr="00EA6979">
        <w:rPr>
          <w:rFonts w:ascii="Garamond" w:eastAsia="Calibri" w:hAnsi="Garamond"/>
        </w:rPr>
        <w:t xml:space="preserve">të </w:t>
      </w:r>
      <w:r w:rsidRPr="00D94AB9">
        <w:rPr>
          <w:rFonts w:ascii="Garamond" w:eastAsia="Calibri" w:hAnsi="Garamond"/>
        </w:rPr>
        <w:t xml:space="preserve">neneve 4, pika 1, </w:t>
      </w:r>
      <w:r w:rsidR="00D94AB9" w:rsidRPr="00D94AB9">
        <w:rPr>
          <w:rFonts w:ascii="Garamond" w:eastAsia="Calibri" w:hAnsi="Garamond"/>
        </w:rPr>
        <w:t>germa</w:t>
      </w:r>
      <w:r w:rsidRPr="00D94AB9">
        <w:rPr>
          <w:rFonts w:ascii="Garamond" w:eastAsia="Calibri" w:hAnsi="Garamond"/>
        </w:rPr>
        <w:t xml:space="preserve"> “e”, 5, pika 1, </w:t>
      </w:r>
      <w:r w:rsidR="00D94AB9" w:rsidRPr="00D94AB9">
        <w:rPr>
          <w:rFonts w:ascii="Garamond" w:eastAsia="Calibri" w:hAnsi="Garamond"/>
        </w:rPr>
        <w:t>germa</w:t>
      </w:r>
      <w:r w:rsidRPr="00D94AB9">
        <w:rPr>
          <w:rFonts w:ascii="Garamond" w:eastAsia="Calibri" w:hAnsi="Garamond"/>
        </w:rPr>
        <w:t xml:space="preserve"> “e”, dhe 10, pikat 1 dhe 3</w:t>
      </w:r>
      <w:r w:rsidR="00D94AB9">
        <w:rPr>
          <w:rFonts w:ascii="Garamond" w:eastAsia="Calibri" w:hAnsi="Garamond"/>
        </w:rPr>
        <w:t>,</w:t>
      </w:r>
      <w:r w:rsidRPr="00D94AB9">
        <w:rPr>
          <w:rFonts w:ascii="Garamond" w:eastAsia="Calibri" w:hAnsi="Garamond"/>
        </w:rPr>
        <w:t xml:space="preserve"> të </w:t>
      </w:r>
      <w:r w:rsidR="00D94AB9">
        <w:rPr>
          <w:rFonts w:ascii="Garamond" w:eastAsia="Calibri" w:hAnsi="Garamond"/>
        </w:rPr>
        <w:t>“</w:t>
      </w:r>
      <w:r w:rsidRPr="00D94AB9">
        <w:rPr>
          <w:rFonts w:ascii="Garamond" w:eastAsia="Calibri" w:hAnsi="Garamond"/>
        </w:rPr>
        <w:t>Rregullores për procedurat dhe afatet për dhënien, modifikimin, transferimin, rinovimin, njohjen dhe heqjen e licencave në sektorin e energjisë elektrike</w:t>
      </w:r>
      <w:r w:rsidR="00D94AB9">
        <w:rPr>
          <w:rFonts w:ascii="Garamond" w:eastAsia="Calibri" w:hAnsi="Garamond"/>
        </w:rPr>
        <w:t>”</w:t>
      </w:r>
      <w:r w:rsidRPr="00D94AB9">
        <w:rPr>
          <w:rFonts w:ascii="Garamond" w:eastAsia="Calibri" w:hAnsi="Garamond"/>
        </w:rPr>
        <w:t xml:space="preserve">, të miratuar me vendimin e </w:t>
      </w:r>
      <w:r w:rsidR="00D94AB9" w:rsidRPr="00D94AB9">
        <w:rPr>
          <w:rFonts w:ascii="Garamond" w:eastAsia="Calibri" w:hAnsi="Garamond"/>
        </w:rPr>
        <w:t xml:space="preserve">Bordit </w:t>
      </w:r>
      <w:r w:rsidRPr="00D94AB9">
        <w:rPr>
          <w:rFonts w:ascii="Garamond" w:eastAsia="Calibri" w:hAnsi="Garamond"/>
        </w:rPr>
        <w:t>të Entit Rregullator të En</w:t>
      </w:r>
      <w:r w:rsidR="00D94AB9">
        <w:rPr>
          <w:rFonts w:ascii="Garamond" w:eastAsia="Calibri" w:hAnsi="Garamond"/>
        </w:rPr>
        <w:t>ergjisë (ERE) nr. 109, datë 29.</w:t>
      </w:r>
      <w:r w:rsidRPr="00D94AB9">
        <w:rPr>
          <w:rFonts w:ascii="Garamond" w:eastAsia="Calibri" w:hAnsi="Garamond"/>
        </w:rPr>
        <w:t xml:space="preserve">6.2016, </w:t>
      </w:r>
      <w:r w:rsidR="00D94AB9" w:rsidRPr="00EA6979">
        <w:rPr>
          <w:rFonts w:ascii="Garamond" w:eastAsia="Calibri" w:hAnsi="Garamond"/>
        </w:rPr>
        <w:t>të</w:t>
      </w:r>
      <w:r w:rsidRPr="00D94AB9">
        <w:rPr>
          <w:rFonts w:ascii="Garamond" w:eastAsia="Calibri" w:hAnsi="Garamond"/>
        </w:rPr>
        <w:t xml:space="preserve"> </w:t>
      </w:r>
      <w:r w:rsidRPr="00D94AB9">
        <w:rPr>
          <w:rFonts w:ascii="Garamond" w:eastAsia="Calibri" w:hAnsi="Garamond"/>
        </w:rPr>
        <w:t xml:space="preserve">ndryshuar; si dhe </w:t>
      </w:r>
      <w:r w:rsidR="00D94AB9" w:rsidRPr="00EA6979">
        <w:rPr>
          <w:rFonts w:ascii="Garamond" w:eastAsia="Calibri" w:hAnsi="Garamond"/>
        </w:rPr>
        <w:t xml:space="preserve">të </w:t>
      </w:r>
      <w:r w:rsidRPr="00D94AB9">
        <w:rPr>
          <w:rFonts w:ascii="Garamond" w:eastAsia="Calibri" w:hAnsi="Garamond"/>
        </w:rPr>
        <w:t xml:space="preserve">neneve 15 dhe 19, pika 1, </w:t>
      </w:r>
      <w:r w:rsidR="00D94AB9" w:rsidRPr="00D94AB9">
        <w:rPr>
          <w:rFonts w:ascii="Garamond" w:eastAsia="Calibri" w:hAnsi="Garamond"/>
        </w:rPr>
        <w:t>germa</w:t>
      </w:r>
      <w:r w:rsidRPr="00D94AB9">
        <w:rPr>
          <w:rFonts w:ascii="Garamond" w:eastAsia="Calibri" w:hAnsi="Garamond"/>
        </w:rPr>
        <w:t xml:space="preserve"> “a”</w:t>
      </w:r>
      <w:r w:rsidR="00D94AB9">
        <w:rPr>
          <w:rFonts w:ascii="Garamond" w:eastAsia="Calibri" w:hAnsi="Garamond"/>
        </w:rPr>
        <w:t>,</w:t>
      </w:r>
      <w:r w:rsidRPr="00D94AB9">
        <w:rPr>
          <w:rFonts w:ascii="Garamond" w:eastAsia="Calibri" w:hAnsi="Garamond"/>
        </w:rPr>
        <w:t xml:space="preserve"> të </w:t>
      </w:r>
      <w:r w:rsidR="00D94AB9">
        <w:rPr>
          <w:rFonts w:ascii="Garamond" w:eastAsia="Calibri" w:hAnsi="Garamond"/>
        </w:rPr>
        <w:t>“</w:t>
      </w:r>
      <w:r w:rsidRPr="00D94AB9">
        <w:rPr>
          <w:rFonts w:ascii="Garamond" w:eastAsia="Calibri" w:hAnsi="Garamond"/>
        </w:rPr>
        <w:t xml:space="preserve">Rregullores për organizimin, funksionimin dhe procedurat e </w:t>
      </w:r>
      <w:r w:rsidR="00CA179B" w:rsidRPr="00D94AB9">
        <w:rPr>
          <w:rFonts w:ascii="Garamond" w:eastAsia="Calibri" w:hAnsi="Garamond"/>
        </w:rPr>
        <w:t>ERE-s</w:t>
      </w:r>
      <w:r w:rsidR="00D94AB9">
        <w:rPr>
          <w:rFonts w:ascii="Garamond" w:eastAsia="Calibri" w:hAnsi="Garamond"/>
        </w:rPr>
        <w:t>”</w:t>
      </w:r>
      <w:r w:rsidRPr="00D94AB9">
        <w:rPr>
          <w:rFonts w:ascii="Garamond" w:eastAsia="Calibri" w:hAnsi="Garamond"/>
        </w:rPr>
        <w:t>,</w:t>
      </w:r>
      <w:r w:rsidR="00CA179B" w:rsidRPr="00D94AB9">
        <w:rPr>
          <w:rFonts w:ascii="Garamond" w:eastAsia="Calibri" w:hAnsi="Garamond"/>
        </w:rPr>
        <w:t xml:space="preserve"> të</w:t>
      </w:r>
      <w:r w:rsidRPr="00D94AB9">
        <w:rPr>
          <w:rFonts w:ascii="Garamond" w:eastAsia="Calibri" w:hAnsi="Garamond"/>
        </w:rPr>
        <w:t xml:space="preserve"> miratuar me vendimin e </w:t>
      </w:r>
      <w:r w:rsidR="00D94AB9" w:rsidRPr="00D94AB9">
        <w:rPr>
          <w:rFonts w:ascii="Garamond" w:eastAsia="Calibri" w:hAnsi="Garamond"/>
        </w:rPr>
        <w:t xml:space="preserve">Bordit </w:t>
      </w:r>
      <w:r w:rsidR="00D94AB9">
        <w:rPr>
          <w:rFonts w:ascii="Garamond" w:eastAsia="Calibri" w:hAnsi="Garamond"/>
        </w:rPr>
        <w:t>të ERE-s nr. 96, datë 17.</w:t>
      </w:r>
      <w:r w:rsidRPr="00D94AB9">
        <w:rPr>
          <w:rFonts w:ascii="Garamond" w:eastAsia="Calibri" w:hAnsi="Garamond"/>
        </w:rPr>
        <w:t xml:space="preserve">6.2016; Bordi i ERE-s, në mbledhjen e tij të datës </w:t>
      </w:r>
      <w:r w:rsidR="00CA179B" w:rsidRPr="00D94AB9">
        <w:rPr>
          <w:rFonts w:ascii="Garamond" w:eastAsia="Calibri" w:hAnsi="Garamond"/>
        </w:rPr>
        <w:t>5</w:t>
      </w:r>
      <w:r w:rsidRPr="00D94AB9">
        <w:rPr>
          <w:rFonts w:ascii="Garamond" w:eastAsia="Calibri" w:hAnsi="Garamond"/>
        </w:rPr>
        <w:t>.</w:t>
      </w:r>
      <w:r w:rsidR="00CA179B" w:rsidRPr="00D94AB9">
        <w:rPr>
          <w:rFonts w:ascii="Garamond" w:eastAsia="Calibri" w:hAnsi="Garamond"/>
        </w:rPr>
        <w:t>6</w:t>
      </w:r>
      <w:r w:rsidRPr="00D94AB9">
        <w:rPr>
          <w:rFonts w:ascii="Garamond" w:eastAsia="Calibri" w:hAnsi="Garamond"/>
        </w:rPr>
        <w:t>.202</w:t>
      </w:r>
      <w:r w:rsidR="00FD5BEF" w:rsidRPr="00D94AB9">
        <w:rPr>
          <w:rFonts w:ascii="Garamond" w:eastAsia="Calibri" w:hAnsi="Garamond"/>
        </w:rPr>
        <w:t>6</w:t>
      </w:r>
      <w:r w:rsidRPr="00D94AB9">
        <w:rPr>
          <w:rFonts w:ascii="Garamond" w:eastAsia="Calibri" w:hAnsi="Garamond"/>
        </w:rPr>
        <w:t xml:space="preserve">, mbasi shqyrtoi relacionin </w:t>
      </w:r>
      <w:bookmarkStart w:id="1" w:name="_Hlk86734997"/>
      <w:r w:rsidRPr="00D94AB9">
        <w:rPr>
          <w:rFonts w:ascii="Garamond" w:eastAsia="Calibri" w:hAnsi="Garamond"/>
        </w:rPr>
        <w:t xml:space="preserve">me nr. </w:t>
      </w:r>
      <w:r w:rsidR="00CA179B" w:rsidRPr="00D94AB9">
        <w:rPr>
          <w:rFonts w:ascii="Garamond" w:eastAsia="Calibri" w:hAnsi="Garamond"/>
        </w:rPr>
        <w:t>1660/1</w:t>
      </w:r>
      <w:r w:rsidRPr="00D94AB9">
        <w:rPr>
          <w:rFonts w:ascii="Garamond" w:eastAsia="Calibri" w:hAnsi="Garamond"/>
        </w:rPr>
        <w:t xml:space="preserve"> prot., datë </w:t>
      </w:r>
      <w:r w:rsidR="00CA179B" w:rsidRPr="00D94AB9">
        <w:rPr>
          <w:rFonts w:ascii="Garamond" w:eastAsia="Calibri" w:hAnsi="Garamond"/>
        </w:rPr>
        <w:t>3</w:t>
      </w:r>
      <w:r w:rsidRPr="00D94AB9">
        <w:rPr>
          <w:rFonts w:ascii="Garamond" w:eastAsia="Calibri" w:hAnsi="Garamond"/>
        </w:rPr>
        <w:t>.</w:t>
      </w:r>
      <w:r w:rsidR="00CA179B" w:rsidRPr="00D94AB9">
        <w:rPr>
          <w:rFonts w:ascii="Garamond" w:eastAsia="Calibri" w:hAnsi="Garamond"/>
        </w:rPr>
        <w:t>6</w:t>
      </w:r>
      <w:r w:rsidRPr="00D94AB9">
        <w:rPr>
          <w:rFonts w:ascii="Garamond" w:eastAsia="Calibri" w:hAnsi="Garamond"/>
        </w:rPr>
        <w:t>.202</w:t>
      </w:r>
      <w:r w:rsidR="00FD5BEF" w:rsidRPr="00D94AB9">
        <w:rPr>
          <w:rFonts w:ascii="Garamond" w:eastAsia="Calibri" w:hAnsi="Garamond"/>
        </w:rPr>
        <w:t>6</w:t>
      </w:r>
      <w:r w:rsidRPr="00D94AB9">
        <w:rPr>
          <w:rFonts w:ascii="Garamond" w:eastAsia="Calibri" w:hAnsi="Garamond"/>
        </w:rPr>
        <w:t xml:space="preserve">, të </w:t>
      </w:r>
      <w:r w:rsidR="00CA179B" w:rsidRPr="00D94AB9">
        <w:rPr>
          <w:rFonts w:ascii="Garamond" w:eastAsia="Calibri" w:hAnsi="Garamond"/>
        </w:rPr>
        <w:t xml:space="preserve">përgatitur nga </w:t>
      </w:r>
      <w:r w:rsidRPr="00D94AB9">
        <w:rPr>
          <w:rFonts w:ascii="Garamond" w:eastAsia="Calibri" w:hAnsi="Garamond"/>
        </w:rPr>
        <w:t>Drejtori</w:t>
      </w:r>
      <w:r w:rsidR="00CA179B" w:rsidRPr="00D94AB9">
        <w:rPr>
          <w:rFonts w:ascii="Garamond" w:eastAsia="Calibri" w:hAnsi="Garamond"/>
        </w:rPr>
        <w:t>a e</w:t>
      </w:r>
      <w:r w:rsidRPr="00D94AB9">
        <w:rPr>
          <w:rFonts w:ascii="Garamond" w:eastAsia="Calibri" w:hAnsi="Garamond"/>
        </w:rPr>
        <w:t xml:space="preserve"> Licencimit</w:t>
      </w:r>
      <w:r w:rsidR="00461CA8" w:rsidRPr="00D94AB9">
        <w:rPr>
          <w:rFonts w:ascii="Garamond" w:eastAsia="Calibri" w:hAnsi="Garamond"/>
        </w:rPr>
        <w:t xml:space="preserve">, </w:t>
      </w:r>
      <w:r w:rsidRPr="00D94AB9">
        <w:rPr>
          <w:rFonts w:ascii="Garamond" w:eastAsia="Calibri" w:hAnsi="Garamond"/>
        </w:rPr>
        <w:t>Autorizimeve</w:t>
      </w:r>
      <w:r w:rsidR="00461CA8" w:rsidRPr="00D94AB9">
        <w:rPr>
          <w:rFonts w:ascii="Garamond" w:eastAsia="Calibri" w:hAnsi="Garamond"/>
        </w:rPr>
        <w:t xml:space="preserve"> dhe Garanci</w:t>
      </w:r>
      <w:r w:rsidR="00CA179B" w:rsidRPr="00D94AB9">
        <w:rPr>
          <w:rFonts w:ascii="Garamond" w:eastAsia="Calibri" w:hAnsi="Garamond"/>
        </w:rPr>
        <w:t>së s</w:t>
      </w:r>
      <w:r w:rsidR="00461CA8" w:rsidRPr="00D94AB9">
        <w:rPr>
          <w:rFonts w:ascii="Garamond" w:eastAsia="Calibri" w:hAnsi="Garamond"/>
        </w:rPr>
        <w:t xml:space="preserve">ë </w:t>
      </w:r>
      <w:r w:rsidR="00CA179B" w:rsidRPr="00D94AB9">
        <w:rPr>
          <w:rFonts w:ascii="Garamond" w:eastAsia="Calibri" w:hAnsi="Garamond"/>
        </w:rPr>
        <w:t>O</w:t>
      </w:r>
      <w:r w:rsidR="00461CA8" w:rsidRPr="00D94AB9">
        <w:rPr>
          <w:rFonts w:ascii="Garamond" w:eastAsia="Calibri" w:hAnsi="Garamond"/>
        </w:rPr>
        <w:t>rigjinës</w:t>
      </w:r>
      <w:r w:rsidRPr="00D94AB9">
        <w:rPr>
          <w:rFonts w:ascii="Garamond" w:eastAsia="Calibri" w:hAnsi="Garamond"/>
        </w:rPr>
        <w:t xml:space="preserve"> </w:t>
      </w:r>
      <w:r w:rsidRPr="00D94AB9">
        <w:rPr>
          <w:rFonts w:ascii="Garamond" w:eastAsia="Calibri" w:hAnsi="Garamond"/>
          <w:iCs/>
        </w:rPr>
        <w:t>“</w:t>
      </w:r>
      <w:bookmarkEnd w:id="1"/>
      <w:r w:rsidRPr="00D94AB9">
        <w:rPr>
          <w:rFonts w:ascii="Garamond" w:eastAsia="Calibri" w:hAnsi="Garamond"/>
        </w:rPr>
        <w:t xml:space="preserve">Mbi kërkesën e shoqërisë </w:t>
      </w:r>
      <w:r w:rsidR="00D94AB9">
        <w:rPr>
          <w:rFonts w:ascii="Garamond" w:eastAsia="Calibri" w:hAnsi="Garamond"/>
        </w:rPr>
        <w:t>‘</w:t>
      </w:r>
      <w:r w:rsidR="00D94AB9" w:rsidRPr="00D94AB9">
        <w:rPr>
          <w:rFonts w:ascii="Garamond" w:eastAsia="Calibri" w:hAnsi="Garamond"/>
        </w:rPr>
        <w:t>Nexora Energy</w:t>
      </w:r>
      <w:r w:rsidR="00D94AB9">
        <w:rPr>
          <w:rFonts w:ascii="Garamond" w:eastAsia="Calibri" w:hAnsi="Garamond"/>
        </w:rPr>
        <w:t>’</w:t>
      </w:r>
      <w:r w:rsidRPr="00D94AB9">
        <w:rPr>
          <w:rFonts w:ascii="Garamond" w:eastAsia="Calibri" w:hAnsi="Garamond"/>
        </w:rPr>
        <w:t xml:space="preserve"> sh</w:t>
      </w:r>
      <w:r w:rsidR="00CA179B" w:rsidRPr="00D94AB9">
        <w:rPr>
          <w:rFonts w:ascii="Garamond" w:eastAsia="Calibri" w:hAnsi="Garamond"/>
        </w:rPr>
        <w:t>.</w:t>
      </w:r>
      <w:r w:rsidRPr="00D94AB9">
        <w:rPr>
          <w:rFonts w:ascii="Garamond" w:eastAsia="Calibri" w:hAnsi="Garamond"/>
        </w:rPr>
        <w:t>p</w:t>
      </w:r>
      <w:r w:rsidR="00CA179B" w:rsidRPr="00D94AB9">
        <w:rPr>
          <w:rFonts w:ascii="Garamond" w:eastAsia="Calibri" w:hAnsi="Garamond"/>
        </w:rPr>
        <w:t>.</w:t>
      </w:r>
      <w:r w:rsidRPr="00D94AB9">
        <w:rPr>
          <w:rFonts w:ascii="Garamond" w:eastAsia="Calibri" w:hAnsi="Garamond"/>
        </w:rPr>
        <w:t>k</w:t>
      </w:r>
      <w:r w:rsidR="00CA179B" w:rsidRPr="00D94AB9">
        <w:rPr>
          <w:rFonts w:ascii="Garamond" w:eastAsia="Calibri" w:hAnsi="Garamond"/>
        </w:rPr>
        <w:t>.</w:t>
      </w:r>
      <w:r w:rsidRPr="00D94AB9">
        <w:rPr>
          <w:rFonts w:ascii="Garamond" w:eastAsia="Calibri" w:hAnsi="Garamond"/>
        </w:rPr>
        <w:t xml:space="preserve"> për licencim në veprimtarinë e tregtimit të energjisë elektrike”,</w:t>
      </w:r>
    </w:p>
    <w:p w14:paraId="1D9955B0" w14:textId="0F15CAFD" w:rsidR="00EA6979" w:rsidRPr="00EA6979" w:rsidRDefault="00D94AB9" w:rsidP="00EA697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Cs/>
          <w:color w:val="000000"/>
        </w:rPr>
      </w:pPr>
      <w:r>
        <w:rPr>
          <w:rFonts w:ascii="Garamond" w:hAnsi="Garamond"/>
          <w:bCs/>
          <w:color w:val="000000"/>
        </w:rPr>
        <w:t>k</w:t>
      </w:r>
      <w:r w:rsidR="00EA6979" w:rsidRPr="00EA6979">
        <w:rPr>
          <w:rFonts w:ascii="Garamond" w:hAnsi="Garamond"/>
          <w:bCs/>
          <w:color w:val="000000"/>
        </w:rPr>
        <w:t xml:space="preserve">onstatoi se: </w:t>
      </w:r>
    </w:p>
    <w:p w14:paraId="1E7909FF" w14:textId="79EB4901" w:rsidR="00EA6979" w:rsidRPr="00EA6979" w:rsidRDefault="00EA6979" w:rsidP="00EA697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EA6979">
        <w:rPr>
          <w:rFonts w:ascii="Garamond" w:hAnsi="Garamond"/>
          <w:color w:val="000000"/>
        </w:rPr>
        <w:t>- Shoqëria “</w:t>
      </w:r>
      <w:r w:rsidR="00D94AB9" w:rsidRPr="00EA6979">
        <w:rPr>
          <w:rFonts w:ascii="Garamond" w:hAnsi="Garamond"/>
          <w:color w:val="000000"/>
        </w:rPr>
        <w:t>Nexora Energy</w:t>
      </w:r>
      <w:r w:rsidRPr="00EA6979">
        <w:rPr>
          <w:rFonts w:ascii="Garamond" w:hAnsi="Garamond"/>
          <w:color w:val="000000"/>
        </w:rPr>
        <w:t>” sh.p.k., me shkresën e protokolluar në ERE me nr. 1660 prot., datë</w:t>
      </w:r>
      <w:r w:rsidR="00D94AB9">
        <w:rPr>
          <w:rFonts w:ascii="Garamond" w:hAnsi="Garamond"/>
          <w:color w:val="000000"/>
        </w:rPr>
        <w:t xml:space="preserve"> 22.</w:t>
      </w:r>
      <w:r w:rsidRPr="00EA6979">
        <w:rPr>
          <w:rFonts w:ascii="Garamond" w:hAnsi="Garamond"/>
          <w:color w:val="000000"/>
        </w:rPr>
        <w:t>5.2026, ka paraqitur kërkesën e saj për licencim në veprimtarinë e tregtimit të energjisë elektrike.</w:t>
      </w:r>
    </w:p>
    <w:p w14:paraId="248132F0" w14:textId="2CEC93F9" w:rsidR="00EA6979" w:rsidRPr="00EA6979" w:rsidRDefault="00EA6979" w:rsidP="00EA697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EA6979">
        <w:rPr>
          <w:rFonts w:ascii="Garamond" w:hAnsi="Garamond"/>
          <w:color w:val="000000"/>
        </w:rPr>
        <w:t>- Nga shqyrtimi i aplikimit, në referencë të përcaktimeve</w:t>
      </w:r>
      <w:r w:rsidR="00D94AB9">
        <w:rPr>
          <w:rFonts w:ascii="Garamond" w:hAnsi="Garamond"/>
          <w:color w:val="000000"/>
        </w:rPr>
        <w:t>,</w:t>
      </w:r>
      <w:r w:rsidRPr="00EA6979">
        <w:rPr>
          <w:rFonts w:ascii="Garamond" w:hAnsi="Garamond"/>
          <w:color w:val="000000"/>
        </w:rPr>
        <w:t xml:space="preserve"> të </w:t>
      </w:r>
      <w:r w:rsidRPr="00D94AB9">
        <w:rPr>
          <w:rFonts w:ascii="Garamond" w:hAnsi="Garamond"/>
          <w:color w:val="000000"/>
        </w:rPr>
        <w:t>“</w:t>
      </w:r>
      <w:r w:rsidRPr="00D94AB9">
        <w:rPr>
          <w:rFonts w:ascii="Garamond" w:hAnsi="Garamond"/>
          <w:iCs/>
          <w:color w:val="000000"/>
        </w:rPr>
        <w:t>Rregullores për procedurat dhe afatet për dhënien, modifikimin, transferimin, rinovimin, njohjen dhe heqjen e licencave në sektorin e energjisë elektrike”</w:t>
      </w:r>
      <w:r w:rsidRPr="00EA6979">
        <w:rPr>
          <w:rFonts w:ascii="Garamond" w:hAnsi="Garamond"/>
          <w:color w:val="000000"/>
        </w:rPr>
        <w:t xml:space="preserve">, miratuar me vendimin e </w:t>
      </w:r>
      <w:r w:rsidR="00D94AB9" w:rsidRPr="00EA6979">
        <w:rPr>
          <w:rFonts w:ascii="Garamond" w:hAnsi="Garamond"/>
          <w:color w:val="000000"/>
        </w:rPr>
        <w:t xml:space="preserve">Bordit </w:t>
      </w:r>
      <w:r w:rsidR="00D94AB9">
        <w:rPr>
          <w:rFonts w:ascii="Garamond" w:hAnsi="Garamond"/>
          <w:color w:val="000000"/>
        </w:rPr>
        <w:t>të ERE-s nr. 109, datë 29.</w:t>
      </w:r>
      <w:r w:rsidRPr="00EA6979">
        <w:rPr>
          <w:rFonts w:ascii="Garamond" w:hAnsi="Garamond"/>
          <w:color w:val="000000"/>
        </w:rPr>
        <w:t xml:space="preserve">6.2016, </w:t>
      </w:r>
      <w:r w:rsidR="00D94AB9" w:rsidRPr="00EA6979">
        <w:rPr>
          <w:rFonts w:ascii="Garamond" w:eastAsia="Calibri" w:hAnsi="Garamond"/>
        </w:rPr>
        <w:t>të</w:t>
      </w:r>
      <w:r w:rsidRPr="00EA6979">
        <w:rPr>
          <w:rFonts w:ascii="Garamond" w:hAnsi="Garamond"/>
          <w:color w:val="000000"/>
        </w:rPr>
        <w:t xml:space="preserve"> </w:t>
      </w:r>
      <w:r w:rsidRPr="00EA6979">
        <w:rPr>
          <w:rFonts w:ascii="Garamond" w:hAnsi="Garamond"/>
          <w:color w:val="000000"/>
        </w:rPr>
        <w:t xml:space="preserve">ndryshuar, rezulton se shoqëria ka kryer pagesën e aplikimit sipas përcaktimeve të </w:t>
      </w:r>
      <w:r w:rsidR="00D94AB9" w:rsidRPr="00EA6979">
        <w:rPr>
          <w:rFonts w:ascii="Garamond" w:hAnsi="Garamond"/>
          <w:color w:val="000000"/>
        </w:rPr>
        <w:t xml:space="preserve">aneksit </w:t>
      </w:r>
      <w:r w:rsidRPr="00EA6979">
        <w:rPr>
          <w:rFonts w:ascii="Garamond" w:hAnsi="Garamond"/>
          <w:color w:val="000000"/>
        </w:rPr>
        <w:t xml:space="preserve">A dhe ka plotësuar dokumentacionin e kërkuar për pikën 1.1, </w:t>
      </w:r>
      <w:r w:rsidR="00D94AB9" w:rsidRPr="00EA6979">
        <w:rPr>
          <w:rFonts w:ascii="Garamond" w:hAnsi="Garamond"/>
          <w:color w:val="000000"/>
        </w:rPr>
        <w:t>germat</w:t>
      </w:r>
      <w:r w:rsidR="00D94AB9">
        <w:rPr>
          <w:rFonts w:ascii="Garamond" w:hAnsi="Garamond"/>
          <w:color w:val="000000"/>
        </w:rPr>
        <w:t>:</w:t>
      </w:r>
      <w:r w:rsidRPr="00EA6979">
        <w:rPr>
          <w:rFonts w:ascii="Garamond" w:hAnsi="Garamond"/>
          <w:color w:val="000000"/>
        </w:rPr>
        <w:t xml:space="preserve"> “a”, “b” dhe “c”; për pikën 1.2, </w:t>
      </w:r>
      <w:r w:rsidR="00D94AB9" w:rsidRPr="00EA6979">
        <w:rPr>
          <w:rFonts w:ascii="Garamond" w:hAnsi="Garamond"/>
          <w:color w:val="000000"/>
        </w:rPr>
        <w:t>germat</w:t>
      </w:r>
      <w:r w:rsidR="00D94AB9">
        <w:rPr>
          <w:rFonts w:ascii="Garamond" w:hAnsi="Garamond"/>
          <w:color w:val="000000"/>
        </w:rPr>
        <w:t>:</w:t>
      </w:r>
      <w:r w:rsidRPr="00EA6979">
        <w:rPr>
          <w:rFonts w:ascii="Garamond" w:hAnsi="Garamond"/>
          <w:color w:val="000000"/>
        </w:rPr>
        <w:t xml:space="preserve"> “a”, “b”, “c” dhe “d”; për pikën 1.3 </w:t>
      </w:r>
      <w:r w:rsidR="00D94AB9" w:rsidRPr="00EA6979">
        <w:rPr>
          <w:rFonts w:ascii="Garamond" w:hAnsi="Garamond"/>
          <w:color w:val="000000"/>
        </w:rPr>
        <w:t>germat</w:t>
      </w:r>
      <w:r w:rsidR="00D94AB9">
        <w:rPr>
          <w:rFonts w:ascii="Garamond" w:hAnsi="Garamond"/>
          <w:color w:val="000000"/>
        </w:rPr>
        <w:t>:</w:t>
      </w:r>
      <w:r w:rsidRPr="00EA6979">
        <w:rPr>
          <w:rFonts w:ascii="Garamond" w:hAnsi="Garamond"/>
          <w:color w:val="000000"/>
        </w:rPr>
        <w:t xml:space="preserve"> “a”, “b” dhe “c”; si dhe pikën 2.5.</w:t>
      </w:r>
    </w:p>
    <w:p w14:paraId="0B8BD69D" w14:textId="243F2D93" w:rsidR="00EA6979" w:rsidRPr="00EA6979" w:rsidRDefault="00EA6979" w:rsidP="00EA697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EA6979">
        <w:rPr>
          <w:rFonts w:ascii="Garamond" w:hAnsi="Garamond"/>
          <w:color w:val="000000"/>
        </w:rPr>
        <w:t>- Në lidhje me stafin teknik që do të angazhohet me veprimtarinë e tregtimit të energjisë elektrike, shoqëria ka bërë me dije se stafi do të jetë efektiv në fazën e dytë, pas marrjes së licencës. Në këto rrethana vlerësohet t’i bëhet me dije shoqërisë që në rast licencimi, do t’i lihet kushti përkatës për përditësimin e informacionit mbi stafin efektiv të angazhuar në ushtrimin e veprimtarisë së tre</w:t>
      </w:r>
      <w:r w:rsidR="00D94AB9">
        <w:rPr>
          <w:rFonts w:ascii="Garamond" w:hAnsi="Garamond"/>
          <w:color w:val="000000"/>
        </w:rPr>
        <w:t>gtimit të energjisë elektrike.</w:t>
      </w:r>
    </w:p>
    <w:p w14:paraId="56A33314" w14:textId="5D8F3194" w:rsidR="00EA6979" w:rsidRPr="00EA6979" w:rsidRDefault="00EA6979" w:rsidP="00EA697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EA6979">
        <w:rPr>
          <w:rFonts w:ascii="Garamond" w:hAnsi="Garamond"/>
          <w:color w:val="000000"/>
        </w:rPr>
        <w:t xml:space="preserve">Për gjithë sa më sipër, </w:t>
      </w:r>
      <w:r w:rsidR="00D94AB9" w:rsidRPr="00EA6979">
        <w:rPr>
          <w:rFonts w:ascii="Garamond" w:hAnsi="Garamond"/>
          <w:color w:val="000000"/>
        </w:rPr>
        <w:t xml:space="preserve">Bordi </w:t>
      </w:r>
      <w:r w:rsidR="00D94AB9">
        <w:rPr>
          <w:rFonts w:ascii="Garamond" w:hAnsi="Garamond"/>
          <w:color w:val="000000"/>
        </w:rPr>
        <w:t>i ERE-s</w:t>
      </w:r>
    </w:p>
    <w:p w14:paraId="35303021" w14:textId="77777777" w:rsidR="00EA6979" w:rsidRPr="00D94AB9" w:rsidRDefault="00EA6979" w:rsidP="00EA697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8"/>
        </w:rPr>
      </w:pPr>
    </w:p>
    <w:p w14:paraId="4DEB79F4" w14:textId="14B325BA" w:rsidR="00EA6979" w:rsidRPr="00EA6979" w:rsidRDefault="00EA6979" w:rsidP="00EA697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EA6979">
        <w:rPr>
          <w:rFonts w:ascii="Garamond" w:hAnsi="Garamond"/>
          <w:bCs/>
          <w:color w:val="000000"/>
        </w:rPr>
        <w:t>VENDOSI:</w:t>
      </w:r>
    </w:p>
    <w:p w14:paraId="37BB0BD7" w14:textId="77777777" w:rsidR="00EA6979" w:rsidRPr="00D94AB9" w:rsidRDefault="00EA6979" w:rsidP="00EA697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10"/>
        </w:rPr>
      </w:pPr>
    </w:p>
    <w:p w14:paraId="5DB270DD" w14:textId="33946F50" w:rsidR="00EA6979" w:rsidRPr="00EA6979" w:rsidRDefault="00EA6979" w:rsidP="00EA697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EA6979">
        <w:rPr>
          <w:rFonts w:ascii="Garamond" w:hAnsi="Garamond"/>
          <w:color w:val="000000"/>
        </w:rPr>
        <w:t>1. Të fillojë procedurën për licencimin e shoqërisë “</w:t>
      </w:r>
      <w:r w:rsidR="00D94AB9" w:rsidRPr="00EA6979">
        <w:rPr>
          <w:rFonts w:ascii="Garamond" w:hAnsi="Garamond"/>
          <w:color w:val="000000"/>
        </w:rPr>
        <w:t>Nexora Energy</w:t>
      </w:r>
      <w:r w:rsidRPr="00EA6979">
        <w:rPr>
          <w:rFonts w:ascii="Garamond" w:hAnsi="Garamond"/>
          <w:color w:val="000000"/>
        </w:rPr>
        <w:t>” sh.p.k. në veprimtarinë e tregtimit të energjisë elektrike, për një afat 5-vjeçar.</w:t>
      </w:r>
    </w:p>
    <w:p w14:paraId="2AF44A15" w14:textId="4BE64530" w:rsidR="00EA6979" w:rsidRPr="00EA6979" w:rsidRDefault="00EA6979" w:rsidP="00EA697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EA6979">
        <w:rPr>
          <w:rFonts w:ascii="Garamond" w:hAnsi="Garamond"/>
          <w:color w:val="000000"/>
        </w:rPr>
        <w:t>2. Drejtoria e Licencimit, Autorizi</w:t>
      </w:r>
      <w:r w:rsidR="00D94AB9">
        <w:rPr>
          <w:rFonts w:ascii="Garamond" w:hAnsi="Garamond"/>
          <w:color w:val="000000"/>
        </w:rPr>
        <w:t>meve dhe Garancisë së Origjinës</w:t>
      </w:r>
      <w:r w:rsidRPr="00EA6979">
        <w:rPr>
          <w:rFonts w:ascii="Garamond" w:hAnsi="Garamond"/>
          <w:color w:val="000000"/>
        </w:rPr>
        <w:t xml:space="preserve"> të njoftojë shoqërinë për vendimin e </w:t>
      </w:r>
      <w:r w:rsidR="00D94AB9" w:rsidRPr="00EA6979">
        <w:rPr>
          <w:rFonts w:ascii="Garamond" w:hAnsi="Garamond"/>
          <w:color w:val="000000"/>
        </w:rPr>
        <w:t xml:space="preserve">Bordit </w:t>
      </w:r>
      <w:r w:rsidRPr="00EA6979">
        <w:rPr>
          <w:rFonts w:ascii="Garamond" w:hAnsi="Garamond"/>
          <w:color w:val="000000"/>
        </w:rPr>
        <w:t>të ERE-s.</w:t>
      </w:r>
    </w:p>
    <w:p w14:paraId="698A4EF6" w14:textId="77777777" w:rsidR="00EA6979" w:rsidRPr="00EA6979" w:rsidRDefault="00EA6979" w:rsidP="00EA697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EA6979">
        <w:rPr>
          <w:rFonts w:ascii="Garamond" w:hAnsi="Garamond"/>
          <w:color w:val="000000"/>
        </w:rPr>
        <w:t xml:space="preserve">Ky vendim hyn në fuqi menjëherë. </w:t>
      </w:r>
    </w:p>
    <w:p w14:paraId="7A04178B" w14:textId="7A3271A6" w:rsidR="00EA6979" w:rsidRPr="00EA6979" w:rsidRDefault="00EA6979" w:rsidP="00EA697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EA6979">
        <w:rPr>
          <w:rFonts w:ascii="Garamond" w:hAnsi="Garamond"/>
          <w:color w:val="000000"/>
        </w:rPr>
        <w:t>Çdo palë e përfshirë në këtë procedurë mund</w:t>
      </w:r>
      <w:bookmarkStart w:id="2" w:name="_GoBack"/>
      <w:r w:rsidRPr="00EA6979">
        <w:rPr>
          <w:rFonts w:ascii="Garamond" w:hAnsi="Garamond"/>
          <w:color w:val="000000"/>
        </w:rPr>
        <w:t xml:space="preserve"> t’</w:t>
      </w:r>
      <w:bookmarkEnd w:id="2"/>
      <w:r w:rsidRPr="00EA6979">
        <w:rPr>
          <w:rFonts w:ascii="Garamond" w:hAnsi="Garamond"/>
          <w:color w:val="000000"/>
        </w:rPr>
        <w:t xml:space="preserve">i kërkojë ERE-s, brenda 7 ditëve kalendarike nga data e marrjes së vendimit, rishikimin e vendimit të </w:t>
      </w:r>
      <w:r w:rsidR="00D94AB9" w:rsidRPr="00EA6979">
        <w:rPr>
          <w:rFonts w:ascii="Garamond" w:hAnsi="Garamond"/>
          <w:color w:val="000000"/>
        </w:rPr>
        <w:t xml:space="preserve">Bordit </w:t>
      </w:r>
      <w:r w:rsidRPr="00EA6979">
        <w:rPr>
          <w:rFonts w:ascii="Garamond" w:hAnsi="Garamond"/>
          <w:color w:val="000000"/>
        </w:rPr>
        <w:t xml:space="preserve">në rast se ka siguruar prova të reja që mund ta çojnë </w:t>
      </w:r>
      <w:r w:rsidR="00D94AB9" w:rsidRPr="00EA6979">
        <w:rPr>
          <w:rFonts w:ascii="Garamond" w:hAnsi="Garamond"/>
          <w:color w:val="000000"/>
        </w:rPr>
        <w:t xml:space="preserve">Bordin </w:t>
      </w:r>
      <w:r w:rsidRPr="00EA6979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6432165" w14:textId="1497CC7F" w:rsidR="00EA6979" w:rsidRPr="00EA6979" w:rsidRDefault="00EA6979" w:rsidP="00D94AB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EA6979">
        <w:rPr>
          <w:rFonts w:ascii="Garamond" w:hAnsi="Garamond"/>
          <w:color w:val="000000"/>
        </w:rPr>
        <w:t>Ky vendim botohet në Fletoren Zyrtare.</w:t>
      </w:r>
    </w:p>
    <w:p w14:paraId="22073632" w14:textId="29B8A8E4" w:rsidR="00735094" w:rsidRPr="00EA6979" w:rsidRDefault="00735094" w:rsidP="00EA6979">
      <w:pPr>
        <w:tabs>
          <w:tab w:val="left" w:pos="7514"/>
        </w:tabs>
        <w:spacing w:after="0" w:line="240" w:lineRule="auto"/>
        <w:ind w:firstLine="284"/>
        <w:jc w:val="right"/>
        <w:rPr>
          <w:rFonts w:ascii="Garamond" w:eastAsia="Batang" w:hAnsi="Garamond"/>
          <w:bCs/>
        </w:rPr>
      </w:pPr>
      <w:r w:rsidRPr="00EA6979">
        <w:rPr>
          <w:rFonts w:ascii="Garamond" w:eastAsia="Batang" w:hAnsi="Garamond"/>
          <w:bCs/>
        </w:rPr>
        <w:t>KRYETAR</w:t>
      </w:r>
    </w:p>
    <w:p w14:paraId="4EEF45CB" w14:textId="1EEA54AC" w:rsidR="00735094" w:rsidRPr="00D94AB9" w:rsidRDefault="00EA6979" w:rsidP="00D94AB9">
      <w:pPr>
        <w:tabs>
          <w:tab w:val="left" w:pos="7514"/>
        </w:tabs>
        <w:spacing w:after="0" w:line="240" w:lineRule="auto"/>
        <w:ind w:firstLine="284"/>
        <w:jc w:val="right"/>
        <w:rPr>
          <w:rFonts w:ascii="Garamond" w:eastAsia="Batang" w:hAnsi="Garamond"/>
          <w:b/>
          <w:bCs/>
        </w:rPr>
      </w:pPr>
      <w:r w:rsidRPr="00EA6979">
        <w:rPr>
          <w:rFonts w:ascii="Garamond" w:eastAsia="Batang" w:hAnsi="Garamond"/>
          <w:b/>
          <w:bCs/>
        </w:rPr>
        <w:t>Petrit Ahmeti</w:t>
      </w:r>
    </w:p>
    <w:sectPr w:rsidR="00735094" w:rsidRPr="00D94AB9" w:rsidSect="00CA66C2"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EC90F7" w14:textId="77777777" w:rsidR="00CA66C2" w:rsidRDefault="00CA66C2" w:rsidP="001123A4">
      <w:pPr>
        <w:spacing w:after="0" w:line="240" w:lineRule="auto"/>
      </w:pPr>
      <w:r>
        <w:separator/>
      </w:r>
    </w:p>
  </w:endnote>
  <w:endnote w:type="continuationSeparator" w:id="0">
    <w:p w14:paraId="17633F80" w14:textId="77777777" w:rsidR="00CA66C2" w:rsidRDefault="00CA66C2" w:rsidP="001123A4">
      <w:pPr>
        <w:spacing w:after="0" w:line="240" w:lineRule="auto"/>
      </w:pPr>
      <w:r>
        <w:continuationSeparator/>
      </w:r>
    </w:p>
  </w:endnote>
  <w:endnote w:type="continuationNotice" w:id="1">
    <w:p w14:paraId="44294CBD" w14:textId="77777777" w:rsidR="00743F02" w:rsidRDefault="00743F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CE7727" w14:textId="77777777" w:rsidR="00CA66C2" w:rsidRDefault="00CA66C2" w:rsidP="001123A4">
      <w:pPr>
        <w:spacing w:after="0" w:line="240" w:lineRule="auto"/>
      </w:pPr>
      <w:r>
        <w:separator/>
      </w:r>
    </w:p>
  </w:footnote>
  <w:footnote w:type="continuationSeparator" w:id="0">
    <w:p w14:paraId="043C3DCC" w14:textId="77777777" w:rsidR="00CA66C2" w:rsidRDefault="00CA66C2" w:rsidP="001123A4">
      <w:pPr>
        <w:spacing w:after="0" w:line="240" w:lineRule="auto"/>
      </w:pPr>
      <w:r>
        <w:continuationSeparator/>
      </w:r>
    </w:p>
  </w:footnote>
  <w:footnote w:type="continuationNotice" w:id="1">
    <w:p w14:paraId="4460BD93" w14:textId="77777777" w:rsidR="00743F02" w:rsidRDefault="00743F0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A2706"/>
    <w:multiLevelType w:val="hybridMultilevel"/>
    <w:tmpl w:val="7304C0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D306888"/>
    <w:multiLevelType w:val="hybridMultilevel"/>
    <w:tmpl w:val="E0A6D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45D34"/>
    <w:multiLevelType w:val="hybridMultilevel"/>
    <w:tmpl w:val="917E085E"/>
    <w:lvl w:ilvl="0" w:tplc="5C386D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6F67E2"/>
    <w:multiLevelType w:val="hybridMultilevel"/>
    <w:tmpl w:val="E552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3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9D24B8"/>
    <w:multiLevelType w:val="hybridMultilevel"/>
    <w:tmpl w:val="A6268D2C"/>
    <w:lvl w:ilvl="0" w:tplc="041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B1624F1"/>
    <w:multiLevelType w:val="hybridMultilevel"/>
    <w:tmpl w:val="F8462F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E86984"/>
    <w:multiLevelType w:val="hybridMultilevel"/>
    <w:tmpl w:val="45CE7028"/>
    <w:lvl w:ilvl="0" w:tplc="F83481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FA425E"/>
    <w:multiLevelType w:val="hybridMultilevel"/>
    <w:tmpl w:val="C624D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5"/>
  </w:num>
  <w:num w:numId="5">
    <w:abstractNumId w:val="8"/>
  </w:num>
  <w:num w:numId="6">
    <w:abstractNumId w:val="6"/>
  </w:num>
  <w:num w:numId="7">
    <w:abstractNumId w:val="9"/>
  </w:num>
  <w:num w:numId="8">
    <w:abstractNumId w:val="1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3A4"/>
    <w:rsid w:val="00055956"/>
    <w:rsid w:val="000B037A"/>
    <w:rsid w:val="00101B66"/>
    <w:rsid w:val="001123A4"/>
    <w:rsid w:val="00123033"/>
    <w:rsid w:val="001D6D98"/>
    <w:rsid w:val="001E1217"/>
    <w:rsid w:val="00343A91"/>
    <w:rsid w:val="003C4F28"/>
    <w:rsid w:val="00440A28"/>
    <w:rsid w:val="00461CA8"/>
    <w:rsid w:val="00471945"/>
    <w:rsid w:val="00537F21"/>
    <w:rsid w:val="005A1626"/>
    <w:rsid w:val="005B3786"/>
    <w:rsid w:val="00604A20"/>
    <w:rsid w:val="00735094"/>
    <w:rsid w:val="007378BE"/>
    <w:rsid w:val="00743F02"/>
    <w:rsid w:val="00785266"/>
    <w:rsid w:val="0084364D"/>
    <w:rsid w:val="009B6493"/>
    <w:rsid w:val="00A5145E"/>
    <w:rsid w:val="00BB79FC"/>
    <w:rsid w:val="00BD0FD3"/>
    <w:rsid w:val="00CA179B"/>
    <w:rsid w:val="00CA66C2"/>
    <w:rsid w:val="00D94AB9"/>
    <w:rsid w:val="00DD5C5A"/>
    <w:rsid w:val="00DF3447"/>
    <w:rsid w:val="00E27CBE"/>
    <w:rsid w:val="00EA6979"/>
    <w:rsid w:val="00F05371"/>
    <w:rsid w:val="00FC04D9"/>
    <w:rsid w:val="00FD5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19DBB"/>
  <w15:chartTrackingRefBased/>
  <w15:docId w15:val="{575D251D-A3CF-47CE-95F1-18F78560F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3A4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Bullet1,List Paragraph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rsid w:val="001123A4"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,Indent Paragraph Char,Numbered Para 1 Char,Dot pt Char,No Spacing1 Char,List Paragraph Char Char Char Char,Indicator Text Char,Bullet Points Char,MAIN CONTENT Char"/>
    <w:link w:val="ListParagraph"/>
    <w:uiPriority w:val="34"/>
    <w:qFormat/>
    <w:locked/>
    <w:rsid w:val="001123A4"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1123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23A4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1123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23A4"/>
    <w:rPr>
      <w:rFonts w:cs="Times New Roman"/>
      <w:szCs w:val="24"/>
    </w:rPr>
  </w:style>
  <w:style w:type="paragraph" w:styleId="Revision">
    <w:name w:val="Revision"/>
    <w:hidden/>
    <w:uiPriority w:val="99"/>
    <w:semiHidden/>
    <w:rsid w:val="00CA179B"/>
    <w:pPr>
      <w:spacing w:after="0" w:line="240" w:lineRule="auto"/>
      <w:jc w:val="left"/>
    </w:pPr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4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2026-06-15T11:27:34Z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2026-06-12T00:00:00Z</Date_x0020_protokolli>
    <Titulli xmlns="0e656187-b300-4fb0-8bf4-3a50f872073c">Mbi fillimin e procedurës për shqyrtimin e kërkesës së shoqërisë “NEXORA ENERGY” sh.p.k. për licencim në veprimtarinë e tregtimit të energjisë elektrike</Titulli>
    <Modifikuesi xmlns="0e656187-b300-4fb0-8bf4-3a50f872073c">elnejda.cokalli</Modifikuesi>
    <Nr_x002e__x0020_prot_x0020_QBZ xmlns="0e656187-b300-4fb0-8bf4-3a50f872073c">1327/3</Nr_x002e__x0020_prot_x0020_QBZ>
    <Data_x0020_e_x0020_Modifikimit xmlns="0e656187-b300-4fb0-8bf4-3a50f872073c">2026-06-16T08:35:41Z</Data_x0020_e_x0020_Modifikimit>
    <Dekretuar xmlns="0e656187-b300-4fb0-8bf4-3a50f872073c">false</Dekretuar>
    <Data xmlns="0e656187-b300-4fb0-8bf4-3a50f872073c">2026-06-05T00:00:00Z</Data>
    <Nr_x002e__x0020_protokolli_x0020_i_x0020_aktit xmlns="0e656187-b300-4fb0-8bf4-3a50f872073c">1857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F09B0FCF70448439734D929A2926A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01654E1-9D1B-47EB-8FE9-25B18FBD875B}">
  <ds:schemaRefs>
    <ds:schemaRef ds:uri="http://schemas.openxmlformats.org/package/2006/metadata/core-properties"/>
    <ds:schemaRef ds:uri="http://purl.org/dc/dcmitype/"/>
    <ds:schemaRef ds:uri="http://purl.org/dc/elements/1.1/"/>
    <ds:schemaRef ds:uri="0e656187-b300-4fb0-8bf4-3a50f872073c"/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01C5492D-95E9-4C64-ACBB-503E370DAD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FB33F7-DC34-40EC-BDBF-9EEFD5E27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për shqyrtimin e kërkesës së shoqërisë “NEXORA ENERGY” sh.p.k. për licencim në veprimtarinë e tregtimit të energjisë elektrike</dc:title>
  <dc:creator>Ajlin Sharku</dc:creator>
  <cp:lastModifiedBy>fjora.cahani</cp:lastModifiedBy>
  <cp:revision>6</cp:revision>
  <dcterms:created xsi:type="dcterms:W3CDTF">2026-06-15T11:18:00Z</dcterms:created>
  <dcterms:modified xsi:type="dcterms:W3CDTF">2026-06-18T09:10:00Z</dcterms:modified>
</cp:coreProperties>
</file>