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B1AFD" w14:textId="77777777" w:rsidR="003504A3" w:rsidRPr="006178F5" w:rsidRDefault="003504A3" w:rsidP="006178F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178F5">
        <w:rPr>
          <w:rFonts w:ascii="Garamond" w:eastAsia="Calibri" w:hAnsi="Garamond"/>
          <w:b/>
          <w:bCs/>
        </w:rPr>
        <w:t>VENDIM</w:t>
      </w:r>
    </w:p>
    <w:p w14:paraId="56873E24" w14:textId="5FE71BE7" w:rsidR="003504A3" w:rsidRDefault="003504A3" w:rsidP="006178F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178F5">
        <w:rPr>
          <w:rFonts w:ascii="Garamond" w:eastAsia="Calibri" w:hAnsi="Garamond"/>
          <w:b/>
          <w:bCs/>
        </w:rPr>
        <w:t xml:space="preserve">Nr. </w:t>
      </w:r>
      <w:r w:rsidR="009F5538" w:rsidRPr="006178F5">
        <w:rPr>
          <w:rFonts w:ascii="Garamond" w:eastAsia="Calibri" w:hAnsi="Garamond"/>
          <w:b/>
          <w:bCs/>
        </w:rPr>
        <w:t>161</w:t>
      </w:r>
      <w:r w:rsidRPr="006178F5">
        <w:rPr>
          <w:rFonts w:ascii="Garamond" w:eastAsia="Calibri" w:hAnsi="Garamond"/>
          <w:b/>
          <w:bCs/>
        </w:rPr>
        <w:t xml:space="preserve">, </w:t>
      </w:r>
      <w:r w:rsidR="004F20C9">
        <w:rPr>
          <w:rFonts w:ascii="Garamond" w:eastAsia="Calibri" w:hAnsi="Garamond"/>
          <w:b/>
          <w:bCs/>
        </w:rPr>
        <w:t>d</w:t>
      </w:r>
      <w:r w:rsidRPr="006178F5">
        <w:rPr>
          <w:rFonts w:ascii="Garamond" w:eastAsia="Calibri" w:hAnsi="Garamond"/>
          <w:b/>
          <w:bCs/>
        </w:rPr>
        <w:t xml:space="preserve">atë </w:t>
      </w:r>
      <w:r w:rsidR="009F5538" w:rsidRPr="006178F5">
        <w:rPr>
          <w:rFonts w:ascii="Garamond" w:eastAsia="Calibri" w:hAnsi="Garamond"/>
          <w:b/>
          <w:bCs/>
        </w:rPr>
        <w:t>5</w:t>
      </w:r>
      <w:r w:rsidRPr="006178F5">
        <w:rPr>
          <w:rFonts w:ascii="Garamond" w:eastAsia="Calibri" w:hAnsi="Garamond"/>
          <w:b/>
          <w:bCs/>
        </w:rPr>
        <w:t>.</w:t>
      </w:r>
      <w:r w:rsidR="009F5538" w:rsidRPr="006178F5">
        <w:rPr>
          <w:rFonts w:ascii="Garamond" w:eastAsia="Calibri" w:hAnsi="Garamond"/>
          <w:b/>
          <w:bCs/>
        </w:rPr>
        <w:t>6</w:t>
      </w:r>
      <w:r w:rsidRPr="006178F5">
        <w:rPr>
          <w:rFonts w:ascii="Garamond" w:eastAsia="Calibri" w:hAnsi="Garamond"/>
          <w:b/>
          <w:bCs/>
        </w:rPr>
        <w:t>.2026</w:t>
      </w:r>
    </w:p>
    <w:p w14:paraId="43D1126E" w14:textId="77777777" w:rsidR="006178F5" w:rsidRPr="006178F5" w:rsidRDefault="006178F5" w:rsidP="006178F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31BAD461" w14:textId="5CAF0344" w:rsidR="003504A3" w:rsidRPr="006178F5" w:rsidRDefault="003504A3" w:rsidP="006178F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178F5">
        <w:rPr>
          <w:rFonts w:ascii="Garamond" w:hAnsi="Garamond"/>
          <w:b/>
        </w:rPr>
        <w:t>MBI</w:t>
      </w:r>
      <w:r w:rsidR="004A2BB7" w:rsidRPr="006178F5">
        <w:rPr>
          <w:rFonts w:ascii="Garamond" w:hAnsi="Garamond"/>
          <w:b/>
        </w:rPr>
        <w:t xml:space="preserve"> </w:t>
      </w:r>
      <w:r w:rsidR="009F5538" w:rsidRPr="006178F5">
        <w:rPr>
          <w:rFonts w:ascii="Garamond" w:hAnsi="Garamond"/>
          <w:b/>
          <w:bCs/>
        </w:rPr>
        <w:t>ZGJATJEN E AFATIT TË VENDIMMARRJES SË BORDIT TË ERE-</w:t>
      </w:r>
      <w:r w:rsidR="004F20C9">
        <w:rPr>
          <w:rFonts w:ascii="Garamond" w:hAnsi="Garamond"/>
          <w:b/>
          <w:bCs/>
        </w:rPr>
        <w:t>s,</w:t>
      </w:r>
      <w:r w:rsidR="009F5538" w:rsidRPr="006178F5">
        <w:rPr>
          <w:rFonts w:ascii="Garamond" w:hAnsi="Garamond"/>
          <w:b/>
          <w:bCs/>
        </w:rPr>
        <w:t xml:space="preserve"> LIDHUR ME SHQYRTIMIN E KËRKESËS SË SHOQËRISË </w:t>
      </w:r>
      <w:r w:rsidRPr="006178F5">
        <w:rPr>
          <w:rFonts w:ascii="Garamond" w:hAnsi="Garamond"/>
          <w:b/>
          <w:bCs/>
        </w:rPr>
        <w:t>“DRINI BULQIZË” SHPK PËR TRANSFERIMIN E PLOTË TË LICENCËS SË PRODHIMIT TË ENERGJISË ELEKTRIKE TE SHOQËRIA “HEC POLEMI” SHP</w:t>
      </w:r>
      <w:r w:rsidRPr="006178F5">
        <w:rPr>
          <w:rFonts w:ascii="Garamond" w:hAnsi="Garamond"/>
          <w:b/>
        </w:rPr>
        <w:t>K</w:t>
      </w:r>
    </w:p>
    <w:p w14:paraId="6219B513" w14:textId="77777777" w:rsidR="004A2BB7" w:rsidRPr="006178F5" w:rsidRDefault="004A2BB7" w:rsidP="006178F5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559DBBC2" w14:textId="353B291A" w:rsidR="006178F5" w:rsidRPr="004F20C9" w:rsidRDefault="003504A3" w:rsidP="004F20C9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4F20C9">
        <w:rPr>
          <w:rFonts w:ascii="Garamond" w:eastAsia="Calibri" w:hAnsi="Garamond"/>
        </w:rPr>
        <w:t xml:space="preserve">Në mbështetje të </w:t>
      </w:r>
      <w:r w:rsidR="00D827C0" w:rsidRPr="004F20C9">
        <w:rPr>
          <w:rFonts w:ascii="Garamond" w:eastAsia="Calibri" w:hAnsi="Garamond"/>
        </w:rPr>
        <w:t xml:space="preserve"> neneve </w:t>
      </w:r>
      <w:r w:rsidR="00B73508" w:rsidRPr="004F20C9">
        <w:rPr>
          <w:rFonts w:ascii="Garamond" w:hAnsi="Garamond"/>
        </w:rPr>
        <w:t xml:space="preserve">16, 20, </w:t>
      </w:r>
      <w:r w:rsidR="004F20C9" w:rsidRPr="004F20C9">
        <w:rPr>
          <w:rFonts w:ascii="Garamond" w:hAnsi="Garamond"/>
        </w:rPr>
        <w:t>germa</w:t>
      </w:r>
      <w:r w:rsidR="00B73508" w:rsidRPr="004F20C9">
        <w:rPr>
          <w:rFonts w:ascii="Garamond" w:hAnsi="Garamond"/>
        </w:rPr>
        <w:t xml:space="preserve"> “a”, dhe 44, pika 1</w:t>
      </w:r>
      <w:r w:rsidR="004F20C9">
        <w:rPr>
          <w:rFonts w:ascii="Garamond" w:hAnsi="Garamond"/>
        </w:rPr>
        <w:t>,</w:t>
      </w:r>
      <w:r w:rsidR="00B73508" w:rsidRPr="004F20C9">
        <w:rPr>
          <w:rFonts w:ascii="Garamond" w:hAnsi="Garamond"/>
        </w:rPr>
        <w:t xml:space="preserve"> të ligjit nr. 43/2015</w:t>
      </w:r>
      <w:r w:rsidR="004F20C9">
        <w:rPr>
          <w:rFonts w:ascii="Garamond" w:hAnsi="Garamond"/>
        </w:rPr>
        <w:t>,</w:t>
      </w:r>
      <w:r w:rsidR="00B73508" w:rsidRPr="004F20C9">
        <w:rPr>
          <w:rFonts w:ascii="Garamond" w:hAnsi="Garamond"/>
        </w:rPr>
        <w:t xml:space="preserve"> “</w:t>
      </w:r>
      <w:r w:rsidR="00B73508" w:rsidRPr="004F20C9">
        <w:rPr>
          <w:rFonts w:ascii="Garamond" w:hAnsi="Garamond"/>
          <w:iCs/>
        </w:rPr>
        <w:t>Për sektorin e energjisë elektrike</w:t>
      </w:r>
      <w:r w:rsidR="00B73508" w:rsidRPr="004F20C9">
        <w:rPr>
          <w:rFonts w:ascii="Garamond" w:hAnsi="Garamond"/>
        </w:rPr>
        <w:t xml:space="preserve">”, </w:t>
      </w:r>
      <w:r w:rsidR="004F20C9" w:rsidRPr="004F20C9">
        <w:rPr>
          <w:rFonts w:ascii="Garamond" w:eastAsia="Calibri" w:hAnsi="Garamond"/>
        </w:rPr>
        <w:t>të</w:t>
      </w:r>
      <w:r w:rsidR="00B73508" w:rsidRPr="004F20C9">
        <w:rPr>
          <w:rFonts w:ascii="Garamond" w:hAnsi="Garamond"/>
        </w:rPr>
        <w:t xml:space="preserve"> </w:t>
      </w:r>
      <w:r w:rsidR="00B73508" w:rsidRPr="004F20C9">
        <w:rPr>
          <w:rFonts w:ascii="Garamond" w:hAnsi="Garamond"/>
        </w:rPr>
        <w:t xml:space="preserve">ndryshuar; </w:t>
      </w:r>
      <w:r w:rsidR="004F20C9" w:rsidRPr="004F20C9">
        <w:rPr>
          <w:rFonts w:ascii="Garamond" w:eastAsia="Calibri" w:hAnsi="Garamond"/>
        </w:rPr>
        <w:t xml:space="preserve">të </w:t>
      </w:r>
      <w:r w:rsidR="00B73508" w:rsidRPr="004F20C9">
        <w:rPr>
          <w:rFonts w:ascii="Garamond" w:hAnsi="Garamond"/>
        </w:rPr>
        <w:t>nenit 14, pika 3</w:t>
      </w:r>
      <w:r w:rsidR="004F20C9">
        <w:rPr>
          <w:rFonts w:ascii="Garamond" w:hAnsi="Garamond"/>
        </w:rPr>
        <w:t>,</w:t>
      </w:r>
      <w:r w:rsidR="00B73508" w:rsidRPr="004F20C9">
        <w:rPr>
          <w:rFonts w:ascii="Garamond" w:hAnsi="Garamond"/>
        </w:rPr>
        <w:t xml:space="preserve"> </w:t>
      </w:r>
      <w:r w:rsidR="004F20C9">
        <w:rPr>
          <w:rFonts w:ascii="Garamond" w:hAnsi="Garamond"/>
        </w:rPr>
        <w:t>“</w:t>
      </w:r>
      <w:r w:rsidR="00B73508" w:rsidRPr="004F20C9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4F20C9">
        <w:rPr>
          <w:rFonts w:ascii="Garamond" w:hAnsi="Garamond"/>
        </w:rPr>
        <w:t>”</w:t>
      </w:r>
      <w:r w:rsidR="00B73508" w:rsidRPr="004F20C9">
        <w:rPr>
          <w:rFonts w:ascii="Garamond" w:hAnsi="Garamond"/>
        </w:rPr>
        <w:t xml:space="preserve">, të miratuar me </w:t>
      </w:r>
      <w:r w:rsidR="009F5538" w:rsidRPr="004F20C9">
        <w:rPr>
          <w:rFonts w:ascii="Garamond" w:hAnsi="Garamond"/>
        </w:rPr>
        <w:t>v</w:t>
      </w:r>
      <w:r w:rsidR="00B73508" w:rsidRPr="004F20C9">
        <w:rPr>
          <w:rFonts w:ascii="Garamond" w:hAnsi="Garamond"/>
        </w:rPr>
        <w:t xml:space="preserve">endimin e </w:t>
      </w:r>
      <w:r w:rsidR="004F20C9" w:rsidRPr="004F20C9">
        <w:rPr>
          <w:rFonts w:ascii="Garamond" w:hAnsi="Garamond"/>
        </w:rPr>
        <w:t xml:space="preserve">Bordit </w:t>
      </w:r>
      <w:r w:rsidR="00B73508" w:rsidRPr="004F20C9">
        <w:rPr>
          <w:rFonts w:ascii="Garamond" w:hAnsi="Garamond"/>
        </w:rPr>
        <w:t xml:space="preserve">të </w:t>
      </w:r>
      <w:r w:rsidR="009F5538" w:rsidRPr="004F20C9">
        <w:rPr>
          <w:rFonts w:ascii="Garamond" w:hAnsi="Garamond"/>
        </w:rPr>
        <w:t>Entit Rregullator të Energjisë (ERE)</w:t>
      </w:r>
      <w:r w:rsidR="004F20C9">
        <w:rPr>
          <w:rFonts w:ascii="Garamond" w:hAnsi="Garamond"/>
        </w:rPr>
        <w:t xml:space="preserve"> nr. 109, datë 29.</w:t>
      </w:r>
      <w:r w:rsidR="00B73508" w:rsidRPr="004F20C9">
        <w:rPr>
          <w:rFonts w:ascii="Garamond" w:hAnsi="Garamond"/>
        </w:rPr>
        <w:t xml:space="preserve">6.2016, </w:t>
      </w:r>
      <w:r w:rsidR="004F20C9" w:rsidRPr="004F20C9">
        <w:rPr>
          <w:rFonts w:ascii="Garamond" w:eastAsia="Calibri" w:hAnsi="Garamond"/>
        </w:rPr>
        <w:t>të</w:t>
      </w:r>
      <w:r w:rsidR="00B73508" w:rsidRPr="004F20C9">
        <w:rPr>
          <w:rFonts w:ascii="Garamond" w:hAnsi="Garamond"/>
        </w:rPr>
        <w:t xml:space="preserve"> </w:t>
      </w:r>
      <w:r w:rsidR="00B73508" w:rsidRPr="004F20C9">
        <w:rPr>
          <w:rFonts w:ascii="Garamond" w:hAnsi="Garamond"/>
        </w:rPr>
        <w:t xml:space="preserve">ndryshuar; si dhe </w:t>
      </w:r>
      <w:r w:rsidR="004F20C9" w:rsidRPr="004F20C9">
        <w:rPr>
          <w:rFonts w:ascii="Garamond" w:eastAsia="Calibri" w:hAnsi="Garamond"/>
        </w:rPr>
        <w:t xml:space="preserve">të </w:t>
      </w:r>
      <w:r w:rsidR="00B73508" w:rsidRPr="004F20C9">
        <w:rPr>
          <w:rFonts w:ascii="Garamond" w:hAnsi="Garamond"/>
        </w:rPr>
        <w:t>nenit 15</w:t>
      </w:r>
      <w:r w:rsidR="004F20C9">
        <w:rPr>
          <w:rFonts w:ascii="Garamond" w:hAnsi="Garamond"/>
        </w:rPr>
        <w:t>,</w:t>
      </w:r>
      <w:r w:rsidR="00B73508" w:rsidRPr="004F20C9">
        <w:rPr>
          <w:rFonts w:ascii="Garamond" w:hAnsi="Garamond"/>
        </w:rPr>
        <w:t xml:space="preserve"> të </w:t>
      </w:r>
      <w:r w:rsidR="004F20C9">
        <w:rPr>
          <w:rFonts w:ascii="Garamond" w:hAnsi="Garamond"/>
        </w:rPr>
        <w:t>“</w:t>
      </w:r>
      <w:r w:rsidR="00B73508" w:rsidRPr="004F20C9">
        <w:rPr>
          <w:rFonts w:ascii="Garamond" w:hAnsi="Garamond"/>
        </w:rPr>
        <w:t xml:space="preserve">Rregullores për organizimin, funksionimin dhe procedurat e </w:t>
      </w:r>
      <w:r w:rsidR="009F5538" w:rsidRPr="004F20C9">
        <w:rPr>
          <w:rFonts w:ascii="Garamond" w:hAnsi="Garamond"/>
        </w:rPr>
        <w:t>ERE-s</w:t>
      </w:r>
      <w:r w:rsidR="004F20C9">
        <w:rPr>
          <w:rFonts w:ascii="Garamond" w:hAnsi="Garamond"/>
        </w:rPr>
        <w:t>”</w:t>
      </w:r>
      <w:r w:rsidR="00B73508" w:rsidRPr="004F20C9">
        <w:rPr>
          <w:rFonts w:ascii="Garamond" w:hAnsi="Garamond"/>
        </w:rPr>
        <w:t>,</w:t>
      </w:r>
      <w:r w:rsidR="009F5538" w:rsidRPr="004F20C9">
        <w:rPr>
          <w:rFonts w:ascii="Garamond" w:hAnsi="Garamond"/>
        </w:rPr>
        <w:t xml:space="preserve"> të</w:t>
      </w:r>
      <w:r w:rsidR="00B73508" w:rsidRPr="004F20C9">
        <w:rPr>
          <w:rFonts w:ascii="Garamond" w:hAnsi="Garamond"/>
        </w:rPr>
        <w:t xml:space="preserve"> miratuar me vendimin e </w:t>
      </w:r>
      <w:r w:rsidR="004F20C9" w:rsidRPr="004F20C9">
        <w:rPr>
          <w:rFonts w:ascii="Garamond" w:hAnsi="Garamond"/>
        </w:rPr>
        <w:t xml:space="preserve">Bordit </w:t>
      </w:r>
      <w:r w:rsidR="004F20C9">
        <w:rPr>
          <w:rFonts w:ascii="Garamond" w:hAnsi="Garamond"/>
        </w:rPr>
        <w:t>të ERE-s nr. 96, datë 17.</w:t>
      </w:r>
      <w:r w:rsidR="00B73508" w:rsidRPr="004F20C9">
        <w:rPr>
          <w:rFonts w:ascii="Garamond" w:hAnsi="Garamond"/>
        </w:rPr>
        <w:t>6.2016</w:t>
      </w:r>
      <w:r w:rsidRPr="004F20C9">
        <w:rPr>
          <w:rFonts w:ascii="Garamond" w:eastAsia="Calibri" w:hAnsi="Garamond"/>
        </w:rPr>
        <w:t xml:space="preserve">; Bordi i ERE-s, në mbledhjen e tij të datës </w:t>
      </w:r>
      <w:r w:rsidR="009F5538" w:rsidRPr="004F20C9">
        <w:rPr>
          <w:rFonts w:ascii="Garamond" w:eastAsia="Calibri" w:hAnsi="Garamond"/>
        </w:rPr>
        <w:t>5</w:t>
      </w:r>
      <w:r w:rsidRPr="004F20C9">
        <w:rPr>
          <w:rFonts w:ascii="Garamond" w:eastAsia="Calibri" w:hAnsi="Garamond"/>
        </w:rPr>
        <w:t>.</w:t>
      </w:r>
      <w:r w:rsidR="009F5538" w:rsidRPr="004F20C9">
        <w:rPr>
          <w:rFonts w:ascii="Garamond" w:eastAsia="Calibri" w:hAnsi="Garamond"/>
        </w:rPr>
        <w:t>6</w:t>
      </w:r>
      <w:r w:rsidRPr="004F20C9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4F20C9">
        <w:rPr>
          <w:rFonts w:ascii="Garamond" w:eastAsia="Calibri" w:hAnsi="Garamond"/>
        </w:rPr>
        <w:t xml:space="preserve">me nr. </w:t>
      </w:r>
      <w:r w:rsidR="009F5538" w:rsidRPr="004F20C9">
        <w:rPr>
          <w:rFonts w:ascii="Garamond" w:eastAsia="Calibri" w:hAnsi="Garamond"/>
        </w:rPr>
        <w:t>1005/8</w:t>
      </w:r>
      <w:r w:rsidRPr="004F20C9">
        <w:rPr>
          <w:rFonts w:ascii="Garamond" w:eastAsia="Calibri" w:hAnsi="Garamond"/>
        </w:rPr>
        <w:t xml:space="preserve"> prot., datë </w:t>
      </w:r>
      <w:r w:rsidR="009F5538" w:rsidRPr="004F20C9">
        <w:rPr>
          <w:rFonts w:ascii="Garamond" w:eastAsia="Calibri" w:hAnsi="Garamond"/>
        </w:rPr>
        <w:t>3</w:t>
      </w:r>
      <w:r w:rsidRPr="004F20C9">
        <w:rPr>
          <w:rFonts w:ascii="Garamond" w:eastAsia="Calibri" w:hAnsi="Garamond"/>
        </w:rPr>
        <w:t>.</w:t>
      </w:r>
      <w:r w:rsidR="009F5538" w:rsidRPr="004F20C9">
        <w:rPr>
          <w:rFonts w:ascii="Garamond" w:eastAsia="Calibri" w:hAnsi="Garamond"/>
        </w:rPr>
        <w:t>6</w:t>
      </w:r>
      <w:r w:rsidRPr="004F20C9">
        <w:rPr>
          <w:rFonts w:ascii="Garamond" w:eastAsia="Calibri" w:hAnsi="Garamond"/>
        </w:rPr>
        <w:t xml:space="preserve">.2026, të </w:t>
      </w:r>
      <w:r w:rsidR="009F5538" w:rsidRPr="004F20C9">
        <w:rPr>
          <w:rFonts w:ascii="Garamond" w:eastAsia="Calibri" w:hAnsi="Garamond"/>
        </w:rPr>
        <w:t xml:space="preserve">përgatitur nga </w:t>
      </w:r>
      <w:r w:rsidRPr="004F20C9">
        <w:rPr>
          <w:rFonts w:ascii="Garamond" w:eastAsia="Calibri" w:hAnsi="Garamond"/>
        </w:rPr>
        <w:t>Drejtori</w:t>
      </w:r>
      <w:r w:rsidR="009F5538" w:rsidRPr="004F20C9">
        <w:rPr>
          <w:rFonts w:ascii="Garamond" w:eastAsia="Calibri" w:hAnsi="Garamond"/>
        </w:rPr>
        <w:t>a e</w:t>
      </w:r>
      <w:r w:rsidRPr="004F20C9">
        <w:rPr>
          <w:rFonts w:ascii="Garamond" w:eastAsia="Calibri" w:hAnsi="Garamond"/>
        </w:rPr>
        <w:t xml:space="preserve"> Licencimit,</w:t>
      </w:r>
      <w:r w:rsidRPr="004F20C9">
        <w:rPr>
          <w:rFonts w:ascii="Garamond" w:hAnsi="Garamond"/>
        </w:rPr>
        <w:t xml:space="preserve"> </w:t>
      </w:r>
      <w:r w:rsidRPr="004F20C9">
        <w:rPr>
          <w:rFonts w:ascii="Garamond" w:eastAsia="Calibri" w:hAnsi="Garamond"/>
        </w:rPr>
        <w:t>Autorizimeve dhe Garanci</w:t>
      </w:r>
      <w:r w:rsidR="009F5538" w:rsidRPr="004F20C9">
        <w:rPr>
          <w:rFonts w:ascii="Garamond" w:eastAsia="Calibri" w:hAnsi="Garamond"/>
        </w:rPr>
        <w:t>së s</w:t>
      </w:r>
      <w:r w:rsidRPr="004F20C9">
        <w:rPr>
          <w:rFonts w:ascii="Garamond" w:eastAsia="Calibri" w:hAnsi="Garamond"/>
        </w:rPr>
        <w:t>ë Origjinës</w:t>
      </w:r>
      <w:r w:rsidR="009F5538" w:rsidRPr="004F20C9">
        <w:rPr>
          <w:rFonts w:ascii="Garamond" w:eastAsia="Calibri" w:hAnsi="Garamond"/>
          <w:iCs/>
        </w:rPr>
        <w:t xml:space="preserve"> </w:t>
      </w:r>
      <w:r w:rsidRPr="004F20C9">
        <w:rPr>
          <w:rFonts w:ascii="Garamond" w:eastAsia="Calibri" w:hAnsi="Garamond"/>
          <w:iCs/>
        </w:rPr>
        <w:t>“</w:t>
      </w:r>
      <w:bookmarkEnd w:id="0"/>
      <w:r w:rsidRPr="004F20C9">
        <w:rPr>
          <w:rFonts w:ascii="Garamond" w:eastAsia="Calibri" w:hAnsi="Garamond"/>
        </w:rPr>
        <w:t xml:space="preserve">Mbi kërkesën e shoqërisë </w:t>
      </w:r>
      <w:r w:rsidR="004F20C9">
        <w:rPr>
          <w:rFonts w:ascii="Garamond" w:eastAsia="Calibri" w:hAnsi="Garamond"/>
        </w:rPr>
        <w:t>‘</w:t>
      </w:r>
      <w:r w:rsidR="004F20C9" w:rsidRPr="004F20C9">
        <w:rPr>
          <w:rFonts w:ascii="Garamond" w:eastAsia="Calibri" w:hAnsi="Garamond"/>
        </w:rPr>
        <w:t>Drini Bulqiz</w:t>
      </w:r>
      <w:r w:rsidR="004F20C9">
        <w:rPr>
          <w:rFonts w:ascii="Garamond" w:eastAsia="Calibri" w:hAnsi="Garamond"/>
        </w:rPr>
        <w:t>ë’</w:t>
      </w:r>
      <w:r w:rsidR="004F20C9" w:rsidRPr="004F20C9">
        <w:rPr>
          <w:rFonts w:ascii="Garamond" w:eastAsia="Calibri" w:hAnsi="Garamond"/>
        </w:rPr>
        <w:t xml:space="preserve"> </w:t>
      </w:r>
      <w:r w:rsidRPr="004F20C9">
        <w:rPr>
          <w:rFonts w:ascii="Garamond" w:eastAsia="Calibri" w:hAnsi="Garamond"/>
        </w:rPr>
        <w:t>sh</w:t>
      </w:r>
      <w:r w:rsidR="009F5538" w:rsidRPr="004F20C9">
        <w:rPr>
          <w:rFonts w:ascii="Garamond" w:eastAsia="Calibri" w:hAnsi="Garamond"/>
        </w:rPr>
        <w:t>.</w:t>
      </w:r>
      <w:r w:rsidRPr="004F20C9">
        <w:rPr>
          <w:rFonts w:ascii="Garamond" w:eastAsia="Calibri" w:hAnsi="Garamond"/>
        </w:rPr>
        <w:t>p</w:t>
      </w:r>
      <w:r w:rsidR="009F5538" w:rsidRPr="004F20C9">
        <w:rPr>
          <w:rFonts w:ascii="Garamond" w:eastAsia="Calibri" w:hAnsi="Garamond"/>
        </w:rPr>
        <w:t>.</w:t>
      </w:r>
      <w:r w:rsidRPr="004F20C9">
        <w:rPr>
          <w:rFonts w:ascii="Garamond" w:eastAsia="Calibri" w:hAnsi="Garamond"/>
        </w:rPr>
        <w:t>k</w:t>
      </w:r>
      <w:r w:rsidR="009F5538" w:rsidRPr="004F20C9">
        <w:rPr>
          <w:rFonts w:ascii="Garamond" w:eastAsia="Calibri" w:hAnsi="Garamond"/>
        </w:rPr>
        <w:t>.</w:t>
      </w:r>
      <w:r w:rsidRPr="004F20C9">
        <w:rPr>
          <w:rFonts w:ascii="Garamond" w:hAnsi="Garamond"/>
          <w:b/>
        </w:rPr>
        <w:t xml:space="preserve"> </w:t>
      </w:r>
      <w:r w:rsidRPr="004F20C9">
        <w:rPr>
          <w:rFonts w:ascii="Garamond" w:eastAsia="Calibri" w:hAnsi="Garamond"/>
          <w:bCs/>
        </w:rPr>
        <w:t>për transferimin e plotë të licencës së prodhimit të energjisë elektrike te shoqëria “HEC Polemi” sh</w:t>
      </w:r>
      <w:r w:rsidR="009F5538" w:rsidRPr="004F20C9">
        <w:rPr>
          <w:rFonts w:ascii="Garamond" w:eastAsia="Calibri" w:hAnsi="Garamond"/>
          <w:bCs/>
        </w:rPr>
        <w:t>.</w:t>
      </w:r>
      <w:r w:rsidRPr="004F20C9">
        <w:rPr>
          <w:rFonts w:ascii="Garamond" w:eastAsia="Calibri" w:hAnsi="Garamond"/>
          <w:bCs/>
        </w:rPr>
        <w:t>p</w:t>
      </w:r>
      <w:r w:rsidR="009F5538" w:rsidRPr="004F20C9">
        <w:rPr>
          <w:rFonts w:ascii="Garamond" w:eastAsia="Calibri" w:hAnsi="Garamond"/>
          <w:bCs/>
        </w:rPr>
        <w:t>.</w:t>
      </w:r>
      <w:r w:rsidRPr="004F20C9">
        <w:rPr>
          <w:rFonts w:ascii="Garamond" w:eastAsia="Calibri" w:hAnsi="Garamond"/>
          <w:bCs/>
        </w:rPr>
        <w:t>k</w:t>
      </w:r>
      <w:r w:rsidR="009F5538" w:rsidRPr="004F20C9">
        <w:rPr>
          <w:rFonts w:ascii="Garamond" w:eastAsia="Calibri" w:hAnsi="Garamond"/>
          <w:bCs/>
        </w:rPr>
        <w:t>.</w:t>
      </w:r>
      <w:r w:rsidRPr="004F20C9">
        <w:rPr>
          <w:rFonts w:ascii="Garamond" w:eastAsia="Calibri" w:hAnsi="Garamond"/>
        </w:rPr>
        <w:t>”</w:t>
      </w:r>
      <w:r w:rsidRPr="004F20C9">
        <w:rPr>
          <w:rFonts w:ascii="Garamond" w:eastAsia="Calibri" w:hAnsi="Garamond"/>
          <w:iCs/>
        </w:rPr>
        <w:t>,</w:t>
      </w:r>
    </w:p>
    <w:p w14:paraId="70955A39" w14:textId="79767643" w:rsidR="004A2BB7" w:rsidRPr="006178F5" w:rsidRDefault="004F20C9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4A2BB7" w:rsidRPr="006178F5">
        <w:rPr>
          <w:rFonts w:ascii="Garamond" w:hAnsi="Garamond"/>
          <w:bCs/>
          <w:color w:val="000000"/>
        </w:rPr>
        <w:t xml:space="preserve">onstatoi se: </w:t>
      </w:r>
    </w:p>
    <w:p w14:paraId="5FCE3518" w14:textId="0DE4017B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>Shoqëria “</w:t>
      </w:r>
      <w:r w:rsidR="004F20C9" w:rsidRPr="004F20C9">
        <w:rPr>
          <w:rFonts w:ascii="Garamond" w:eastAsia="Calibri" w:hAnsi="Garamond"/>
        </w:rPr>
        <w:t>Drini Bulqiz</w:t>
      </w:r>
      <w:r w:rsidR="004F20C9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 xml:space="preserve">” sh.p.k. është mbajtëse e licencës nr. 577, </w:t>
      </w:r>
      <w:r w:rsidR="004F20C9" w:rsidRPr="006178F5">
        <w:rPr>
          <w:rFonts w:ascii="Garamond" w:hAnsi="Garamond"/>
          <w:color w:val="000000"/>
        </w:rPr>
        <w:t xml:space="preserve">seria </w:t>
      </w:r>
      <w:r w:rsidRPr="006178F5">
        <w:rPr>
          <w:rFonts w:ascii="Garamond" w:hAnsi="Garamond"/>
          <w:color w:val="000000"/>
        </w:rPr>
        <w:t xml:space="preserve">P24, dhënë me vendimin e </w:t>
      </w:r>
      <w:r w:rsidR="004F20C9" w:rsidRPr="006178F5">
        <w:rPr>
          <w:rFonts w:ascii="Garamond" w:hAnsi="Garamond"/>
          <w:color w:val="000000"/>
        </w:rPr>
        <w:t xml:space="preserve">Bordit </w:t>
      </w:r>
      <w:r w:rsidR="004F20C9">
        <w:rPr>
          <w:rFonts w:ascii="Garamond" w:hAnsi="Garamond"/>
          <w:color w:val="000000"/>
        </w:rPr>
        <w:t>të ERE-s nr. 77, datë 29.</w:t>
      </w:r>
      <w:r w:rsidRPr="006178F5">
        <w:rPr>
          <w:rFonts w:ascii="Garamond" w:hAnsi="Garamond"/>
          <w:color w:val="000000"/>
        </w:rPr>
        <w:t xml:space="preserve">4.2024, në veprimtarinë e prodhimit të energjisë elektrike, nga HEC “Polemi”, me kapacitet të instaluar 1.751 </w:t>
      </w:r>
      <w:r w:rsidR="004F20C9" w:rsidRPr="006178F5">
        <w:rPr>
          <w:rFonts w:ascii="Garamond" w:hAnsi="Garamond"/>
          <w:color w:val="000000"/>
        </w:rPr>
        <w:t>mw</w:t>
      </w:r>
      <w:r w:rsidRPr="006178F5">
        <w:rPr>
          <w:rFonts w:ascii="Garamond" w:hAnsi="Garamond"/>
          <w:color w:val="000000"/>
        </w:rPr>
        <w:t xml:space="preserve">, me vendndodhje në pellgun ujëmbledhës mbi tre degëzimet e Përroit të Neshtës, </w:t>
      </w:r>
      <w:r w:rsidR="004F20C9" w:rsidRPr="006178F5">
        <w:rPr>
          <w:rFonts w:ascii="Garamond" w:hAnsi="Garamond"/>
          <w:color w:val="000000"/>
        </w:rPr>
        <w:t xml:space="preserve">degë </w:t>
      </w:r>
      <w:r w:rsidRPr="006178F5">
        <w:rPr>
          <w:rFonts w:ascii="Garamond" w:hAnsi="Garamond"/>
          <w:color w:val="000000"/>
        </w:rPr>
        <w:t xml:space="preserve">e Zallit të Kostenjës, Bashkia Librazhd, </w:t>
      </w:r>
      <w:r w:rsidR="004F20C9" w:rsidRPr="006178F5">
        <w:rPr>
          <w:rFonts w:ascii="Garamond" w:hAnsi="Garamond"/>
          <w:color w:val="000000"/>
        </w:rPr>
        <w:t xml:space="preserve">qarku </w:t>
      </w:r>
      <w:r w:rsidRPr="006178F5">
        <w:rPr>
          <w:rFonts w:ascii="Garamond" w:hAnsi="Garamond"/>
          <w:color w:val="000000"/>
        </w:rPr>
        <w:t>Elbasan, për një afat 30-vjeçar.</w:t>
      </w:r>
    </w:p>
    <w:p w14:paraId="04D7B7FC" w14:textId="66C50914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 xml:space="preserve">Në vijim të aplikimit të shoqërisë, të depozituar me shkresën e protokolluar në </w:t>
      </w:r>
      <w:r w:rsidR="004F20C9">
        <w:rPr>
          <w:rFonts w:ascii="Garamond" w:hAnsi="Garamond"/>
          <w:color w:val="000000"/>
        </w:rPr>
        <w:t>ERE me nr. 1005 prot., datë 30.</w:t>
      </w:r>
      <w:r w:rsidRPr="006178F5">
        <w:rPr>
          <w:rFonts w:ascii="Garamond" w:hAnsi="Garamond"/>
          <w:color w:val="000000"/>
        </w:rPr>
        <w:t>3.2026 dhe dokumentacionit plotësues, të përcjellë me shkr</w:t>
      </w:r>
      <w:r w:rsidR="004F20C9">
        <w:rPr>
          <w:rFonts w:ascii="Garamond" w:hAnsi="Garamond"/>
          <w:color w:val="000000"/>
        </w:rPr>
        <w:t>esën nr. 1005/1 prot., datë 7.</w:t>
      </w:r>
      <w:r w:rsidRPr="006178F5">
        <w:rPr>
          <w:rFonts w:ascii="Garamond" w:hAnsi="Garamond"/>
          <w:color w:val="000000"/>
        </w:rPr>
        <w:t xml:space="preserve">4.2026, </w:t>
      </w:r>
      <w:r w:rsidR="004F20C9" w:rsidRPr="006178F5">
        <w:rPr>
          <w:rFonts w:ascii="Garamond" w:hAnsi="Garamond"/>
          <w:color w:val="000000"/>
        </w:rPr>
        <w:t xml:space="preserve">Bordi </w:t>
      </w:r>
      <w:r w:rsidRPr="006178F5">
        <w:rPr>
          <w:rFonts w:ascii="Garamond" w:hAnsi="Garamond"/>
          <w:color w:val="000000"/>
        </w:rPr>
        <w:t>i ERE-s</w:t>
      </w:r>
      <w:r w:rsidR="004F20C9">
        <w:rPr>
          <w:rFonts w:ascii="Garamond" w:hAnsi="Garamond"/>
          <w:color w:val="000000"/>
        </w:rPr>
        <w:t>, me vendimin nr. 117, datë 24.</w:t>
      </w:r>
      <w:r w:rsidRPr="006178F5">
        <w:rPr>
          <w:rFonts w:ascii="Garamond" w:hAnsi="Garamond"/>
          <w:color w:val="000000"/>
        </w:rPr>
        <w:t>4.2026, vendosi të fillojë procedurat për transferimin e plotë të licencës së shoqërisë</w:t>
      </w:r>
      <w:r w:rsidR="004F20C9">
        <w:rPr>
          <w:rFonts w:ascii="Garamond" w:hAnsi="Garamond"/>
          <w:color w:val="000000"/>
        </w:rPr>
        <w:t>,</w:t>
      </w:r>
      <w:r w:rsidRPr="006178F5">
        <w:rPr>
          <w:rFonts w:ascii="Garamond" w:hAnsi="Garamond"/>
          <w:color w:val="000000"/>
        </w:rPr>
        <w:t xml:space="preserve"> si dhe për dhënien e autorizimit për transferimin e aseteve të paluajtshme të HEC Polemit, nga shoqëria “</w:t>
      </w:r>
      <w:r w:rsidR="004F20C9" w:rsidRPr="006178F5">
        <w:rPr>
          <w:rFonts w:ascii="Garamond" w:hAnsi="Garamond"/>
          <w:color w:val="000000"/>
        </w:rPr>
        <w:t>Drini Bulqizë</w:t>
      </w:r>
      <w:r w:rsidRPr="006178F5">
        <w:rPr>
          <w:rFonts w:ascii="Garamond" w:hAnsi="Garamond"/>
          <w:color w:val="000000"/>
        </w:rPr>
        <w:t>” sh.p.k. te</w:t>
      </w:r>
      <w:r w:rsidR="004F20C9">
        <w:rPr>
          <w:rFonts w:ascii="Garamond" w:hAnsi="Garamond"/>
          <w:color w:val="000000"/>
        </w:rPr>
        <w:t>k</w:t>
      </w:r>
      <w:r w:rsidRPr="006178F5">
        <w:rPr>
          <w:rFonts w:ascii="Garamond" w:hAnsi="Garamond"/>
          <w:color w:val="000000"/>
        </w:rPr>
        <w:t xml:space="preserve"> “HEC Polemi” sh.p.k.</w:t>
      </w:r>
    </w:p>
    <w:p w14:paraId="62B9DEFD" w14:textId="301AA216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>ERE botoi njoftimin në median e shkruar për fillimin e</w:t>
      </w:r>
      <w:r w:rsidR="004F20C9">
        <w:rPr>
          <w:rFonts w:ascii="Garamond" w:hAnsi="Garamond"/>
          <w:color w:val="000000"/>
        </w:rPr>
        <w:t xml:space="preserve"> kësaj procedure (në datat 25.4.2026 dhe 27.</w:t>
      </w:r>
      <w:r w:rsidRPr="006178F5">
        <w:rPr>
          <w:rFonts w:ascii="Garamond" w:hAnsi="Garamond"/>
          <w:color w:val="000000"/>
        </w:rPr>
        <w:t>4.2026) dhe në përfundim të afatit të pritjes së komenteve apo objeksioneve nga të tr</w:t>
      </w:r>
      <w:r w:rsidR="004F20C9">
        <w:rPr>
          <w:rFonts w:ascii="Garamond" w:hAnsi="Garamond"/>
          <w:color w:val="000000"/>
        </w:rPr>
        <w:t>etët (data 4.</w:t>
      </w:r>
      <w:r w:rsidRPr="006178F5">
        <w:rPr>
          <w:rFonts w:ascii="Garamond" w:hAnsi="Garamond"/>
          <w:color w:val="000000"/>
        </w:rPr>
        <w:t>5.2026), nuk rezultoi të ketë të tilla. Njoftimi për fillimin e procedurës u botua edhe në rrjetet sociale dhe në faqen e internetit të ERE-s.</w:t>
      </w:r>
    </w:p>
    <w:p w14:paraId="0FAC82B4" w14:textId="323781F3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>Me shkr</w:t>
      </w:r>
      <w:r w:rsidR="004F20C9">
        <w:rPr>
          <w:rFonts w:ascii="Garamond" w:hAnsi="Garamond"/>
          <w:color w:val="000000"/>
        </w:rPr>
        <w:t>esën nr. 1005/3 prot., datë 7.</w:t>
      </w:r>
      <w:r w:rsidRPr="006178F5">
        <w:rPr>
          <w:rFonts w:ascii="Garamond" w:hAnsi="Garamond"/>
          <w:color w:val="000000"/>
        </w:rPr>
        <w:t>5.2026, ERE ka njoftuar shoqërinë për vendimet e fillimit të procedurave respektive dhe në referencë të përcaktimeve të nenit 17</w:t>
      </w:r>
      <w:r w:rsidR="004F20C9">
        <w:rPr>
          <w:rFonts w:ascii="Garamond" w:hAnsi="Garamond"/>
          <w:color w:val="000000"/>
        </w:rPr>
        <w:t>,</w:t>
      </w:r>
      <w:r w:rsidRPr="006178F5">
        <w:rPr>
          <w:rFonts w:ascii="Garamond" w:hAnsi="Garamond"/>
          <w:color w:val="000000"/>
        </w:rPr>
        <w:t xml:space="preserve"> të </w:t>
      </w:r>
      <w:r w:rsidR="004F20C9">
        <w:rPr>
          <w:rFonts w:ascii="Garamond" w:hAnsi="Garamond"/>
          <w:color w:val="000000"/>
        </w:rPr>
        <w:t>r</w:t>
      </w:r>
      <w:r w:rsidRPr="006178F5">
        <w:rPr>
          <w:rFonts w:ascii="Garamond" w:hAnsi="Garamond"/>
          <w:color w:val="000000"/>
        </w:rPr>
        <w:t xml:space="preserve">regullores së licencimit dhe nenit 7 të </w:t>
      </w:r>
      <w:r w:rsidR="004F20C9">
        <w:rPr>
          <w:rFonts w:ascii="Garamond" w:hAnsi="Garamond"/>
          <w:color w:val="000000"/>
        </w:rPr>
        <w:t>“</w:t>
      </w:r>
      <w:r w:rsidRPr="006178F5">
        <w:rPr>
          <w:rFonts w:ascii="Garamond" w:hAnsi="Garamond"/>
          <w:color w:val="000000"/>
        </w:rPr>
        <w:t>Rregullores së procedurave të transferimit të aseteve nga të licencuarit</w:t>
      </w:r>
      <w:r w:rsidR="004F20C9">
        <w:rPr>
          <w:rFonts w:ascii="Garamond" w:hAnsi="Garamond"/>
          <w:color w:val="000000"/>
        </w:rPr>
        <w:t>”</w:t>
      </w:r>
      <w:r w:rsidRPr="006178F5">
        <w:rPr>
          <w:rFonts w:ascii="Garamond" w:hAnsi="Garamond"/>
          <w:color w:val="000000"/>
        </w:rPr>
        <w:t>, ERE i ka bërë me dije informacionin/dokumentacionin që nevojitet të plotësohet në aplikimin e saj.</w:t>
      </w:r>
    </w:p>
    <w:p w14:paraId="681EF15B" w14:textId="41B52BA3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>Me shkresën e protokolluar në ER</w:t>
      </w:r>
      <w:r w:rsidR="004F20C9">
        <w:rPr>
          <w:rFonts w:ascii="Garamond" w:hAnsi="Garamond"/>
          <w:color w:val="000000"/>
        </w:rPr>
        <w:t>E me nr. 1005/6 prot., datë 12.</w:t>
      </w:r>
      <w:r w:rsidRPr="006178F5">
        <w:rPr>
          <w:rFonts w:ascii="Garamond" w:hAnsi="Garamond"/>
          <w:color w:val="000000"/>
        </w:rPr>
        <w:t xml:space="preserve">5.2026, shoqëria ka kthyer përgjigje, por nuk ka depozituar të gjithë dokumentacionin e kërkuar, nga ku rezulton se duhet të depozitojë ende: </w:t>
      </w:r>
      <w:r w:rsidRPr="004F20C9">
        <w:rPr>
          <w:rFonts w:ascii="Garamond" w:hAnsi="Garamond"/>
          <w:iCs/>
          <w:color w:val="000000"/>
        </w:rPr>
        <w:t>shtojcën 1; qëndrimin e bankës për transferimin e aseteve</w:t>
      </w:r>
      <w:r w:rsidRPr="004F20C9">
        <w:rPr>
          <w:rFonts w:ascii="Garamond" w:hAnsi="Garamond"/>
          <w:color w:val="000000"/>
        </w:rPr>
        <w:t xml:space="preserve">; </w:t>
      </w:r>
      <w:r w:rsidRPr="004F20C9">
        <w:rPr>
          <w:rFonts w:ascii="Garamond" w:hAnsi="Garamond"/>
          <w:iCs/>
          <w:color w:val="000000"/>
        </w:rPr>
        <w:t>miratimin/qëndrimin e organit përkatës përgjegjës</w:t>
      </w:r>
      <w:r w:rsidR="004F20C9">
        <w:rPr>
          <w:rFonts w:ascii="Garamond" w:hAnsi="Garamond"/>
          <w:iCs/>
          <w:color w:val="000000"/>
        </w:rPr>
        <w:t>,</w:t>
      </w:r>
      <w:r w:rsidRPr="004F20C9">
        <w:rPr>
          <w:rFonts w:ascii="Garamond" w:hAnsi="Garamond"/>
          <w:iCs/>
          <w:color w:val="000000"/>
        </w:rPr>
        <w:t xml:space="preserve"> në lidhje me transferimin apo përdorimin e lejes së ujit; të bëjë përditësimet mbi miratimet apo qëndrimet </w:t>
      </w:r>
      <w:r w:rsidR="004F20C9" w:rsidRPr="004F20C9">
        <w:rPr>
          <w:rFonts w:ascii="Garamond" w:hAnsi="Garamond"/>
          <w:iCs/>
          <w:color w:val="000000"/>
        </w:rPr>
        <w:t>përkatëse</w:t>
      </w:r>
      <w:r w:rsidRPr="004F20C9">
        <w:rPr>
          <w:rFonts w:ascii="Garamond" w:hAnsi="Garamond"/>
          <w:iCs/>
          <w:color w:val="000000"/>
        </w:rPr>
        <w:t xml:space="preserve"> mbi </w:t>
      </w:r>
      <w:r w:rsidR="004F20C9" w:rsidRPr="004F20C9">
        <w:rPr>
          <w:rFonts w:ascii="Garamond" w:hAnsi="Garamond"/>
          <w:iCs/>
          <w:color w:val="000000"/>
        </w:rPr>
        <w:t>çdo</w:t>
      </w:r>
      <w:r w:rsidRPr="004F20C9">
        <w:rPr>
          <w:rFonts w:ascii="Garamond" w:hAnsi="Garamond"/>
          <w:iCs/>
          <w:color w:val="000000"/>
        </w:rPr>
        <w:t xml:space="preserve"> dokument tjetër që i nënshtrohet transferimit; qëndrimin e MIE-s; si dhe kontratën e transferimit dhe </w:t>
      </w:r>
      <w:r w:rsidR="004F20C9" w:rsidRPr="004F20C9">
        <w:rPr>
          <w:rFonts w:ascii="Garamond" w:hAnsi="Garamond"/>
          <w:iCs/>
          <w:color w:val="000000"/>
        </w:rPr>
        <w:t>shkresën</w:t>
      </w:r>
      <w:r w:rsidRPr="004F20C9">
        <w:rPr>
          <w:rFonts w:ascii="Garamond" w:hAnsi="Garamond"/>
          <w:iCs/>
          <w:color w:val="000000"/>
        </w:rPr>
        <w:t xml:space="preserve"> drejtuar MIE-s në format origjinal ose fotokopje të njësuar me origjinalin.</w:t>
      </w:r>
      <w:r w:rsidRPr="004F20C9">
        <w:rPr>
          <w:rFonts w:ascii="Garamond" w:hAnsi="Garamond"/>
          <w:b/>
          <w:bCs/>
          <w:iCs/>
          <w:color w:val="000000"/>
        </w:rPr>
        <w:t xml:space="preserve"> </w:t>
      </w:r>
      <w:r w:rsidRPr="004F20C9">
        <w:rPr>
          <w:rFonts w:ascii="Garamond" w:hAnsi="Garamond"/>
          <w:color w:val="000000"/>
        </w:rPr>
        <w:t>Në lidhje me depozitimin e këtij dokumentacioni, është vlerësuar</w:t>
      </w:r>
      <w:r w:rsidRPr="006178F5">
        <w:rPr>
          <w:rFonts w:ascii="Garamond" w:hAnsi="Garamond"/>
          <w:color w:val="000000"/>
        </w:rPr>
        <w:t xml:space="preserve"> dhe përgatitur shkresa përkatëse për shoqërinë “</w:t>
      </w:r>
      <w:r w:rsidR="004F20C9" w:rsidRPr="004F20C9">
        <w:rPr>
          <w:rFonts w:ascii="Garamond" w:eastAsia="Calibri" w:hAnsi="Garamond"/>
        </w:rPr>
        <w:t>Drini Bulqiz</w:t>
      </w:r>
      <w:r w:rsidR="004F20C9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>” sh.p.k.</w:t>
      </w:r>
    </w:p>
    <w:p w14:paraId="061E1238" w14:textId="2BB30434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lastRenderedPageBreak/>
        <w:t xml:space="preserve">- </w:t>
      </w:r>
      <w:r w:rsidRPr="006178F5">
        <w:rPr>
          <w:rFonts w:ascii="Garamond" w:hAnsi="Garamond"/>
          <w:color w:val="000000"/>
        </w:rPr>
        <w:t xml:space="preserve">Po ashtu, për vendimin e fillimit të procedurave nr. 117/2026, ERE ka njoftuar dhe MIE-n, </w:t>
      </w:r>
      <w:r w:rsidR="006E42D0" w:rsidRPr="006178F5">
        <w:rPr>
          <w:rFonts w:ascii="Garamond" w:hAnsi="Garamond"/>
          <w:color w:val="000000"/>
        </w:rPr>
        <w:t>nëpërmjet</w:t>
      </w:r>
      <w:r w:rsidRPr="006178F5">
        <w:rPr>
          <w:rFonts w:ascii="Garamond" w:hAnsi="Garamond"/>
          <w:color w:val="000000"/>
        </w:rPr>
        <w:t xml:space="preserve"> s</w:t>
      </w:r>
      <w:r w:rsidR="006E42D0">
        <w:rPr>
          <w:rFonts w:ascii="Garamond" w:hAnsi="Garamond"/>
          <w:color w:val="000000"/>
        </w:rPr>
        <w:t>hkresës nr. 1005/4 prot., datë 7.</w:t>
      </w:r>
      <w:r w:rsidRPr="006178F5">
        <w:rPr>
          <w:rFonts w:ascii="Garamond" w:hAnsi="Garamond"/>
          <w:color w:val="000000"/>
        </w:rPr>
        <w:t>5.2026, duke i kërkuar asaj që të bëjë me dije nëse nga ana e saj ka një qëndrim ndryshe</w:t>
      </w:r>
      <w:r w:rsidR="006E42D0">
        <w:rPr>
          <w:rFonts w:ascii="Garamond" w:hAnsi="Garamond"/>
          <w:color w:val="000000"/>
        </w:rPr>
        <w:t>,</w:t>
      </w:r>
      <w:r w:rsidRPr="006178F5">
        <w:rPr>
          <w:rFonts w:ascii="Garamond" w:hAnsi="Garamond"/>
          <w:color w:val="000000"/>
        </w:rPr>
        <w:t xml:space="preserve"> në lidhje me transferimin e lic</w:t>
      </w:r>
      <w:r w:rsidR="006E42D0">
        <w:rPr>
          <w:rFonts w:ascii="Garamond" w:hAnsi="Garamond"/>
          <w:color w:val="000000"/>
        </w:rPr>
        <w:t>encës dhe aseteve të shoqërisë.</w:t>
      </w:r>
    </w:p>
    <w:p w14:paraId="4AAD9FDF" w14:textId="5D654F63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>Me shkresën e protokolluar në ERE me nr. 1005/7 prot., datë</w:t>
      </w:r>
      <w:r w:rsidR="006E42D0">
        <w:rPr>
          <w:rFonts w:ascii="Garamond" w:hAnsi="Garamond"/>
          <w:color w:val="000000"/>
        </w:rPr>
        <w:t xml:space="preserve"> 28.</w:t>
      </w:r>
      <w:r w:rsidRPr="006178F5">
        <w:rPr>
          <w:rFonts w:ascii="Garamond" w:hAnsi="Garamond"/>
          <w:color w:val="000000"/>
        </w:rPr>
        <w:t>5.2026, MIE ka bërë me dije se mbajtësi i miratimit, shoqëria “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>” sh.p.k.,</w:t>
      </w:r>
      <w:r w:rsidRPr="006178F5">
        <w:rPr>
          <w:rFonts w:ascii="Garamond" w:hAnsi="Garamond"/>
          <w:i/>
          <w:iCs/>
          <w:color w:val="000000"/>
        </w:rPr>
        <w:t xml:space="preserve"> </w:t>
      </w:r>
      <w:r w:rsidRPr="006178F5">
        <w:rPr>
          <w:rFonts w:ascii="Garamond" w:hAnsi="Garamond"/>
          <w:color w:val="000000"/>
        </w:rPr>
        <w:t xml:space="preserve">ka depozituar pranë saj kërkesën për miratimin e ristrukturimit organizativ apo transferimin e aktivitetit, shkresë të cilën shoqëria e ka vënë dhe në dispozicion të ERE-s, në kuadër të aplikimit për transferim. Po ashtu, MIE ka parashtruar se në kontratën e nënshkruar midis palëve, cilësohet se </w:t>
      </w:r>
      <w:r w:rsidRPr="006E42D0">
        <w:rPr>
          <w:rFonts w:ascii="Garamond" w:hAnsi="Garamond"/>
          <w:color w:val="000000"/>
        </w:rPr>
        <w:t>“</w:t>
      </w:r>
      <w:r w:rsidRPr="006E42D0">
        <w:rPr>
          <w:rFonts w:ascii="Garamond" w:hAnsi="Garamond"/>
          <w:iCs/>
          <w:color w:val="000000"/>
        </w:rPr>
        <w:t xml:space="preserve">Për </w:t>
      </w:r>
      <w:r w:rsidR="006E42D0" w:rsidRPr="006E42D0">
        <w:rPr>
          <w:rFonts w:ascii="Garamond" w:hAnsi="Garamond"/>
          <w:iCs/>
          <w:color w:val="000000"/>
        </w:rPr>
        <w:t>çdo</w:t>
      </w:r>
      <w:r w:rsidRPr="006E42D0">
        <w:rPr>
          <w:rFonts w:ascii="Garamond" w:hAnsi="Garamond"/>
          <w:iCs/>
          <w:color w:val="000000"/>
        </w:rPr>
        <w:t xml:space="preserve"> transferim të aksioneve/kapitalit themeltar tek të tretët, mbajtësi i miratimit duhet të marrë pëlqimin paraprak të</w:t>
      </w:r>
      <w:r w:rsidRPr="006178F5">
        <w:rPr>
          <w:rFonts w:ascii="Garamond" w:hAnsi="Garamond"/>
          <w:i/>
          <w:iCs/>
          <w:color w:val="000000"/>
        </w:rPr>
        <w:t xml:space="preserve"> </w:t>
      </w:r>
      <w:r w:rsidRPr="006E42D0">
        <w:rPr>
          <w:rFonts w:ascii="Garamond" w:hAnsi="Garamond"/>
          <w:iCs/>
          <w:color w:val="000000"/>
        </w:rPr>
        <w:t>ministrisë</w:t>
      </w:r>
      <w:r w:rsidRPr="006E42D0">
        <w:rPr>
          <w:rFonts w:ascii="Garamond" w:hAnsi="Garamond"/>
          <w:color w:val="000000"/>
        </w:rPr>
        <w:t>”</w:t>
      </w:r>
      <w:r w:rsidRPr="006178F5">
        <w:rPr>
          <w:rFonts w:ascii="Garamond" w:hAnsi="Garamond"/>
          <w:color w:val="000000"/>
        </w:rPr>
        <w:t xml:space="preserve"> dhe se kërkesa e shoqërisë është ende në fazë shqyrtimi nga ana e saj. </w:t>
      </w:r>
    </w:p>
    <w:p w14:paraId="01DB0A54" w14:textId="6B547629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>Në vijim, ERE ka vlerësuar dhe përgatitur shkresën përkatëse për MIE-n, duke i sjellë në vëmendje se, sikurse njoftuar më herët, ERE ka nisur procedurat për transferimin e licencës dhe transferimin e aseteve të paluajtshme të shoqërisë “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 xml:space="preserve">” sh.p.k. te shoqëria “HEC Polemi” sh.p.k. dhe jo për ndryshimin e ortakut që kontrollon </w:t>
      </w:r>
      <w:r w:rsidR="006E42D0" w:rsidRPr="006178F5">
        <w:rPr>
          <w:rFonts w:ascii="Garamond" w:hAnsi="Garamond"/>
          <w:color w:val="000000"/>
        </w:rPr>
        <w:t>interesat</w:t>
      </w:r>
      <w:r w:rsidRPr="006178F5">
        <w:rPr>
          <w:rFonts w:ascii="Garamond" w:hAnsi="Garamond"/>
          <w:color w:val="000000"/>
        </w:rPr>
        <w:t xml:space="preserve"> e saj, por gjithsesi  do të mbajë në konsideratë vlerësimin e MIE-s, duke i kërkuar që të depozitojë qëndrimin e saj në lidhje me sa referuar.</w:t>
      </w:r>
    </w:p>
    <w:p w14:paraId="4B27E399" w14:textId="1BCBAE13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 w:cs="Calibri"/>
          <w:color w:val="000000"/>
        </w:rPr>
        <w:t xml:space="preserve">- </w:t>
      </w:r>
      <w:r w:rsidRPr="006178F5">
        <w:rPr>
          <w:rFonts w:ascii="Garamond" w:hAnsi="Garamond"/>
          <w:color w:val="000000"/>
        </w:rPr>
        <w:t xml:space="preserve">Në referencë të përcaktimeve të nenit 14, pika 3 të </w:t>
      </w:r>
      <w:r w:rsidRPr="006E42D0">
        <w:rPr>
          <w:rFonts w:ascii="Garamond" w:hAnsi="Garamond"/>
          <w:color w:val="000000"/>
        </w:rPr>
        <w:t>“</w:t>
      </w:r>
      <w:r w:rsidRPr="006E42D0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6E42D0">
        <w:rPr>
          <w:rFonts w:ascii="Garamond" w:hAnsi="Garamond"/>
          <w:color w:val="000000"/>
        </w:rPr>
        <w:t>,</w:t>
      </w:r>
      <w:r w:rsidRPr="006E42D0">
        <w:rPr>
          <w:rFonts w:ascii="Garamond" w:hAnsi="Garamond"/>
          <w:iCs/>
          <w:color w:val="000000"/>
        </w:rPr>
        <w:t xml:space="preserve"> </w:t>
      </w:r>
      <w:r w:rsidRPr="006E42D0">
        <w:rPr>
          <w:rFonts w:ascii="Garamond" w:hAnsi="Garamond"/>
          <w:color w:val="000000"/>
        </w:rPr>
        <w:t>të</w:t>
      </w:r>
      <w:r w:rsidRPr="006178F5">
        <w:rPr>
          <w:rFonts w:ascii="Garamond" w:hAnsi="Garamond"/>
          <w:color w:val="000000"/>
        </w:rPr>
        <w:t xml:space="preserve"> miratuar me vendimin e </w:t>
      </w:r>
      <w:r w:rsidR="006E42D0" w:rsidRPr="006178F5">
        <w:rPr>
          <w:rFonts w:ascii="Garamond" w:hAnsi="Garamond"/>
          <w:color w:val="000000"/>
        </w:rPr>
        <w:t xml:space="preserve">Bordit </w:t>
      </w:r>
      <w:r w:rsidR="006E42D0">
        <w:rPr>
          <w:rFonts w:ascii="Garamond" w:hAnsi="Garamond"/>
          <w:color w:val="000000"/>
        </w:rPr>
        <w:t>të ERE-s nr. 109, datë 29.</w:t>
      </w:r>
      <w:r w:rsidRPr="006178F5">
        <w:rPr>
          <w:rFonts w:ascii="Garamond" w:hAnsi="Garamond"/>
          <w:color w:val="000000"/>
        </w:rPr>
        <w:t xml:space="preserve">6.2016, 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 xml:space="preserve"> ndryshuar, dhe me qëllim për të zhvilluar korrespondencën vijuese me shoqërinë dhe MIE-n dhe depozitimin e informacionit/dokumentacionit përkatës prej tyre, vlerësohet që të zgjatet deri në 30 (tridhjetë) ditë afati i vendimmarrjes së </w:t>
      </w:r>
      <w:r w:rsidR="006E42D0" w:rsidRPr="006178F5">
        <w:rPr>
          <w:rFonts w:ascii="Garamond" w:hAnsi="Garamond"/>
          <w:color w:val="000000"/>
        </w:rPr>
        <w:t xml:space="preserve">Bordit </w:t>
      </w:r>
      <w:r w:rsidRPr="006178F5">
        <w:rPr>
          <w:rFonts w:ascii="Garamond" w:hAnsi="Garamond"/>
          <w:color w:val="000000"/>
        </w:rPr>
        <w:t>të ERE-s</w:t>
      </w:r>
      <w:r w:rsidR="006E42D0">
        <w:rPr>
          <w:rFonts w:ascii="Garamond" w:hAnsi="Garamond"/>
          <w:color w:val="000000"/>
        </w:rPr>
        <w:t>,</w:t>
      </w:r>
      <w:r w:rsidRPr="006178F5">
        <w:rPr>
          <w:rFonts w:ascii="Garamond" w:hAnsi="Garamond"/>
          <w:color w:val="000000"/>
        </w:rPr>
        <w:t xml:space="preserve"> në lidhje me transferimin e plotë të licencës dhe transferimin e aseteve paluajtshme të HEC “Polemit”, nga shoqëria “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>” sh.p.k. te</w:t>
      </w:r>
      <w:r w:rsidR="006E42D0">
        <w:rPr>
          <w:rFonts w:ascii="Garamond" w:hAnsi="Garamond"/>
          <w:color w:val="000000"/>
        </w:rPr>
        <w:t>k</w:t>
      </w:r>
      <w:r w:rsidRPr="006178F5">
        <w:rPr>
          <w:rFonts w:ascii="Garamond" w:hAnsi="Garamond"/>
          <w:color w:val="000000"/>
        </w:rPr>
        <w:t xml:space="preserve"> shoqëria “HEC Polemi” sh.p.k.</w:t>
      </w:r>
    </w:p>
    <w:p w14:paraId="1C248E58" w14:textId="61F1950A" w:rsidR="004A2BB7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/>
          <w:color w:val="000000"/>
        </w:rPr>
        <w:t xml:space="preserve">Për gjithë sa më sipër, </w:t>
      </w:r>
      <w:r w:rsidR="006E42D0" w:rsidRPr="006178F5">
        <w:rPr>
          <w:rFonts w:ascii="Garamond" w:hAnsi="Garamond"/>
          <w:color w:val="000000"/>
        </w:rPr>
        <w:t xml:space="preserve">Bordi </w:t>
      </w:r>
      <w:r w:rsidR="006E42D0">
        <w:rPr>
          <w:rFonts w:ascii="Garamond" w:hAnsi="Garamond"/>
          <w:color w:val="000000"/>
        </w:rPr>
        <w:t>i ERE-s</w:t>
      </w:r>
    </w:p>
    <w:p w14:paraId="05D85EAF" w14:textId="77777777" w:rsidR="006178F5" w:rsidRPr="006178F5" w:rsidRDefault="006178F5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32B1EE2C" w14:textId="28CC9977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6178F5">
        <w:rPr>
          <w:rFonts w:ascii="Garamond" w:hAnsi="Garamond"/>
          <w:bCs/>
          <w:color w:val="000000"/>
        </w:rPr>
        <w:t>VENDOSI:</w:t>
      </w:r>
    </w:p>
    <w:p w14:paraId="4C283CE0" w14:textId="77777777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F0AE007" w14:textId="2E11B535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/>
          <w:color w:val="000000"/>
        </w:rPr>
        <w:t xml:space="preserve">1. Të zgjasë deri në 30 (tridhjetë)  ditë afatin e vendimmarrjes mbi transferimin e licencës nr. 577, </w:t>
      </w:r>
      <w:r w:rsidR="006E42D0" w:rsidRPr="006178F5">
        <w:rPr>
          <w:rFonts w:ascii="Garamond" w:hAnsi="Garamond"/>
          <w:color w:val="000000"/>
        </w:rPr>
        <w:t xml:space="preserve">seria </w:t>
      </w:r>
      <w:r w:rsidRPr="006178F5">
        <w:rPr>
          <w:rFonts w:ascii="Garamond" w:hAnsi="Garamond"/>
          <w:color w:val="000000"/>
        </w:rPr>
        <w:t>P24, dhënë shoqërisë “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 xml:space="preserve">” sh.p.k. me vendimin e </w:t>
      </w:r>
      <w:r w:rsidR="006E42D0" w:rsidRPr="006178F5">
        <w:rPr>
          <w:rFonts w:ascii="Garamond" w:hAnsi="Garamond"/>
          <w:color w:val="000000"/>
        </w:rPr>
        <w:t xml:space="preserve">Bordit </w:t>
      </w:r>
      <w:r w:rsidR="006E42D0">
        <w:rPr>
          <w:rFonts w:ascii="Garamond" w:hAnsi="Garamond"/>
          <w:color w:val="000000"/>
        </w:rPr>
        <w:t>të ERE-s nr. 77, datë 29.</w:t>
      </w:r>
      <w:r w:rsidRPr="006178F5">
        <w:rPr>
          <w:rFonts w:ascii="Garamond" w:hAnsi="Garamond"/>
          <w:color w:val="000000"/>
        </w:rPr>
        <w:t>4.2024</w:t>
      </w:r>
      <w:r w:rsidR="006E42D0">
        <w:rPr>
          <w:rFonts w:ascii="Garamond" w:hAnsi="Garamond"/>
          <w:color w:val="000000"/>
        </w:rPr>
        <w:t>,</w:t>
      </w:r>
      <w:r w:rsidRPr="006178F5">
        <w:rPr>
          <w:rFonts w:ascii="Garamond" w:hAnsi="Garamond"/>
          <w:color w:val="000000"/>
        </w:rPr>
        <w:t xml:space="preserve"> për veprimtarinë e prodhimin të energjisë elektrike nga HEC “Polemi”, me kapacitet të instaluar 1.751 </w:t>
      </w:r>
      <w:r w:rsidR="006E42D0" w:rsidRPr="006178F5">
        <w:rPr>
          <w:rFonts w:ascii="Garamond" w:hAnsi="Garamond"/>
          <w:color w:val="000000"/>
        </w:rPr>
        <w:t>mw</w:t>
      </w:r>
      <w:r w:rsidRPr="006178F5">
        <w:rPr>
          <w:rFonts w:ascii="Garamond" w:hAnsi="Garamond"/>
          <w:color w:val="000000"/>
        </w:rPr>
        <w:t>, te</w:t>
      </w:r>
      <w:r w:rsidR="006E42D0">
        <w:rPr>
          <w:rFonts w:ascii="Garamond" w:hAnsi="Garamond"/>
          <w:color w:val="000000"/>
        </w:rPr>
        <w:t>k</w:t>
      </w:r>
      <w:bookmarkStart w:id="1" w:name="_GoBack"/>
      <w:bookmarkEnd w:id="1"/>
      <w:r w:rsidRPr="006178F5">
        <w:rPr>
          <w:rFonts w:ascii="Garamond" w:hAnsi="Garamond"/>
          <w:color w:val="000000"/>
        </w:rPr>
        <w:t xml:space="preserve"> shoqëria “HEC Polemi” sh.p.k..</w:t>
      </w:r>
    </w:p>
    <w:p w14:paraId="0F4168C7" w14:textId="5C25C2EB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/>
          <w:color w:val="000000"/>
        </w:rPr>
        <w:t>2. Të zgjasë deri në 30 (tridhjetë) ditë afatin e vendimmarrjes për marrjen e autorizimit nga ERE për transferimin e aseteve të paluajtshme të HEC “Polemit”, nga shoqëria “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>” sh.p.k. te</w:t>
      </w:r>
      <w:r w:rsidR="006E42D0">
        <w:rPr>
          <w:rFonts w:ascii="Garamond" w:hAnsi="Garamond"/>
          <w:color w:val="000000"/>
        </w:rPr>
        <w:t>k</w:t>
      </w:r>
      <w:r w:rsidRPr="006178F5">
        <w:rPr>
          <w:rFonts w:ascii="Garamond" w:hAnsi="Garamond"/>
          <w:color w:val="000000"/>
        </w:rPr>
        <w:t xml:space="preserve"> shoqëria “HEC Polemi” sh.p.k.</w:t>
      </w:r>
    </w:p>
    <w:p w14:paraId="5B5D5410" w14:textId="1937C287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/>
          <w:color w:val="000000"/>
        </w:rPr>
        <w:t>3. Shoqëria “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Pr="006178F5">
        <w:rPr>
          <w:rFonts w:ascii="Garamond" w:hAnsi="Garamond"/>
          <w:color w:val="000000"/>
        </w:rPr>
        <w:t>” sh.p.k. duhet të depozitojë dokumentacionin e kërkuar brenda 20 (njëzet) ditëve.</w:t>
      </w:r>
    </w:p>
    <w:p w14:paraId="266EC560" w14:textId="609E2581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/>
          <w:color w:val="000000"/>
        </w:rPr>
        <w:t>4. Drejtoria e Licencimit, Autorizimeve dhe Garancisë së Origjinës të njoftojë shoqërinë “</w:t>
      </w:r>
      <w:r w:rsidR="006E42D0" w:rsidRPr="004F20C9">
        <w:rPr>
          <w:rFonts w:ascii="Garamond" w:eastAsia="Calibri" w:hAnsi="Garamond"/>
        </w:rPr>
        <w:t>Drini Bulqiz</w:t>
      </w:r>
      <w:r w:rsidR="006E42D0">
        <w:rPr>
          <w:rFonts w:ascii="Garamond" w:eastAsia="Calibri" w:hAnsi="Garamond"/>
        </w:rPr>
        <w:t>ë</w:t>
      </w:r>
      <w:r w:rsidR="006E42D0">
        <w:rPr>
          <w:rFonts w:ascii="Garamond" w:hAnsi="Garamond"/>
          <w:color w:val="000000"/>
        </w:rPr>
        <w:t>”</w:t>
      </w:r>
      <w:r w:rsidRPr="006178F5">
        <w:rPr>
          <w:rFonts w:ascii="Garamond" w:hAnsi="Garamond"/>
          <w:color w:val="000000"/>
        </w:rPr>
        <w:t xml:space="preserve"> sh.p.k., për vendimin e </w:t>
      </w:r>
      <w:r w:rsidR="006E42D0" w:rsidRPr="006178F5">
        <w:rPr>
          <w:rFonts w:ascii="Garamond" w:hAnsi="Garamond"/>
          <w:color w:val="000000"/>
        </w:rPr>
        <w:t xml:space="preserve">Bordit </w:t>
      </w:r>
      <w:r w:rsidRPr="006178F5">
        <w:rPr>
          <w:rFonts w:ascii="Garamond" w:hAnsi="Garamond"/>
          <w:color w:val="000000"/>
        </w:rPr>
        <w:t>të ERE-s.</w:t>
      </w:r>
    </w:p>
    <w:p w14:paraId="0BF555CC" w14:textId="3C218DD8" w:rsidR="004A2BB7" w:rsidRPr="006178F5" w:rsidRDefault="004A2BB7" w:rsidP="006178F5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/>
          <w:color w:val="000000"/>
        </w:rPr>
        <w:t>Ky vendim hyn në fuqi menjëherë.</w:t>
      </w:r>
    </w:p>
    <w:p w14:paraId="7B20F907" w14:textId="3DA61255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178F5">
        <w:rPr>
          <w:rFonts w:ascii="Garamond" w:hAnsi="Garamond"/>
          <w:color w:val="000000"/>
        </w:rPr>
        <w:t>Ky vendim botohet në Fletoren Zyrtare.</w:t>
      </w:r>
    </w:p>
    <w:p w14:paraId="3AFE74EF" w14:textId="77777777" w:rsidR="004A2BB7" w:rsidRPr="006178F5" w:rsidRDefault="004A2BB7" w:rsidP="006178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2AD2A8A" w14:textId="7E5C8C7C" w:rsidR="004A2BB7" w:rsidRPr="006178F5" w:rsidRDefault="004A2BB7" w:rsidP="006178F5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6178F5">
        <w:rPr>
          <w:rFonts w:ascii="Garamond" w:hAnsi="Garamond"/>
          <w:bCs/>
          <w:color w:val="000000"/>
        </w:rPr>
        <w:t>KRYETAR</w:t>
      </w:r>
    </w:p>
    <w:p w14:paraId="7845F2E1" w14:textId="56AC6B32" w:rsidR="004A2BB7" w:rsidRPr="006178F5" w:rsidRDefault="004A2BB7" w:rsidP="006178F5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6178F5">
        <w:rPr>
          <w:rFonts w:ascii="Garamond" w:hAnsi="Garamond"/>
          <w:b/>
          <w:bCs/>
          <w:color w:val="000000"/>
        </w:rPr>
        <w:t>Petrit Ahmeti</w:t>
      </w:r>
    </w:p>
    <w:p w14:paraId="2E83A098" w14:textId="77777777" w:rsidR="004A2BB7" w:rsidRPr="006178F5" w:rsidRDefault="004A2BB7" w:rsidP="006178F5">
      <w:pPr>
        <w:tabs>
          <w:tab w:val="left" w:pos="70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521850C5" w14:textId="1CCF7853" w:rsidR="001D6D98" w:rsidRPr="006178F5" w:rsidRDefault="001D6D98" w:rsidP="006178F5">
      <w:pPr>
        <w:spacing w:after="0" w:line="240" w:lineRule="auto"/>
        <w:ind w:firstLine="284"/>
        <w:rPr>
          <w:rFonts w:ascii="Garamond" w:hAnsi="Garamond"/>
        </w:rPr>
      </w:pPr>
    </w:p>
    <w:sectPr w:rsidR="001D6D98" w:rsidRPr="006178F5" w:rsidSect="004B590C">
      <w:pgSz w:w="12240" w:h="15840"/>
      <w:pgMar w:top="1440" w:right="1350" w:bottom="1710" w:left="1530" w:header="274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A5909" w14:textId="77777777" w:rsidR="004A2BB7" w:rsidRDefault="004A2BB7">
      <w:pPr>
        <w:spacing w:after="0" w:line="240" w:lineRule="auto"/>
      </w:pPr>
      <w:r>
        <w:separator/>
      </w:r>
    </w:p>
  </w:endnote>
  <w:endnote w:type="continuationSeparator" w:id="0">
    <w:p w14:paraId="0EDD0B59" w14:textId="77777777" w:rsidR="004A2BB7" w:rsidRDefault="004A2BB7">
      <w:pPr>
        <w:spacing w:after="0" w:line="240" w:lineRule="auto"/>
      </w:pPr>
      <w:r>
        <w:continuationSeparator/>
      </w:r>
    </w:p>
  </w:endnote>
  <w:endnote w:type="continuationNotice" w:id="1">
    <w:p w14:paraId="4C4FE157" w14:textId="77777777" w:rsidR="0001488B" w:rsidRDefault="00014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05311" w14:textId="77777777" w:rsidR="004A2BB7" w:rsidRDefault="004A2BB7">
      <w:pPr>
        <w:spacing w:after="0" w:line="240" w:lineRule="auto"/>
      </w:pPr>
      <w:r>
        <w:separator/>
      </w:r>
    </w:p>
  </w:footnote>
  <w:footnote w:type="continuationSeparator" w:id="0">
    <w:p w14:paraId="1EE3A032" w14:textId="77777777" w:rsidR="004A2BB7" w:rsidRDefault="004A2BB7">
      <w:pPr>
        <w:spacing w:after="0" w:line="240" w:lineRule="auto"/>
      </w:pPr>
      <w:r>
        <w:continuationSeparator/>
      </w:r>
    </w:p>
  </w:footnote>
  <w:footnote w:type="continuationNotice" w:id="1">
    <w:p w14:paraId="16224FED" w14:textId="77777777" w:rsidR="0001488B" w:rsidRDefault="000148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03EF8"/>
    <w:multiLevelType w:val="hybridMultilevel"/>
    <w:tmpl w:val="86225440"/>
    <w:lvl w:ilvl="0" w:tplc="2E6EAF9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264B5"/>
    <w:multiLevelType w:val="hybridMultilevel"/>
    <w:tmpl w:val="9702B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4C31C1"/>
    <w:multiLevelType w:val="hybridMultilevel"/>
    <w:tmpl w:val="279E2AAC"/>
    <w:lvl w:ilvl="0" w:tplc="FC1ECDD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3D125D"/>
    <w:multiLevelType w:val="hybridMultilevel"/>
    <w:tmpl w:val="3C82A4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D6E42"/>
    <w:multiLevelType w:val="hybridMultilevel"/>
    <w:tmpl w:val="73A022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B6667"/>
    <w:multiLevelType w:val="hybridMultilevel"/>
    <w:tmpl w:val="9CA8581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7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4A3"/>
    <w:rsid w:val="0001488B"/>
    <w:rsid w:val="000908D6"/>
    <w:rsid w:val="000F5F3D"/>
    <w:rsid w:val="00160DB2"/>
    <w:rsid w:val="001C01CA"/>
    <w:rsid w:val="001D6D98"/>
    <w:rsid w:val="001F009D"/>
    <w:rsid w:val="001F24FB"/>
    <w:rsid w:val="003333B5"/>
    <w:rsid w:val="003504A3"/>
    <w:rsid w:val="00422935"/>
    <w:rsid w:val="004832B8"/>
    <w:rsid w:val="00483CD2"/>
    <w:rsid w:val="004A2BB7"/>
    <w:rsid w:val="004A4106"/>
    <w:rsid w:val="004B590C"/>
    <w:rsid w:val="004F20C9"/>
    <w:rsid w:val="00612F35"/>
    <w:rsid w:val="006178F5"/>
    <w:rsid w:val="00630D49"/>
    <w:rsid w:val="006A63E4"/>
    <w:rsid w:val="006E42D0"/>
    <w:rsid w:val="007378BE"/>
    <w:rsid w:val="00785266"/>
    <w:rsid w:val="007A6F67"/>
    <w:rsid w:val="00853AE7"/>
    <w:rsid w:val="0089470A"/>
    <w:rsid w:val="00917BE7"/>
    <w:rsid w:val="009D3DD0"/>
    <w:rsid w:val="009F5538"/>
    <w:rsid w:val="00B01FFB"/>
    <w:rsid w:val="00B73508"/>
    <w:rsid w:val="00CD7427"/>
    <w:rsid w:val="00D827C0"/>
    <w:rsid w:val="00DA3120"/>
    <w:rsid w:val="00DF6045"/>
    <w:rsid w:val="00E0198B"/>
    <w:rsid w:val="00E27CBE"/>
    <w:rsid w:val="00EC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17CB10"/>
  <w15:chartTrackingRefBased/>
  <w15:docId w15:val="{397C6DCF-3378-486B-8F40-4E94C099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4A3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3504A3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504A3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9F5538"/>
    <w:pPr>
      <w:spacing w:after="0" w:line="240" w:lineRule="auto"/>
      <w:ind w:left="0" w:firstLine="0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4B5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90C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B5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90C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2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2026-06-15T11:27:34Z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zgjatjen e afatit të vendimmarrjes së bordit të ERE-s lidhur me shqyrtimin e kërkesës së shoqërisë “DRINI BULQIZË” sh.p.k. për transferimin e plotë të licencës së prodhimit të energjisë elektrike te shoqëria “HEC Polemi” sh.p.k.</Titulli>
    <Modifikuesi xmlns="0e656187-b300-4fb0-8bf4-3a50f872073c">elnejda.cokalli</Modifikuesi>
    <Nr_x002e__x0020_prot_x0020_QBZ xmlns="0e656187-b300-4fb0-8bf4-3a50f872073c">1327/4</Nr_x002e__x0020_prot_x0020_QBZ>
    <Data_x0020_e_x0020_Modifikimit xmlns="0e656187-b300-4fb0-8bf4-3a50f872073c">2026-06-16T08:43:48Z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1857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7B06C0616F491F8D08C637931F95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15F39A-39FD-422F-8471-FC3AFAFF7A3F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60D65F4-2F9A-4DC3-8A1E-A9267E656C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7A1D3B-ED5B-4AF3-BE28-7E1B20E81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lidhur me shqyrtimin e kërkesës së shoqërisë “DRINI BULQIZË” sh.p.k. për transferimin e plotë të licencës së prodhimit të energjisë elektrike te shoqëria “HEC Polemi” sh.p.k.</dc:title>
  <dc:creator>Ajlin Sharku</dc:creator>
  <cp:lastModifiedBy>fjora.cahani</cp:lastModifiedBy>
  <cp:revision>6</cp:revision>
  <dcterms:created xsi:type="dcterms:W3CDTF">2026-06-15T11:19:00Z</dcterms:created>
  <dcterms:modified xsi:type="dcterms:W3CDTF">2026-06-18T09:07:00Z</dcterms:modified>
</cp:coreProperties>
</file>