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76D71" w14:textId="6FD97D15"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D52C62">
        <w:rPr>
          <w:rFonts w:ascii="Garamond" w:eastAsia="Times New Roman" w:hAnsi="Garamond"/>
          <w:b/>
          <w:bCs/>
          <w:color w:val="000000"/>
          <w:szCs w:val="24"/>
          <w:lang w:val="sq-AL"/>
        </w:rPr>
        <w:t>VENDIM</w:t>
      </w:r>
    </w:p>
    <w:p w14:paraId="6DAE7658" w14:textId="42497253"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D52C62">
        <w:rPr>
          <w:rFonts w:ascii="Garamond" w:eastAsia="Times New Roman" w:hAnsi="Garamond"/>
          <w:b/>
          <w:bCs/>
          <w:color w:val="000000"/>
          <w:szCs w:val="24"/>
          <w:lang w:val="sq-AL"/>
        </w:rPr>
        <w:t>Nr. 173, datë 22.6.2026</w:t>
      </w:r>
    </w:p>
    <w:p w14:paraId="24D8800F" w14:textId="77777777"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4C182002" w14:textId="603ABF1E"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D52C62">
        <w:rPr>
          <w:rFonts w:ascii="Garamond" w:eastAsia="Times New Roman" w:hAnsi="Garamond"/>
          <w:b/>
          <w:bCs/>
          <w:color w:val="000000"/>
          <w:szCs w:val="24"/>
          <w:lang w:val="sq-AL"/>
        </w:rPr>
        <w:t>MBI LICENCIMIN E SHOQËRISË “SPV BLUE 3” SHPK NË VEPRIMTARINË E PRODHIMIT TË ENERGJISË ELEKTRIKE</w:t>
      </w:r>
    </w:p>
    <w:p w14:paraId="4837A91E" w14:textId="5C4A8328"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A5FAC48" w14:textId="6955EDE4"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Në mbështetje të neneve 16, 37, pika 2,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 38 pika 1,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 39, pika 4, të ligjit nr. 43/2015</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“Për sektorin e energjisë elektrike”, </w:t>
      </w:r>
      <w:r w:rsidR="00D52C62">
        <w:rPr>
          <w:rFonts w:ascii="Garamond" w:eastAsia="Times New Roman" w:hAnsi="Garamond"/>
          <w:color w:val="000000"/>
          <w:szCs w:val="24"/>
          <w:lang w:val="sq-AL"/>
        </w:rPr>
        <w:t>të</w:t>
      </w:r>
      <w:r w:rsidRPr="00D52C62">
        <w:rPr>
          <w:rFonts w:ascii="Garamond" w:eastAsia="Times New Roman" w:hAnsi="Garamond"/>
          <w:color w:val="000000"/>
          <w:szCs w:val="24"/>
          <w:lang w:val="sq-AL"/>
        </w:rPr>
        <w:t xml:space="preserve"> ndryshuar; neneve 4, pika 1,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 5, pika 1,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 13 dhe 14, pika 9, të </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Rregullores për procedurat dhe afatet për dhënien, modifikimin, transferimin, rinovimin, njohjen dhe heqjen e licencave në sektorin e energjisë elektrike</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të miratuar me vendimin e </w:t>
      </w:r>
      <w:r w:rsidR="00D52C62" w:rsidRPr="00D52C62">
        <w:rPr>
          <w:rFonts w:ascii="Garamond" w:eastAsia="Times New Roman" w:hAnsi="Garamond"/>
          <w:color w:val="000000"/>
          <w:szCs w:val="24"/>
          <w:lang w:val="sq-AL"/>
        </w:rPr>
        <w:t xml:space="preserve">Bordit </w:t>
      </w:r>
      <w:r w:rsidRPr="00D52C62">
        <w:rPr>
          <w:rFonts w:ascii="Garamond" w:eastAsia="Times New Roman" w:hAnsi="Garamond"/>
          <w:color w:val="000000"/>
          <w:szCs w:val="24"/>
          <w:lang w:val="sq-AL"/>
        </w:rPr>
        <w:t xml:space="preserve">të Entit Rregullator të Energjisë (ERE) nr. 109, datë 29.6.2016, </w:t>
      </w:r>
      <w:r w:rsidR="00D52C62">
        <w:rPr>
          <w:rFonts w:ascii="Garamond" w:eastAsia="Times New Roman" w:hAnsi="Garamond"/>
          <w:color w:val="000000"/>
          <w:szCs w:val="24"/>
          <w:lang w:val="sq-AL"/>
        </w:rPr>
        <w:t>të</w:t>
      </w:r>
      <w:r w:rsidRPr="00D52C62">
        <w:rPr>
          <w:rFonts w:ascii="Garamond" w:eastAsia="Times New Roman" w:hAnsi="Garamond"/>
          <w:color w:val="000000"/>
          <w:szCs w:val="24"/>
          <w:lang w:val="sq-AL"/>
        </w:rPr>
        <w:t xml:space="preserve"> ndryshuar; si dhe nenit 15, të </w:t>
      </w:r>
      <w:r w:rsidR="00D52C62" w:rsidRPr="00D52C62">
        <w:rPr>
          <w:rFonts w:ascii="Garamond" w:eastAsia="Times New Roman" w:hAnsi="Garamond"/>
          <w:color w:val="000000"/>
          <w:szCs w:val="24"/>
          <w:lang w:val="sq-AL"/>
        </w:rPr>
        <w:t xml:space="preserve">rregullores </w:t>
      </w:r>
      <w:r w:rsidR="00D52C62">
        <w:rPr>
          <w:rFonts w:ascii="Garamond" w:eastAsia="Times New Roman" w:hAnsi="Garamond"/>
          <w:color w:val="000000"/>
          <w:szCs w:val="24"/>
          <w:lang w:val="sq-AL"/>
        </w:rPr>
        <w:t>“</w:t>
      </w:r>
      <w:r w:rsidR="00D52C62" w:rsidRPr="00D52C62">
        <w:rPr>
          <w:rFonts w:ascii="Garamond" w:eastAsia="Times New Roman" w:hAnsi="Garamond"/>
          <w:color w:val="000000"/>
          <w:szCs w:val="24"/>
          <w:lang w:val="sq-AL"/>
        </w:rPr>
        <w:t xml:space="preserve">Për </w:t>
      </w:r>
      <w:r w:rsidRPr="00D52C62">
        <w:rPr>
          <w:rFonts w:ascii="Garamond" w:eastAsia="Times New Roman" w:hAnsi="Garamond"/>
          <w:color w:val="000000"/>
          <w:szCs w:val="24"/>
          <w:lang w:val="sq-AL"/>
        </w:rPr>
        <w:t>organizimin, funksionimin dhe procedurat e ERE-s</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miratuar me vendimin e </w:t>
      </w:r>
      <w:r w:rsidR="00D52C62" w:rsidRPr="00D52C62">
        <w:rPr>
          <w:rFonts w:ascii="Garamond" w:eastAsia="Times New Roman" w:hAnsi="Garamond"/>
          <w:color w:val="000000"/>
          <w:szCs w:val="24"/>
          <w:lang w:val="sq-AL"/>
        </w:rPr>
        <w:t xml:space="preserve">Bordit </w:t>
      </w:r>
      <w:r w:rsidRPr="00D52C62">
        <w:rPr>
          <w:rFonts w:ascii="Garamond" w:eastAsia="Times New Roman" w:hAnsi="Garamond"/>
          <w:color w:val="000000"/>
          <w:szCs w:val="24"/>
          <w:lang w:val="sq-AL"/>
        </w:rPr>
        <w:t xml:space="preserve">të ERE-s nr. 96, datë 17.6.2016; Bordi i ERE-s, në mbledhjen e tij të datës 22.6.2026, mbasi shqyrtoi relacionin me nr. 1101/9 prot., datë 18.6.2026, të Drejtorisë së Licencimit, Autorizimeve dhe Garancisë së Origjinës “Mbi kërkesën e shoqërisë </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SPV Blue 3</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sh.p.k. për licencim në veprimtarinë e prodhimit të energjisë elektrike”,</w:t>
      </w:r>
    </w:p>
    <w:p w14:paraId="63610B77" w14:textId="56239270" w:rsidR="00B152F2" w:rsidRPr="00D52C62" w:rsidRDefault="00D52C6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konstatoi se: </w:t>
      </w:r>
    </w:p>
    <w:p w14:paraId="69B14E7A" w14:textId="7DC5549F"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 xml:space="preserve">Shoqëria “SPV Blue 3” sh.p.k., me shkresën e protokolluar në ERE me nr. 1101 prot., datë 8.4.2026, ka paraqitur kërkesën për licencim në veprimtarinë e prodhimit të energjisë elektrike nga impianti fotovoltaik “Blue 3”, me vendndodhje në Sheq Marinas, me kapacitet të instaluar 36 </w:t>
      </w:r>
      <w:r w:rsidR="00D52C62" w:rsidRPr="00D52C62">
        <w:rPr>
          <w:rFonts w:ascii="Garamond" w:eastAsia="Times New Roman" w:hAnsi="Garamond"/>
          <w:color w:val="000000"/>
          <w:szCs w:val="24"/>
          <w:lang w:val="sq-AL"/>
        </w:rPr>
        <w:t>mw</w:t>
      </w:r>
      <w:r w:rsidRPr="00D52C62">
        <w:rPr>
          <w:rFonts w:ascii="Garamond" w:eastAsia="Times New Roman" w:hAnsi="Garamond"/>
          <w:color w:val="000000"/>
          <w:szCs w:val="24"/>
          <w:lang w:val="sq-AL"/>
        </w:rPr>
        <w:t>, për një afat 30-vjeçar.</w:t>
      </w:r>
    </w:p>
    <w:p w14:paraId="521C881E" w14:textId="07A700B4"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Bordi i ERE-s</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me vendimin nr. 106, datë 21.4.2026, vendosi të fillojë procedurën për licencimin e shoqërisë në këtë veprimtari.</w:t>
      </w:r>
    </w:p>
    <w:p w14:paraId="2B9ED306" w14:textId="19B8F1DA"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ERE botoi njoftimin në median e shkruar për fillimin e kësaj procedure (në datat 22.4.2026 dhe 23.4.2026) dhe në përfundim të afatit të pritjes së komenteve apo objeksioneve nga të tretët (data 21.5.2026), nuk rezultoi të ketë të tilla. Njoftimi për fillimin e procedurës u botua edhe në rrjetet sociale dhe në faqen e internetit të ERE-s.</w:t>
      </w:r>
    </w:p>
    <w:p w14:paraId="071244C8" w14:textId="2FDF153D"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ERE</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po ashtu</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ka njoftuar Ministrinë e Infrastrukturës dhe Energjisë (MIE) për fillimin e kësaj procedure, nëpërmjet shkresës nr. 1101/3 prot., datë 27.4.2026, ku i ka kërkuar të bëjë me dije nëse nga ana e saj ka një qëndrim ndryshe në lidhje me vlefshmërinë e marrëveshjes dhe të drejtën e shoqërisë për ndërtimin dhe shfrytëzimin e këtij burimi gjenerues. Nga ana e MIE-s nuk ka pasur një përgjigje.</w:t>
      </w:r>
    </w:p>
    <w:p w14:paraId="62E55797" w14:textId="1C3E8082"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 xml:space="preserve">Me shkresën nr. 1101/4 prot., datë 27.4.2026, ERE ka njoftuar shoqërinë për vendimin e fillimit të procedurës dhe i ka kërkuar depozitimin e dokumentacionit/informacionit të munguar. </w:t>
      </w:r>
    </w:p>
    <w:p w14:paraId="135E18C5" w14:textId="12E92B74"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 xml:space="preserve">- </w:t>
      </w:r>
      <w:r w:rsidRPr="00D52C62">
        <w:rPr>
          <w:rFonts w:ascii="Garamond" w:eastAsia="Times New Roman" w:hAnsi="Garamond"/>
          <w:color w:val="000000"/>
          <w:szCs w:val="24"/>
          <w:lang w:val="sq-AL"/>
        </w:rPr>
        <w:t>Në përgjigje, me shkresën e protokolluar në ERE me nr. 1101/5 prot., datë 5.5.2026, shoqëria ka depozituar informacion/dokumentacion shtesë, nga analizimi i të cilit u vlerësua i nevojshëm zhvillimi i komunikimit të mëtejshëm me shoqërinë</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për sa i përket korrespondencës së zhvilluar me MIE-n në lidhje me krijimin e shoqërisë për qëllime të veçanta dhe nënshkrimin e marrëveshjes përfundimtare. Si e tillë, ERE iu drejtua me shkresën me nr. 1101/6 prot., datë 25.5.2026. </w:t>
      </w:r>
    </w:p>
    <w:p w14:paraId="1BE8FA09" w14:textId="2FAF10FA"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Me shkresën e protokolluar në ERE me nr. 1101/7 prot., datë 28.5.2026 dhe </w:t>
      </w:r>
      <w:r w:rsidRPr="00D52C62">
        <w:rPr>
          <w:rFonts w:ascii="Garamond" w:eastAsia="Times New Roman" w:hAnsi="Garamond"/>
          <w:i/>
          <w:iCs/>
          <w:color w:val="000000"/>
          <w:szCs w:val="24"/>
          <w:lang w:val="sq-AL"/>
        </w:rPr>
        <w:t>email</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in e datës 17.6.2026, shoqëria ka depozituar komunikimin e zhvilluar me MIE-n</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në lidhje me krijimin e shoqërisë për qëllime të veçanta, ku MIE shprehet parimisht dakord p</w:t>
      </w:r>
      <w:r w:rsidRPr="00D52C62">
        <w:rPr>
          <w:rFonts w:ascii="Garamond" w:eastAsia="Times New Roman" w:hAnsi="Garamond" w:cs="Arial Narrow"/>
          <w:color w:val="000000"/>
          <w:szCs w:val="24"/>
          <w:lang w:val="sq-AL"/>
        </w:rPr>
        <w:t>ër krijimin e shoqërisë “SPV Blue 3” sh</w:t>
      </w:r>
      <w:r w:rsidR="00D52C62">
        <w:rPr>
          <w:rFonts w:ascii="Garamond" w:eastAsia="Times New Roman" w:hAnsi="Garamond" w:cs="Arial Narrow"/>
          <w:color w:val="000000"/>
          <w:szCs w:val="24"/>
          <w:lang w:val="sq-AL"/>
        </w:rPr>
        <w:t>.</w:t>
      </w:r>
      <w:r w:rsidRPr="00D52C62">
        <w:rPr>
          <w:rFonts w:ascii="Garamond" w:eastAsia="Times New Roman" w:hAnsi="Garamond" w:cs="Arial Narrow"/>
          <w:color w:val="000000"/>
          <w:szCs w:val="24"/>
          <w:lang w:val="sq-AL"/>
        </w:rPr>
        <w:t>p</w:t>
      </w:r>
      <w:r w:rsidR="00D52C62">
        <w:rPr>
          <w:rFonts w:ascii="Garamond" w:eastAsia="Times New Roman" w:hAnsi="Garamond" w:cs="Arial Narrow"/>
          <w:color w:val="000000"/>
          <w:szCs w:val="24"/>
          <w:lang w:val="sq-AL"/>
        </w:rPr>
        <w:t>.</w:t>
      </w:r>
      <w:r w:rsidRPr="00D52C62">
        <w:rPr>
          <w:rFonts w:ascii="Garamond" w:eastAsia="Times New Roman" w:hAnsi="Garamond" w:cs="Arial Narrow"/>
          <w:color w:val="000000"/>
          <w:szCs w:val="24"/>
          <w:lang w:val="sq-AL"/>
        </w:rPr>
        <w:t>k.</w:t>
      </w:r>
      <w:r w:rsidRPr="00D52C62">
        <w:rPr>
          <w:rFonts w:ascii="Garamond" w:eastAsia="Times New Roman" w:hAnsi="Garamond"/>
          <w:color w:val="000000"/>
          <w:szCs w:val="24"/>
          <w:lang w:val="sq-AL"/>
        </w:rPr>
        <w:t xml:space="preserve"> Rezulton se nuk </w:t>
      </w:r>
      <w:r w:rsidRPr="00D52C62">
        <w:rPr>
          <w:rFonts w:ascii="Garamond" w:eastAsia="Times New Roman" w:hAnsi="Garamond" w:cs="Arial Narrow"/>
          <w:color w:val="000000"/>
          <w:szCs w:val="24"/>
          <w:lang w:val="sq-AL"/>
        </w:rPr>
        <w:t>është</w:t>
      </w:r>
      <w:r w:rsidRPr="00D52C62">
        <w:rPr>
          <w:rFonts w:ascii="Garamond" w:eastAsia="Times New Roman" w:hAnsi="Garamond"/>
          <w:color w:val="000000"/>
          <w:szCs w:val="24"/>
          <w:lang w:val="sq-AL"/>
        </w:rPr>
        <w:t xml:space="preserve"> nënshkruar ende </w:t>
      </w:r>
      <w:r w:rsidR="00D52C62" w:rsidRPr="00D52C62">
        <w:rPr>
          <w:rFonts w:ascii="Garamond" w:eastAsia="Times New Roman" w:hAnsi="Garamond"/>
          <w:color w:val="000000"/>
          <w:szCs w:val="24"/>
          <w:lang w:val="sq-AL"/>
        </w:rPr>
        <w:t>marrëveshja përfundimtare</w:t>
      </w:r>
      <w:r w:rsidRPr="00D52C62">
        <w:rPr>
          <w:rFonts w:ascii="Garamond" w:eastAsia="Times New Roman" w:hAnsi="Garamond"/>
          <w:color w:val="000000"/>
          <w:szCs w:val="24"/>
          <w:lang w:val="sq-AL"/>
        </w:rPr>
        <w:t>, por duke qenë se vetë shoqëria ka parashikuar se do të vendos</w:t>
      </w:r>
      <w:r w:rsidRPr="00D52C62">
        <w:rPr>
          <w:rFonts w:ascii="Garamond" w:eastAsia="Times New Roman" w:hAnsi="Garamond" w:cs="Arial Narrow"/>
          <w:color w:val="000000"/>
          <w:szCs w:val="24"/>
          <w:lang w:val="sq-AL"/>
        </w:rPr>
        <w:t>ë</w:t>
      </w:r>
      <w:r w:rsidRPr="00D52C62">
        <w:rPr>
          <w:rFonts w:ascii="Garamond" w:eastAsia="Times New Roman" w:hAnsi="Garamond"/>
          <w:color w:val="000000"/>
          <w:szCs w:val="24"/>
          <w:lang w:val="sq-AL"/>
        </w:rPr>
        <w:t xml:space="preserve"> në punë centralin brenda muajit shtator 2028, vlerësohet t’i lihet kusht që të raportojë në ERE për nënshkrimin e Marrëveshjes Përfundimtare</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brenda datës së parashikuar nga ana e saj për operimin, pra brenda datës 30.0</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9.2028. </w:t>
      </w:r>
    </w:p>
    <w:p w14:paraId="67C6D348" w14:textId="7A853A90" w:rsidR="00B152F2" w:rsidRPr="00D52C62" w:rsidRDefault="00B152F2" w:rsidP="00B152F2">
      <w:pPr>
        <w:autoSpaceDE w:val="0"/>
        <w:autoSpaceDN w:val="0"/>
        <w:adjustRightInd w:val="0"/>
        <w:spacing w:after="0" w:line="240" w:lineRule="auto"/>
        <w:ind w:firstLine="284"/>
        <w:jc w:val="both"/>
        <w:rPr>
          <w:rFonts w:ascii="Garamond" w:eastAsia="Times New Roman" w:hAnsi="Garamond"/>
          <w:szCs w:val="24"/>
          <w:lang w:val="sq-AL"/>
        </w:rPr>
      </w:pPr>
      <w:r w:rsidRPr="00D52C62">
        <w:rPr>
          <w:rFonts w:ascii="Garamond" w:eastAsia="Times New Roman" w:hAnsi="Garamond" w:cs="Calibri"/>
          <w:color w:val="000000"/>
          <w:szCs w:val="24"/>
          <w:lang w:val="sq-AL"/>
        </w:rPr>
        <w:t xml:space="preserve">- </w:t>
      </w:r>
      <w:r w:rsidRPr="00D52C62">
        <w:rPr>
          <w:rFonts w:ascii="Garamond" w:eastAsia="Times New Roman" w:hAnsi="Garamond"/>
          <w:color w:val="000000"/>
          <w:szCs w:val="24"/>
          <w:lang w:val="sq-AL"/>
        </w:rPr>
        <w:t xml:space="preserve">Nga analizimi i këtij aplikimi, rezulton se shoqëria ka kryer pagesën e aplikimit në zbatim të përcaktimeve të </w:t>
      </w:r>
      <w:r w:rsidR="00D52C62" w:rsidRPr="00D52C62">
        <w:rPr>
          <w:rFonts w:ascii="Garamond" w:eastAsia="Times New Roman" w:hAnsi="Garamond"/>
          <w:color w:val="000000"/>
          <w:szCs w:val="24"/>
          <w:lang w:val="sq-AL"/>
        </w:rPr>
        <w:t xml:space="preserve">aneksit </w:t>
      </w:r>
      <w:r w:rsidRPr="00D52C62">
        <w:rPr>
          <w:rFonts w:ascii="Garamond" w:eastAsia="Times New Roman" w:hAnsi="Garamond"/>
          <w:color w:val="000000"/>
          <w:szCs w:val="24"/>
          <w:lang w:val="sq-AL"/>
        </w:rPr>
        <w:t xml:space="preserve">A dhe ka plotësuar dokumentacionin e kërkuar nga “Rregullorja për procedurat dhe afatet për dhënien, modifikimin, transferimin, rinovimin, njohjen dhe heqjen e licencave në sektorin e energjisë elektrike”, miratuar me vendimin e </w:t>
      </w:r>
      <w:r w:rsidR="00D52C62" w:rsidRPr="00D52C62">
        <w:rPr>
          <w:rFonts w:ascii="Garamond" w:eastAsia="Times New Roman" w:hAnsi="Garamond"/>
          <w:color w:val="000000"/>
          <w:szCs w:val="24"/>
          <w:lang w:val="sq-AL"/>
        </w:rPr>
        <w:t xml:space="preserve">Bordit </w:t>
      </w:r>
      <w:r w:rsidRPr="00D52C62">
        <w:rPr>
          <w:rFonts w:ascii="Garamond" w:eastAsia="Times New Roman" w:hAnsi="Garamond"/>
          <w:color w:val="000000"/>
          <w:szCs w:val="24"/>
          <w:lang w:val="sq-AL"/>
        </w:rPr>
        <w:t xml:space="preserve">të ERE-s nr. 109, datë 29.6.2016, </w:t>
      </w:r>
      <w:r w:rsidR="00D52C62">
        <w:rPr>
          <w:rFonts w:ascii="Garamond" w:eastAsia="Times New Roman" w:hAnsi="Garamond"/>
          <w:color w:val="000000"/>
          <w:szCs w:val="24"/>
          <w:lang w:val="sq-AL"/>
        </w:rPr>
        <w:t>të</w:t>
      </w:r>
      <w:r w:rsidRPr="00D52C62">
        <w:rPr>
          <w:rFonts w:ascii="Garamond" w:eastAsia="Times New Roman" w:hAnsi="Garamond"/>
          <w:color w:val="000000"/>
          <w:szCs w:val="24"/>
          <w:lang w:val="sq-AL"/>
        </w:rPr>
        <w:t xml:space="preserve"> ndryshuar.</w:t>
      </w:r>
    </w:p>
    <w:p w14:paraId="51A46764" w14:textId="382E49E9"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lastRenderedPageBreak/>
        <w:t>Pajisja e shoqërisë me leje dhe miratime të tjera:</w:t>
      </w:r>
    </w:p>
    <w:p w14:paraId="2B1F594C" w14:textId="6158F2B7"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s="Calibri"/>
          <w:color w:val="000000"/>
          <w:szCs w:val="24"/>
          <w:lang w:val="sq-AL"/>
        </w:rPr>
        <w:t xml:space="preserve">- </w:t>
      </w:r>
      <w:r w:rsidRPr="00D52C62">
        <w:rPr>
          <w:rFonts w:ascii="Garamond" w:eastAsia="Times New Roman" w:hAnsi="Garamond"/>
          <w:color w:val="000000"/>
          <w:szCs w:val="24"/>
          <w:lang w:val="sq-AL"/>
        </w:rPr>
        <w:t>Shoqëria “SPV Blue” sh.p.k. ka depozituar në ERE “Marrëveshjen për Z</w:t>
      </w:r>
      <w:r w:rsidR="00D52C62" w:rsidRPr="00D52C62">
        <w:rPr>
          <w:rFonts w:ascii="Garamond" w:eastAsia="Times New Roman" w:hAnsi="Garamond"/>
          <w:color w:val="000000"/>
          <w:szCs w:val="24"/>
          <w:lang w:val="sq-AL"/>
        </w:rPr>
        <w:t xml:space="preserve">hvillimin e projektit </w:t>
      </w:r>
      <w:r w:rsidRPr="00D52C62">
        <w:rPr>
          <w:rFonts w:ascii="Garamond" w:eastAsia="Times New Roman" w:hAnsi="Garamond"/>
          <w:color w:val="000000"/>
          <w:szCs w:val="24"/>
          <w:lang w:val="sq-AL"/>
        </w:rPr>
        <w:t>në lidhje me projektimin, financimin, ndërtimin, funksionimin dhe mirëmbajtjen e Impiantit Fotovoltaik Blue 3</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me një kapacitet të instaluar prej 36 </w:t>
      </w:r>
      <w:r w:rsidR="00D52C62" w:rsidRPr="00D52C62">
        <w:rPr>
          <w:rFonts w:ascii="Garamond" w:eastAsia="Times New Roman" w:hAnsi="Garamond"/>
          <w:color w:val="000000"/>
          <w:szCs w:val="24"/>
          <w:lang w:val="sq-AL"/>
        </w:rPr>
        <w:t xml:space="preserve">mwac </w:t>
      </w:r>
      <w:r w:rsidRPr="00D52C62">
        <w:rPr>
          <w:rFonts w:ascii="Garamond" w:eastAsia="Times New Roman" w:hAnsi="Garamond"/>
          <w:color w:val="000000"/>
          <w:szCs w:val="24"/>
          <w:lang w:val="sq-AL"/>
        </w:rPr>
        <w:t xml:space="preserve">dhe </w:t>
      </w:r>
      <w:r w:rsidR="00D52C62" w:rsidRPr="00D52C62">
        <w:rPr>
          <w:rFonts w:ascii="Garamond" w:eastAsia="Times New Roman" w:hAnsi="Garamond"/>
          <w:color w:val="000000"/>
          <w:szCs w:val="24"/>
          <w:lang w:val="sq-AL"/>
        </w:rPr>
        <w:t xml:space="preserve">kapacitet të mbështetur </w:t>
      </w:r>
      <w:r w:rsidRPr="00D52C62">
        <w:rPr>
          <w:rFonts w:ascii="Garamond" w:eastAsia="Times New Roman" w:hAnsi="Garamond"/>
          <w:color w:val="000000"/>
          <w:szCs w:val="24"/>
          <w:lang w:val="sq-AL"/>
        </w:rPr>
        <w:t xml:space="preserve">prej 36 </w:t>
      </w:r>
      <w:r w:rsidR="00D52C62" w:rsidRPr="00D52C62">
        <w:rPr>
          <w:rFonts w:ascii="Garamond" w:eastAsia="Times New Roman" w:hAnsi="Garamond"/>
          <w:color w:val="000000"/>
          <w:szCs w:val="24"/>
          <w:lang w:val="sq-AL"/>
        </w:rPr>
        <w:t>mwac</w:t>
      </w:r>
      <w:r w:rsidR="00D52C62">
        <w:rPr>
          <w:rFonts w:ascii="Garamond" w:eastAsia="Times New Roman" w:hAnsi="Garamond"/>
          <w:color w:val="000000"/>
          <w:szCs w:val="24"/>
          <w:lang w:val="sq-AL"/>
        </w:rPr>
        <w:t>,</w:t>
      </w:r>
      <w:r w:rsidR="00D52C62" w:rsidRPr="00D52C62">
        <w:rPr>
          <w:rFonts w:ascii="Garamond" w:eastAsia="Times New Roman" w:hAnsi="Garamond"/>
          <w:color w:val="000000"/>
          <w:szCs w:val="24"/>
          <w:lang w:val="sq-AL"/>
        </w:rPr>
        <w:t xml:space="preserve"> </w:t>
      </w:r>
      <w:r w:rsidRPr="00D52C62">
        <w:rPr>
          <w:rFonts w:ascii="Garamond" w:eastAsia="Times New Roman" w:hAnsi="Garamond"/>
          <w:color w:val="000000"/>
          <w:szCs w:val="24"/>
          <w:lang w:val="sq-AL"/>
        </w:rPr>
        <w:t>që do vendoset në Sheq Marinas, Fier, nr. 6122/3 prot., datë 10.12.2024, nënshkruar ndërmjet Ministrisë së Infrastrukturës dhe Energjisë (MIE) dhe Bashkimit të përkohshëm të shoqërive “</w:t>
      </w:r>
      <w:r w:rsidR="00D52C62" w:rsidRPr="00D52C62">
        <w:rPr>
          <w:rFonts w:ascii="Garamond" w:eastAsia="Times New Roman" w:hAnsi="Garamond"/>
          <w:color w:val="000000"/>
          <w:szCs w:val="24"/>
          <w:lang w:val="sq-AL"/>
        </w:rPr>
        <w:t xml:space="preserve">Blessed Investment” </w:t>
      </w:r>
      <w:r w:rsidRPr="00D52C62">
        <w:rPr>
          <w:rFonts w:ascii="Garamond" w:eastAsia="Times New Roman" w:hAnsi="Garamond"/>
          <w:color w:val="000000"/>
          <w:szCs w:val="24"/>
          <w:lang w:val="sq-AL"/>
        </w:rPr>
        <w:t>sh.p.k. dhe “Matrix Konstruksion” sh.p.k.</w:t>
      </w:r>
      <w:r w:rsidR="00D52C62" w:rsidRPr="00D52C62">
        <w:rPr>
          <w:rFonts w:ascii="Garamond" w:eastAsia="Times New Roman" w:hAnsi="Garamond"/>
          <w:color w:val="000000"/>
          <w:szCs w:val="24"/>
          <w:lang w:val="sq-AL"/>
        </w:rPr>
        <w:t xml:space="preserve"> </w:t>
      </w:r>
    </w:p>
    <w:p w14:paraId="0537CBD0" w14:textId="77777777"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Po ashtu, rezulton se shoqëria:</w:t>
      </w:r>
    </w:p>
    <w:p w14:paraId="55708CF6" w14:textId="163F5FB2"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Ka nënshkruar me shoqërinë “Operatori i Sistemit të Transmetimit” (OST) sh.a. “Marrëveshjen për lidhjen në rrjetin e transmetimit të parkut fotovoltaik Blue 3”, </w:t>
      </w:r>
      <w:r w:rsidR="00D52C62">
        <w:rPr>
          <w:rFonts w:ascii="Garamond" w:eastAsia="Times New Roman" w:hAnsi="Garamond"/>
          <w:color w:val="000000"/>
          <w:szCs w:val="24"/>
          <w:lang w:val="sq-AL"/>
        </w:rPr>
        <w:t>m</w:t>
      </w:r>
      <w:r w:rsidRPr="00D52C62">
        <w:rPr>
          <w:rFonts w:ascii="Garamond" w:eastAsia="Times New Roman" w:hAnsi="Garamond"/>
          <w:color w:val="000000"/>
          <w:szCs w:val="24"/>
          <w:lang w:val="sq-AL"/>
        </w:rPr>
        <w:t>ë datë 24.10.2025.</w:t>
      </w:r>
    </w:p>
    <w:p w14:paraId="7920FACD" w14:textId="27F519B1"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Është pajisur me </w:t>
      </w:r>
      <w:r w:rsidR="00D52C62" w:rsidRPr="00D52C62">
        <w:rPr>
          <w:rFonts w:ascii="Garamond" w:eastAsia="Times New Roman" w:hAnsi="Garamond"/>
          <w:color w:val="000000"/>
          <w:szCs w:val="24"/>
          <w:lang w:val="sq-AL"/>
        </w:rPr>
        <w:t xml:space="preserve">vendim </w:t>
      </w:r>
      <w:r w:rsidRPr="00D52C62">
        <w:rPr>
          <w:rFonts w:ascii="Garamond" w:eastAsia="Times New Roman" w:hAnsi="Garamond"/>
          <w:color w:val="000000"/>
          <w:szCs w:val="24"/>
          <w:lang w:val="sq-AL"/>
        </w:rPr>
        <w:t xml:space="preserve">për VNM </w:t>
      </w:r>
      <w:r w:rsidR="00D52C62" w:rsidRPr="00D52C62">
        <w:rPr>
          <w:rFonts w:ascii="Garamond" w:eastAsia="Times New Roman" w:hAnsi="Garamond"/>
          <w:color w:val="000000"/>
          <w:szCs w:val="24"/>
          <w:lang w:val="sq-AL"/>
        </w:rPr>
        <w:t xml:space="preserve">paraprake </w:t>
      </w:r>
      <w:r w:rsidRPr="00D52C62">
        <w:rPr>
          <w:rFonts w:ascii="Garamond" w:eastAsia="Times New Roman" w:hAnsi="Garamond"/>
          <w:color w:val="000000"/>
          <w:szCs w:val="24"/>
          <w:lang w:val="sq-AL"/>
        </w:rPr>
        <w:t>nr. AN090720250011, lëshuar nga Agjencia Kombëtare e Mjedisit, më 29.10.2025, për zhvillimin e projektit “</w:t>
      </w:r>
      <w:r w:rsidR="00D52C62" w:rsidRPr="00D52C62">
        <w:rPr>
          <w:rFonts w:ascii="Garamond" w:eastAsia="Times New Roman" w:hAnsi="Garamond"/>
          <w:color w:val="000000"/>
          <w:szCs w:val="24"/>
          <w:lang w:val="sq-AL"/>
        </w:rPr>
        <w:t>Parku Fotovoltaik</w:t>
      </w:r>
      <w:r w:rsidR="00D52C62">
        <w:rPr>
          <w:rFonts w:ascii="Garamond" w:eastAsia="Times New Roman" w:hAnsi="Garamond"/>
          <w:color w:val="000000"/>
          <w:szCs w:val="24"/>
          <w:lang w:val="sq-AL"/>
        </w:rPr>
        <w:t xml:space="preserve"> –</w:t>
      </w:r>
      <w:r w:rsidRPr="00D52C62">
        <w:rPr>
          <w:rFonts w:ascii="Garamond" w:eastAsia="Times New Roman" w:hAnsi="Garamond"/>
          <w:color w:val="000000"/>
          <w:szCs w:val="24"/>
          <w:lang w:val="sq-AL"/>
        </w:rPr>
        <w:t xml:space="preserve"> Blue 3”.</w:t>
      </w:r>
    </w:p>
    <w:p w14:paraId="01429492" w14:textId="77777777" w:rsidR="00B152F2" w:rsidRPr="00D52C62" w:rsidRDefault="00B152F2" w:rsidP="00B152F2">
      <w:pPr>
        <w:tabs>
          <w:tab w:val="left" w:pos="1080"/>
        </w:tabs>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b/>
          <w:bCs/>
          <w:color w:val="000000"/>
          <w:szCs w:val="24"/>
          <w:lang w:val="sq-AL"/>
        </w:rPr>
        <w:t>Kushtet dhe afatet ligjore:</w:t>
      </w:r>
    </w:p>
    <w:p w14:paraId="70D72FDC" w14:textId="6DDD5561"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ERE, në zbatim të nenit 38, pika 1,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të ligjit nr. 43/2015</w:t>
      </w:r>
      <w:r w:rsid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“Për sektorin e energjisë elektrike”, </w:t>
      </w:r>
      <w:r w:rsidR="00D52C62">
        <w:rPr>
          <w:rFonts w:ascii="Garamond" w:eastAsia="Times New Roman" w:hAnsi="Garamond"/>
          <w:color w:val="000000"/>
          <w:szCs w:val="24"/>
          <w:lang w:val="sq-AL"/>
        </w:rPr>
        <w:t xml:space="preserve">të </w:t>
      </w:r>
      <w:r w:rsidRPr="00D52C62">
        <w:rPr>
          <w:rFonts w:ascii="Garamond" w:eastAsia="Times New Roman" w:hAnsi="Garamond"/>
          <w:color w:val="000000"/>
          <w:szCs w:val="24"/>
          <w:lang w:val="sq-AL"/>
        </w:rPr>
        <w:t xml:space="preserve">ndryshuar, dhe nenit 5, pika 1, </w:t>
      </w:r>
      <w:r w:rsidR="00D52C62" w:rsidRPr="00D52C62">
        <w:rPr>
          <w:rFonts w:ascii="Garamond" w:eastAsia="Times New Roman" w:hAnsi="Garamond"/>
          <w:color w:val="000000"/>
          <w:szCs w:val="24"/>
          <w:lang w:val="sq-AL"/>
        </w:rPr>
        <w:t>germa</w:t>
      </w:r>
      <w:r w:rsidRPr="00D52C62">
        <w:rPr>
          <w:rFonts w:ascii="Garamond" w:eastAsia="Times New Roman" w:hAnsi="Garamond"/>
          <w:color w:val="000000"/>
          <w:szCs w:val="24"/>
          <w:lang w:val="sq-AL"/>
        </w:rPr>
        <w:t xml:space="preserve"> “a”</w:t>
      </w:r>
      <w:r w:rsidR="00D52C62" w:rsidRPr="00D52C62">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të </w:t>
      </w:r>
      <w:r w:rsidR="00D52C62" w:rsidRPr="00D52C62">
        <w:rPr>
          <w:rFonts w:ascii="Garamond" w:eastAsia="Times New Roman" w:hAnsi="Garamond"/>
          <w:color w:val="000000"/>
          <w:szCs w:val="24"/>
          <w:lang w:val="sq-AL"/>
        </w:rPr>
        <w:t xml:space="preserve">rregullores </w:t>
      </w:r>
      <w:r w:rsidR="00D52C62">
        <w:rPr>
          <w:rFonts w:ascii="Garamond" w:eastAsia="Times New Roman" w:hAnsi="Garamond"/>
          <w:color w:val="000000"/>
          <w:szCs w:val="24"/>
          <w:lang w:val="sq-AL"/>
        </w:rPr>
        <w:t>“</w:t>
      </w:r>
      <w:r w:rsidR="00D52C62" w:rsidRPr="00D52C62">
        <w:rPr>
          <w:rFonts w:ascii="Garamond" w:eastAsia="Times New Roman" w:hAnsi="Garamond"/>
          <w:color w:val="000000"/>
          <w:szCs w:val="24"/>
          <w:lang w:val="sq-AL"/>
        </w:rPr>
        <w:t xml:space="preserve">Për </w:t>
      </w:r>
      <w:r w:rsidRPr="00D52C62">
        <w:rPr>
          <w:rFonts w:ascii="Garamond" w:eastAsia="Times New Roman" w:hAnsi="Garamond"/>
          <w:color w:val="000000"/>
          <w:szCs w:val="24"/>
          <w:lang w:val="sq-AL"/>
        </w:rPr>
        <w:t>procedurat dhe afatet për dhënien, modifikimin, transferimin, rinovimin, njohjen dhe heqjen e licencave në sektorin e energjisë elektrike”, lëshon një licencë për veprimtarinë e prodhimit të energjisë elektrike deri në 30 vjet. Shoqëria ka depozituar garancinë për panelet nga ku rezulton se jetëgjatësia e tyre është 30 vjet, si e tillë dhe licenca e ERE-s do të ketë një vlefshmëri prej 30 v</w:t>
      </w:r>
      <w:r w:rsidR="00D52C62">
        <w:rPr>
          <w:rFonts w:ascii="Garamond" w:eastAsia="Times New Roman" w:hAnsi="Garamond"/>
          <w:color w:val="000000"/>
          <w:szCs w:val="24"/>
          <w:lang w:val="sq-AL"/>
        </w:rPr>
        <w:t>jetë</w:t>
      </w:r>
      <w:r w:rsidRPr="00D52C62">
        <w:rPr>
          <w:rFonts w:ascii="Garamond" w:eastAsia="Times New Roman" w:hAnsi="Garamond"/>
          <w:color w:val="000000"/>
          <w:szCs w:val="24"/>
          <w:lang w:val="sq-AL"/>
        </w:rPr>
        <w:t>sh.</w:t>
      </w:r>
    </w:p>
    <w:p w14:paraId="0A540895" w14:textId="146F2537"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Shoqëria ka kërkuar që afati 30-vjeçar të fillojë me operimin e veprës, pas kalimit të provës 72-orëshe të testimit dhe komisionimit nga OST sh.a. Sa kërkuar nga shoqëria vlerësohet se mbështetet dhe në Marrëveshjen e zhvillimit të Projektit, të nënshkruar më datë 10.12.2024 me Ministrinë e Infrastrukturës dhe Energjisë, ku në faqen 4 të saj referohet se data e operimit tregtar nënkupton fillimisht orën 00.00 (ora lokale) të datës që vjen menjëherë pas datës në të cilën është kryer Kolaudimi, ndaj afati i vlefshmërisë së licencës së shoqërisë vlerësohet të fillojë nga kolaudimi i veprës.</w:t>
      </w:r>
    </w:p>
    <w:p w14:paraId="54D9E0C5" w14:textId="5D93A9CF"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Shoqëria disponon një VNM </w:t>
      </w:r>
      <w:r w:rsidR="00D52C62" w:rsidRPr="00D52C62">
        <w:rPr>
          <w:rFonts w:ascii="Garamond" w:eastAsia="Times New Roman" w:hAnsi="Garamond"/>
          <w:color w:val="000000"/>
          <w:szCs w:val="24"/>
          <w:lang w:val="sq-AL"/>
        </w:rPr>
        <w:t xml:space="preserve">paraprake </w:t>
      </w:r>
      <w:r w:rsidRPr="00D52C62">
        <w:rPr>
          <w:rFonts w:ascii="Garamond" w:eastAsia="Times New Roman" w:hAnsi="Garamond"/>
          <w:color w:val="000000"/>
          <w:szCs w:val="24"/>
          <w:lang w:val="sq-AL"/>
        </w:rPr>
        <w:t xml:space="preserve">të vlefshme deri në datën 29.10.2027 dhe vetë shoqëria ka bërë me dije në </w:t>
      </w:r>
      <w:r w:rsidR="009C55CC" w:rsidRPr="00D52C62">
        <w:rPr>
          <w:rFonts w:ascii="Garamond" w:eastAsia="Times New Roman" w:hAnsi="Garamond"/>
          <w:color w:val="000000"/>
          <w:szCs w:val="24"/>
          <w:lang w:val="sq-AL"/>
        </w:rPr>
        <w:t xml:space="preserve">shtojcën </w:t>
      </w:r>
      <w:r w:rsidRPr="00D52C62">
        <w:rPr>
          <w:rFonts w:ascii="Garamond" w:eastAsia="Times New Roman" w:hAnsi="Garamond"/>
          <w:color w:val="000000"/>
          <w:szCs w:val="24"/>
          <w:lang w:val="sq-AL"/>
        </w:rPr>
        <w:t xml:space="preserve">2 që punimet do të fillojnë në vitin 2027, ndaj vlerësohet t’i lihet detyrë që të depozitojë në ERE informacion periodik, çdo 3 muaj, për fillimin e punimeve deri jo më vonë se afati përfundimtar i VNM-së </w:t>
      </w:r>
      <w:r w:rsidR="009C55CC" w:rsidRPr="00D52C62">
        <w:rPr>
          <w:rFonts w:ascii="Garamond" w:eastAsia="Times New Roman" w:hAnsi="Garamond"/>
          <w:color w:val="000000"/>
          <w:szCs w:val="24"/>
          <w:lang w:val="sq-AL"/>
        </w:rPr>
        <w:t>paraprake</w:t>
      </w:r>
      <w:r w:rsidRPr="00D52C62">
        <w:rPr>
          <w:rFonts w:ascii="Garamond" w:eastAsia="Times New Roman" w:hAnsi="Garamond"/>
          <w:color w:val="000000"/>
          <w:szCs w:val="24"/>
          <w:lang w:val="sq-AL"/>
        </w:rPr>
        <w:t>, pra deri më 29.10.2027.</w:t>
      </w:r>
    </w:p>
    <w:p w14:paraId="4590B896" w14:textId="67991CD2"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Rezulton se shoqëria nuk ka nënshkruar ende </w:t>
      </w:r>
      <w:r w:rsidR="009C55CC" w:rsidRPr="00D52C62">
        <w:rPr>
          <w:rFonts w:ascii="Garamond" w:eastAsia="Times New Roman" w:hAnsi="Garamond"/>
          <w:color w:val="000000"/>
          <w:szCs w:val="24"/>
          <w:lang w:val="sq-AL"/>
        </w:rPr>
        <w:t>marrëveshjen përfundimtare</w:t>
      </w:r>
      <w:r w:rsidRPr="00D52C62">
        <w:rPr>
          <w:rFonts w:ascii="Garamond" w:eastAsia="Times New Roman" w:hAnsi="Garamond"/>
          <w:color w:val="000000"/>
          <w:szCs w:val="24"/>
          <w:lang w:val="sq-AL"/>
        </w:rPr>
        <w:t xml:space="preserve">, por duke qenë se vetë shoqëria ka parashikuar se do të vërë në punë centralin brenda muajit shtator 2028, vlerësohet t’i lihet kusht që të raportojë në ERE për nënshkrimin e </w:t>
      </w:r>
      <w:r w:rsidR="009C55CC" w:rsidRPr="00D52C62">
        <w:rPr>
          <w:rFonts w:ascii="Garamond" w:eastAsia="Times New Roman" w:hAnsi="Garamond"/>
          <w:color w:val="000000"/>
          <w:szCs w:val="24"/>
          <w:lang w:val="sq-AL"/>
        </w:rPr>
        <w:t xml:space="preserve">marrëveshjes përfundimtare </w:t>
      </w:r>
      <w:r w:rsidRPr="00D52C62">
        <w:rPr>
          <w:rFonts w:ascii="Garamond" w:eastAsia="Times New Roman" w:hAnsi="Garamond"/>
          <w:color w:val="000000"/>
          <w:szCs w:val="24"/>
          <w:lang w:val="sq-AL"/>
        </w:rPr>
        <w:t xml:space="preserve">brenda datës së parashikuar nga ana e saj për operimin, pra brenda datës 30.9.2028. </w:t>
      </w:r>
    </w:p>
    <w:p w14:paraId="5C063638" w14:textId="476839A8"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 Po ashtu, në lidhje me sa parashikuar në pikën 6.8 të </w:t>
      </w:r>
      <w:r w:rsidR="009C55CC" w:rsidRPr="00D52C62">
        <w:rPr>
          <w:rFonts w:ascii="Garamond" w:eastAsia="Times New Roman" w:hAnsi="Garamond"/>
          <w:color w:val="000000"/>
          <w:szCs w:val="24"/>
          <w:lang w:val="sq-AL"/>
        </w:rPr>
        <w:t xml:space="preserve">marrëveshjes së zhvillimit të </w:t>
      </w:r>
      <w:r w:rsidRPr="00D52C62">
        <w:rPr>
          <w:rFonts w:ascii="Garamond" w:eastAsia="Times New Roman" w:hAnsi="Garamond"/>
          <w:color w:val="000000"/>
          <w:szCs w:val="24"/>
          <w:lang w:val="sq-AL"/>
        </w:rPr>
        <w:t>nënshkruar me MIE-n, në lidhje me procedurën e kolaudimit të veprës, vlerësohet që t’i lihet kusht shoqërisë që</w:t>
      </w:r>
      <w:r w:rsidR="009C55CC">
        <w:rPr>
          <w:rFonts w:ascii="Garamond" w:eastAsia="Times New Roman" w:hAnsi="Garamond"/>
          <w:color w:val="000000"/>
          <w:szCs w:val="24"/>
          <w:lang w:val="sq-AL"/>
        </w:rPr>
        <w:t xml:space="preserve">, </w:t>
      </w:r>
      <w:r w:rsidRPr="00D52C62">
        <w:rPr>
          <w:rFonts w:ascii="Garamond" w:eastAsia="Times New Roman" w:hAnsi="Garamond"/>
          <w:color w:val="000000"/>
          <w:szCs w:val="24"/>
          <w:lang w:val="sq-AL"/>
        </w:rPr>
        <w:t>brenda 30 (tridhjetë) ditëve</w:t>
      </w:r>
      <w:r w:rsidR="009C55CC">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të depozitojë në ERE dokumentacionin përkatës.</w:t>
      </w:r>
    </w:p>
    <w:p w14:paraId="755AF97A" w14:textId="0478B847"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ERE rezervon të drejtën e rishikimit të këtij vendimi</w:t>
      </w:r>
      <w:r w:rsidR="009C55CC">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në rast të depozitimit të sa lënë detyrë shoqërisë dhe në rast të depozitimit të akteve të ndryshme nga ato që kanë shërbyer për marrjen e këtij vendimi.</w:t>
      </w:r>
    </w:p>
    <w:p w14:paraId="349C696D" w14:textId="6F3C698D"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Për gjithë sa më sipër, </w:t>
      </w:r>
      <w:r w:rsidR="009C55CC" w:rsidRPr="00D52C62">
        <w:rPr>
          <w:rFonts w:ascii="Garamond" w:eastAsia="Times New Roman" w:hAnsi="Garamond"/>
          <w:color w:val="000000"/>
          <w:szCs w:val="24"/>
          <w:lang w:val="sq-AL"/>
        </w:rPr>
        <w:t xml:space="preserve">Bordi </w:t>
      </w:r>
      <w:r w:rsidRPr="00D52C62">
        <w:rPr>
          <w:rFonts w:ascii="Garamond" w:eastAsia="Times New Roman" w:hAnsi="Garamond"/>
          <w:color w:val="000000"/>
          <w:szCs w:val="24"/>
          <w:lang w:val="sq-AL"/>
        </w:rPr>
        <w:t>i ERE-s</w:t>
      </w:r>
    </w:p>
    <w:p w14:paraId="55469FAB" w14:textId="7FD4E113" w:rsidR="00B152F2" w:rsidRPr="009C55CC" w:rsidRDefault="00B152F2" w:rsidP="00B152F2">
      <w:pPr>
        <w:autoSpaceDE w:val="0"/>
        <w:autoSpaceDN w:val="0"/>
        <w:adjustRightInd w:val="0"/>
        <w:spacing w:after="0" w:line="240" w:lineRule="auto"/>
        <w:ind w:firstLine="284"/>
        <w:jc w:val="center"/>
        <w:rPr>
          <w:rFonts w:ascii="Garamond" w:eastAsia="Times New Roman" w:hAnsi="Garamond"/>
          <w:color w:val="000000"/>
          <w:szCs w:val="24"/>
          <w:lang w:val="sq-AL"/>
        </w:rPr>
      </w:pPr>
      <w:r w:rsidRPr="00D52C62">
        <w:rPr>
          <w:rFonts w:ascii="Garamond" w:eastAsia="Times New Roman" w:hAnsi="Garamond"/>
          <w:bCs/>
          <w:color w:val="000000"/>
          <w:szCs w:val="24"/>
          <w:lang w:val="sq-AL"/>
        </w:rPr>
        <w:t>VENDOSI</w:t>
      </w:r>
      <w:r w:rsidRPr="009C55CC">
        <w:rPr>
          <w:rFonts w:ascii="Garamond" w:eastAsia="Times New Roman" w:hAnsi="Garamond"/>
          <w:color w:val="000000"/>
          <w:szCs w:val="24"/>
          <w:lang w:val="sq-AL"/>
        </w:rPr>
        <w:t>:</w:t>
      </w:r>
    </w:p>
    <w:p w14:paraId="7CE62B72" w14:textId="77777777" w:rsidR="00B152F2" w:rsidRPr="00D52C62" w:rsidRDefault="00B152F2" w:rsidP="00B152F2">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168553D" w14:textId="13DB23F0"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1. Të licencojë shoqërinë “SPV Blue 3” sh.p.k. në veprimtarinë e prodhimit të energjisë elektrike nga impianti fotovoltaik “Blue 3”, me kapacitet të instaluar 36 </w:t>
      </w:r>
      <w:r w:rsidR="009C55CC" w:rsidRPr="00D52C62">
        <w:rPr>
          <w:rFonts w:ascii="Garamond" w:eastAsia="Times New Roman" w:hAnsi="Garamond"/>
          <w:color w:val="000000"/>
          <w:szCs w:val="24"/>
          <w:lang w:val="sq-AL"/>
        </w:rPr>
        <w:t xml:space="preserve">mw, </w:t>
      </w:r>
      <w:r w:rsidRPr="00D52C62">
        <w:rPr>
          <w:rFonts w:ascii="Garamond" w:eastAsia="Times New Roman" w:hAnsi="Garamond"/>
          <w:color w:val="000000"/>
          <w:szCs w:val="24"/>
          <w:lang w:val="sq-AL"/>
        </w:rPr>
        <w:t>me vendndodhje në Sheq Marinas, Bashkia Fier, për një afat 30-vjeçar, duke filluar ky afat nga kolaudimi i veprës.</w:t>
      </w:r>
    </w:p>
    <w:p w14:paraId="6A9AD123" w14:textId="3CFE28C1"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2. Shoqëria duhet të depozitojë në ERE informacion periodik (çdo 3 muaj) për fillimin e punimeve deri më 29.10.2027.</w:t>
      </w:r>
    </w:p>
    <w:p w14:paraId="50560C99" w14:textId="727FDA38"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3. Shoqëria duhet të raportojë në ERE për nënshkrimin e </w:t>
      </w:r>
      <w:r w:rsidR="009C55CC" w:rsidRPr="00D52C62">
        <w:rPr>
          <w:rFonts w:ascii="Garamond" w:eastAsia="Times New Roman" w:hAnsi="Garamond"/>
          <w:color w:val="000000"/>
          <w:szCs w:val="24"/>
          <w:lang w:val="sq-AL"/>
        </w:rPr>
        <w:t>marrëveshjes përfundimtare</w:t>
      </w:r>
      <w:r w:rsidR="009C55CC">
        <w:rPr>
          <w:rFonts w:ascii="Garamond" w:eastAsia="Times New Roman" w:hAnsi="Garamond"/>
          <w:color w:val="000000"/>
          <w:szCs w:val="24"/>
          <w:lang w:val="sq-AL"/>
        </w:rPr>
        <w:t>,</w:t>
      </w:r>
      <w:r w:rsidR="009C55CC" w:rsidRPr="00D52C62">
        <w:rPr>
          <w:rFonts w:ascii="Garamond" w:eastAsia="Times New Roman" w:hAnsi="Garamond"/>
          <w:color w:val="000000"/>
          <w:szCs w:val="24"/>
          <w:lang w:val="sq-AL"/>
        </w:rPr>
        <w:t xml:space="preserve"> </w:t>
      </w:r>
      <w:r w:rsidRPr="00D52C62">
        <w:rPr>
          <w:rFonts w:ascii="Garamond" w:eastAsia="Times New Roman" w:hAnsi="Garamond"/>
          <w:color w:val="000000"/>
          <w:szCs w:val="24"/>
          <w:lang w:val="sq-AL"/>
        </w:rPr>
        <w:t>brenda datës 30.9.2028.</w:t>
      </w:r>
    </w:p>
    <w:p w14:paraId="102E1E1B" w14:textId="1816A925"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lastRenderedPageBreak/>
        <w:t>4. Jo më vonë se 30 (tridhjetë) ditë nga kolaudimi i veprës, shoqëria duhet të depozitojë në ERE dokumentacionin p</w:t>
      </w:r>
      <w:r w:rsidRPr="00D52C62">
        <w:rPr>
          <w:rFonts w:ascii="Garamond" w:eastAsia="Times New Roman" w:hAnsi="Garamond" w:cs="Arial Narrow"/>
          <w:color w:val="000000"/>
          <w:szCs w:val="24"/>
          <w:lang w:val="sq-AL"/>
        </w:rPr>
        <w:t>ërkatës të kolaudimit</w:t>
      </w:r>
      <w:r w:rsidRPr="00D52C62">
        <w:rPr>
          <w:rFonts w:ascii="Garamond" w:eastAsia="Times New Roman" w:hAnsi="Garamond"/>
          <w:color w:val="000000"/>
          <w:szCs w:val="24"/>
          <w:lang w:val="sq-AL"/>
        </w:rPr>
        <w:t>.</w:t>
      </w:r>
    </w:p>
    <w:p w14:paraId="5445A116" w14:textId="65E9CE1F"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5. Ky vendim është objekt rishikimi, në rast të plotësimit/mosplotësimit të kushteve të pikave 2, 3 dhe 4 të këtij vendimi, si dhe në rast të depozitimit të akteve të ndryshme nga ato që kanë shërbyer për marrjen e këtij vendimi.</w:t>
      </w:r>
    </w:p>
    <w:p w14:paraId="0E41BA70" w14:textId="6A2BF4F5"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6. Drejtoria e Licencimit, Autorizimeve dhe Garancisë së Origjinës, të njoftojë shoqërinë “SPV Blue 3” sh.p.k., Ministrinë e Infrastrukturës dhe Energjisë, OST sh.a. dhe ALPEX sh.a. për vendimin e </w:t>
      </w:r>
      <w:r w:rsidR="009C55CC" w:rsidRPr="00D52C62">
        <w:rPr>
          <w:rFonts w:ascii="Garamond" w:eastAsia="Times New Roman" w:hAnsi="Garamond"/>
          <w:color w:val="000000"/>
          <w:szCs w:val="24"/>
          <w:lang w:val="sq-AL"/>
        </w:rPr>
        <w:t xml:space="preserve">Bordit </w:t>
      </w:r>
      <w:r w:rsidRPr="00D52C62">
        <w:rPr>
          <w:rFonts w:ascii="Garamond" w:eastAsia="Times New Roman" w:hAnsi="Garamond"/>
          <w:color w:val="000000"/>
          <w:szCs w:val="24"/>
          <w:lang w:val="sq-AL"/>
        </w:rPr>
        <w:t>të ERE-s.</w:t>
      </w:r>
    </w:p>
    <w:p w14:paraId="6773EBA2" w14:textId="77777777" w:rsidR="00B152F2" w:rsidRPr="00D52C62" w:rsidRDefault="00B152F2" w:rsidP="00B152F2">
      <w:pPr>
        <w:tabs>
          <w:tab w:val="center" w:pos="4620"/>
        </w:tabs>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Ky vendim hyn në fuqi menjëherë.</w:t>
      </w:r>
    </w:p>
    <w:p w14:paraId="6523823C" w14:textId="0C7FB416"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Çdo palë e përfshirë në këtë procedurë mund t’i kërkojë ERE-s, brenda 7 ditëve kalendarike nga data e marrjes dijeni të vendimit, rishikimin e vendimit të </w:t>
      </w:r>
      <w:r w:rsidR="009C55CC" w:rsidRPr="00D52C62">
        <w:rPr>
          <w:rFonts w:ascii="Garamond" w:eastAsia="Times New Roman" w:hAnsi="Garamond"/>
          <w:color w:val="000000"/>
          <w:szCs w:val="24"/>
          <w:lang w:val="sq-AL"/>
        </w:rPr>
        <w:t>Bordit</w:t>
      </w:r>
      <w:r w:rsidR="009C55CC">
        <w:rPr>
          <w:rFonts w:ascii="Garamond" w:eastAsia="Times New Roman" w:hAnsi="Garamond"/>
          <w:color w:val="000000"/>
          <w:szCs w:val="24"/>
          <w:lang w:val="sq-AL"/>
        </w:rPr>
        <w:t>,</w:t>
      </w:r>
      <w:r w:rsidR="009C55CC" w:rsidRPr="00D52C62">
        <w:rPr>
          <w:rFonts w:ascii="Garamond" w:eastAsia="Times New Roman" w:hAnsi="Garamond"/>
          <w:color w:val="000000"/>
          <w:szCs w:val="24"/>
          <w:lang w:val="sq-AL"/>
        </w:rPr>
        <w:t xml:space="preserve"> </w:t>
      </w:r>
      <w:r w:rsidRPr="00D52C62">
        <w:rPr>
          <w:rFonts w:ascii="Garamond" w:eastAsia="Times New Roman" w:hAnsi="Garamond"/>
          <w:color w:val="000000"/>
          <w:szCs w:val="24"/>
          <w:lang w:val="sq-AL"/>
        </w:rPr>
        <w:t xml:space="preserve">në rast se ka siguruar prova të reja që mund ta çojnë </w:t>
      </w:r>
      <w:r w:rsidR="009C55CC" w:rsidRPr="00D52C62">
        <w:rPr>
          <w:rFonts w:ascii="Garamond" w:eastAsia="Times New Roman" w:hAnsi="Garamond"/>
          <w:color w:val="000000"/>
          <w:szCs w:val="24"/>
          <w:lang w:val="sq-AL"/>
        </w:rPr>
        <w:t xml:space="preserve">Bordin </w:t>
      </w:r>
      <w:r w:rsidRPr="00D52C62">
        <w:rPr>
          <w:rFonts w:ascii="Garamond" w:eastAsia="Times New Roman" w:hAnsi="Garamond"/>
          <w:color w:val="000000"/>
          <w:szCs w:val="24"/>
          <w:lang w:val="sq-AL"/>
        </w:rPr>
        <w:t>në marrjen e një vendimi të ndryshëm nga i mëparshmi</w:t>
      </w:r>
      <w:r w:rsidR="009C55CC">
        <w:rPr>
          <w:rFonts w:ascii="Garamond" w:eastAsia="Times New Roman" w:hAnsi="Garamond"/>
          <w:color w:val="000000"/>
          <w:szCs w:val="24"/>
          <w:lang w:val="sq-AL"/>
        </w:rPr>
        <w:t>,</w:t>
      </w:r>
      <w:r w:rsidRPr="00D52C62">
        <w:rPr>
          <w:rFonts w:ascii="Garamond" w:eastAsia="Times New Roman" w:hAnsi="Garamond"/>
          <w:color w:val="000000"/>
          <w:szCs w:val="24"/>
          <w:lang w:val="sq-AL"/>
        </w:rPr>
        <w:t xml:space="preserve"> apo për gabime materiale të konstatuara. Për këtë vendim mund të bëhet ankim në Gjykatën Administrative Tiranë, brenda 30 ditëve kalendarike nga dita e publikimit në Fletoren Zyrtare.</w:t>
      </w:r>
    </w:p>
    <w:p w14:paraId="2C0CB9E9" w14:textId="565ADAFD" w:rsidR="00B152F2" w:rsidRPr="00D52C62" w:rsidRDefault="00B152F2" w:rsidP="00B152F2">
      <w:pPr>
        <w:autoSpaceDE w:val="0"/>
        <w:autoSpaceDN w:val="0"/>
        <w:adjustRightInd w:val="0"/>
        <w:spacing w:after="0" w:line="240" w:lineRule="auto"/>
        <w:ind w:firstLine="284"/>
        <w:jc w:val="both"/>
        <w:rPr>
          <w:rFonts w:ascii="Garamond" w:eastAsia="Times New Roman" w:hAnsi="Garamond"/>
          <w:color w:val="000000"/>
          <w:szCs w:val="24"/>
          <w:lang w:val="sq-AL"/>
        </w:rPr>
      </w:pPr>
      <w:r w:rsidRPr="00D52C62">
        <w:rPr>
          <w:rFonts w:ascii="Garamond" w:eastAsia="Times New Roman" w:hAnsi="Garamond"/>
          <w:color w:val="000000"/>
          <w:szCs w:val="24"/>
          <w:lang w:val="sq-AL"/>
        </w:rPr>
        <w:t xml:space="preserve">Ky vendim botohet në Fletoren Zyrtare. </w:t>
      </w:r>
    </w:p>
    <w:p w14:paraId="057B0E6A" w14:textId="77777777" w:rsidR="00776895" w:rsidRPr="00D52C62" w:rsidRDefault="00776895" w:rsidP="00B152F2">
      <w:pPr>
        <w:autoSpaceDE w:val="0"/>
        <w:autoSpaceDN w:val="0"/>
        <w:adjustRightInd w:val="0"/>
        <w:spacing w:after="0" w:line="240" w:lineRule="auto"/>
        <w:ind w:firstLine="284"/>
        <w:jc w:val="right"/>
        <w:rPr>
          <w:rFonts w:ascii="Garamond" w:eastAsia="Times New Roman" w:hAnsi="Garamond"/>
          <w:bCs/>
          <w:color w:val="000000"/>
          <w:szCs w:val="24"/>
          <w:lang w:val="sq-AL"/>
        </w:rPr>
      </w:pPr>
      <w:bookmarkStart w:id="0" w:name="_GoBack"/>
      <w:bookmarkEnd w:id="0"/>
    </w:p>
    <w:p w14:paraId="1B4E73BA" w14:textId="5972001C" w:rsidR="00B152F2" w:rsidRPr="00D52C62" w:rsidRDefault="00B152F2" w:rsidP="00B152F2">
      <w:pPr>
        <w:autoSpaceDE w:val="0"/>
        <w:autoSpaceDN w:val="0"/>
        <w:adjustRightInd w:val="0"/>
        <w:spacing w:after="0" w:line="240" w:lineRule="auto"/>
        <w:ind w:firstLine="284"/>
        <w:jc w:val="right"/>
        <w:rPr>
          <w:rFonts w:ascii="Garamond" w:eastAsia="Times New Roman" w:hAnsi="Garamond"/>
          <w:b/>
          <w:bCs/>
          <w:color w:val="000000"/>
          <w:szCs w:val="24"/>
          <w:lang w:val="sq-AL"/>
        </w:rPr>
      </w:pPr>
      <w:r w:rsidRPr="00D52C62">
        <w:rPr>
          <w:rFonts w:ascii="Garamond" w:eastAsia="Times New Roman" w:hAnsi="Garamond"/>
          <w:bCs/>
          <w:color w:val="000000"/>
          <w:szCs w:val="24"/>
          <w:lang w:val="sq-AL"/>
        </w:rPr>
        <w:t>KRYETAR</w:t>
      </w:r>
    </w:p>
    <w:p w14:paraId="2BBA6FB4" w14:textId="266F0782" w:rsidR="00B152F2" w:rsidRPr="00D52C62" w:rsidRDefault="00B152F2" w:rsidP="00B152F2">
      <w:pPr>
        <w:autoSpaceDE w:val="0"/>
        <w:autoSpaceDN w:val="0"/>
        <w:adjustRightInd w:val="0"/>
        <w:spacing w:after="0" w:line="240" w:lineRule="auto"/>
        <w:ind w:firstLine="284"/>
        <w:jc w:val="right"/>
        <w:rPr>
          <w:rFonts w:ascii="Garamond" w:eastAsia="Times New Roman" w:hAnsi="Garamond"/>
          <w:b/>
          <w:bCs/>
          <w:color w:val="000000"/>
          <w:szCs w:val="24"/>
          <w:lang w:val="sq-AL"/>
        </w:rPr>
      </w:pPr>
      <w:r w:rsidRPr="00D52C62">
        <w:rPr>
          <w:rFonts w:ascii="Garamond" w:eastAsia="Times New Roman" w:hAnsi="Garamond"/>
          <w:b/>
          <w:bCs/>
          <w:color w:val="000000"/>
          <w:szCs w:val="24"/>
          <w:lang w:val="sq-AL"/>
        </w:rPr>
        <w:t>Petrit Ahmeti</w:t>
      </w:r>
    </w:p>
    <w:p w14:paraId="76CD2482" w14:textId="19D8E5DF" w:rsidR="00050220" w:rsidRPr="00D52C62" w:rsidRDefault="00050220" w:rsidP="00B152F2">
      <w:pPr>
        <w:spacing w:after="0" w:line="240" w:lineRule="auto"/>
        <w:ind w:firstLine="284"/>
        <w:jc w:val="right"/>
        <w:rPr>
          <w:rFonts w:ascii="Garamond" w:hAnsi="Garamond"/>
          <w:szCs w:val="24"/>
          <w:lang w:val="sq-AL"/>
        </w:rPr>
      </w:pPr>
    </w:p>
    <w:sectPr w:rsidR="00050220" w:rsidRPr="00D52C62" w:rsidSect="00572B34">
      <w:footerReference w:type="default" r:id="rId12"/>
      <w:pgSz w:w="11906" w:h="16838"/>
      <w:pgMar w:top="1440" w:right="1440" w:bottom="144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2AA0B" w14:textId="77777777" w:rsidR="00D52C62" w:rsidRDefault="00D52C62" w:rsidP="00572B34">
      <w:pPr>
        <w:spacing w:after="0" w:line="240" w:lineRule="auto"/>
      </w:pPr>
      <w:r>
        <w:separator/>
      </w:r>
    </w:p>
  </w:endnote>
  <w:endnote w:type="continuationSeparator" w:id="0">
    <w:p w14:paraId="169DC7EB" w14:textId="77777777" w:rsidR="00D52C62" w:rsidRDefault="00D52C62" w:rsidP="00572B34">
      <w:pPr>
        <w:spacing w:after="0" w:line="240" w:lineRule="auto"/>
      </w:pPr>
      <w:r>
        <w:continuationSeparator/>
      </w:r>
    </w:p>
  </w:endnote>
  <w:endnote w:type="continuationNotice" w:id="1">
    <w:p w14:paraId="505F8905" w14:textId="77777777" w:rsidR="00D52C62" w:rsidRDefault="00D52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483E0" w14:textId="5581A239" w:rsidR="00D52C62" w:rsidRPr="00572B34" w:rsidRDefault="00D52C62" w:rsidP="00572B34">
    <w:pPr>
      <w:tabs>
        <w:tab w:val="center" w:pos="4680"/>
        <w:tab w:val="right" w:pos="9360"/>
      </w:tabs>
      <w:spacing w:after="0" w:line="240" w:lineRule="auto"/>
      <w:jc w:val="center"/>
      <w:rPr>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08D5" w14:textId="77777777" w:rsidR="00D52C62" w:rsidRDefault="00D52C62" w:rsidP="00572B34">
      <w:pPr>
        <w:spacing w:after="0" w:line="240" w:lineRule="auto"/>
      </w:pPr>
      <w:r>
        <w:separator/>
      </w:r>
    </w:p>
  </w:footnote>
  <w:footnote w:type="continuationSeparator" w:id="0">
    <w:p w14:paraId="216EA67C" w14:textId="77777777" w:rsidR="00D52C62" w:rsidRDefault="00D52C62" w:rsidP="00572B34">
      <w:pPr>
        <w:spacing w:after="0" w:line="240" w:lineRule="auto"/>
      </w:pPr>
      <w:r>
        <w:continuationSeparator/>
      </w:r>
    </w:p>
  </w:footnote>
  <w:footnote w:type="continuationNotice" w:id="1">
    <w:p w14:paraId="6726071F" w14:textId="77777777" w:rsidR="00D52C62" w:rsidRDefault="00D52C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106FB4"/>
    <w:multiLevelType w:val="hybridMultilevel"/>
    <w:tmpl w:val="D9703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C81BCB"/>
    <w:multiLevelType w:val="hybridMultilevel"/>
    <w:tmpl w:val="59128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1B0F60"/>
    <w:multiLevelType w:val="hybridMultilevel"/>
    <w:tmpl w:val="7A102F7C"/>
    <w:lvl w:ilvl="0" w:tplc="F9721E1C">
      <w:numFmt w:val="bullet"/>
      <w:lvlText w:val="-"/>
      <w:lvlJc w:val="left"/>
      <w:pPr>
        <w:ind w:left="720" w:hanging="360"/>
      </w:pPr>
      <w:rPr>
        <w:rFonts w:ascii="Times New Roman" w:eastAsia="Times New Roman" w:hAnsi="Times New Roman" w:cs="Times New Roman" w:hint="default"/>
        <w:b/>
        <w:bCs/>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6FAF5902"/>
    <w:multiLevelType w:val="hybridMultilevel"/>
    <w:tmpl w:val="BB1E28C6"/>
    <w:lvl w:ilvl="0" w:tplc="CD3C3160">
      <w:start w:val="4"/>
      <w:numFmt w:val="bullet"/>
      <w:lvlText w:val="-"/>
      <w:lvlJc w:val="left"/>
      <w:pPr>
        <w:ind w:left="36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72FE4847"/>
    <w:multiLevelType w:val="hybridMultilevel"/>
    <w:tmpl w:val="2D4C32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6"/>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9CD"/>
    <w:rsid w:val="00050220"/>
    <w:rsid w:val="000A691E"/>
    <w:rsid w:val="001074D4"/>
    <w:rsid w:val="001D6D98"/>
    <w:rsid w:val="00253813"/>
    <w:rsid w:val="00274ACD"/>
    <w:rsid w:val="00280790"/>
    <w:rsid w:val="0028537C"/>
    <w:rsid w:val="002A757A"/>
    <w:rsid w:val="002D3516"/>
    <w:rsid w:val="002E3B05"/>
    <w:rsid w:val="003A1CAC"/>
    <w:rsid w:val="003D07AF"/>
    <w:rsid w:val="003D6A20"/>
    <w:rsid w:val="003E0F78"/>
    <w:rsid w:val="003F1389"/>
    <w:rsid w:val="00437005"/>
    <w:rsid w:val="00535F26"/>
    <w:rsid w:val="00560307"/>
    <w:rsid w:val="00570889"/>
    <w:rsid w:val="00572B34"/>
    <w:rsid w:val="00684AC1"/>
    <w:rsid w:val="006A7396"/>
    <w:rsid w:val="006C7A4F"/>
    <w:rsid w:val="007378BE"/>
    <w:rsid w:val="00746497"/>
    <w:rsid w:val="00776895"/>
    <w:rsid w:val="00785266"/>
    <w:rsid w:val="00792EC6"/>
    <w:rsid w:val="007A6E7A"/>
    <w:rsid w:val="007B154B"/>
    <w:rsid w:val="007C6AD4"/>
    <w:rsid w:val="00923383"/>
    <w:rsid w:val="00984662"/>
    <w:rsid w:val="00986457"/>
    <w:rsid w:val="009944A9"/>
    <w:rsid w:val="009C55CC"/>
    <w:rsid w:val="009E3AED"/>
    <w:rsid w:val="009F0855"/>
    <w:rsid w:val="00A47351"/>
    <w:rsid w:val="00A47404"/>
    <w:rsid w:val="00A777C3"/>
    <w:rsid w:val="00AA13B3"/>
    <w:rsid w:val="00AA2BD3"/>
    <w:rsid w:val="00AE233A"/>
    <w:rsid w:val="00AE6675"/>
    <w:rsid w:val="00B152F2"/>
    <w:rsid w:val="00C541F8"/>
    <w:rsid w:val="00C55E17"/>
    <w:rsid w:val="00CD125D"/>
    <w:rsid w:val="00CE2BEB"/>
    <w:rsid w:val="00D52C62"/>
    <w:rsid w:val="00E27CBE"/>
    <w:rsid w:val="00FA64CE"/>
    <w:rsid w:val="00FB39CD"/>
    <w:rsid w:val="00FC072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975914"/>
  <w15:chartTrackingRefBased/>
  <w15:docId w15:val="{83B35EAA-6264-42E5-A15A-8E0C9B53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9CD"/>
    <w:pPr>
      <w:spacing w:after="160" w:line="254"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FB39CD"/>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FB39CD"/>
    <w:pPr>
      <w:ind w:left="720"/>
      <w:contextualSpacing/>
    </w:pPr>
    <w:rPr>
      <w:rFonts w:eastAsia="Times New Roman"/>
    </w:rPr>
  </w:style>
  <w:style w:type="paragraph" w:styleId="Header">
    <w:name w:val="header"/>
    <w:basedOn w:val="Normal"/>
    <w:link w:val="HeaderChar"/>
    <w:uiPriority w:val="99"/>
    <w:unhideWhenUsed/>
    <w:rsid w:val="00572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B34"/>
    <w:rPr>
      <w:rFonts w:eastAsia="Calibri" w:cs="Times New Roman"/>
      <w:lang w:val="en-US"/>
    </w:rPr>
  </w:style>
  <w:style w:type="paragraph" w:styleId="Footer">
    <w:name w:val="footer"/>
    <w:basedOn w:val="Normal"/>
    <w:link w:val="FooterChar"/>
    <w:uiPriority w:val="99"/>
    <w:unhideWhenUsed/>
    <w:rsid w:val="00572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B34"/>
    <w:rPr>
      <w:rFonts w:eastAsia="Calibri" w:cs="Times New Roman"/>
      <w:lang w:val="en-US"/>
    </w:rPr>
  </w:style>
  <w:style w:type="character" w:styleId="CommentReference">
    <w:name w:val="annotation reference"/>
    <w:basedOn w:val="DefaultParagraphFont"/>
    <w:uiPriority w:val="99"/>
    <w:semiHidden/>
    <w:unhideWhenUsed/>
    <w:rsid w:val="003E0F78"/>
    <w:rPr>
      <w:sz w:val="16"/>
      <w:szCs w:val="16"/>
    </w:rPr>
  </w:style>
  <w:style w:type="paragraph" w:styleId="CommentText">
    <w:name w:val="annotation text"/>
    <w:basedOn w:val="Normal"/>
    <w:link w:val="CommentTextChar"/>
    <w:uiPriority w:val="99"/>
    <w:semiHidden/>
    <w:unhideWhenUsed/>
    <w:rsid w:val="003E0F78"/>
    <w:pPr>
      <w:spacing w:line="240" w:lineRule="auto"/>
    </w:pPr>
    <w:rPr>
      <w:sz w:val="20"/>
      <w:szCs w:val="20"/>
    </w:rPr>
  </w:style>
  <w:style w:type="character" w:customStyle="1" w:styleId="CommentTextChar">
    <w:name w:val="Comment Text Char"/>
    <w:basedOn w:val="DefaultParagraphFont"/>
    <w:link w:val="CommentText"/>
    <w:uiPriority w:val="99"/>
    <w:semiHidden/>
    <w:rsid w:val="003E0F78"/>
    <w:rPr>
      <w:rFonts w:eastAsia="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E0F78"/>
    <w:rPr>
      <w:b/>
      <w:bCs/>
    </w:rPr>
  </w:style>
  <w:style w:type="character" w:customStyle="1" w:styleId="CommentSubjectChar">
    <w:name w:val="Comment Subject Char"/>
    <w:basedOn w:val="CommentTextChar"/>
    <w:link w:val="CommentSubject"/>
    <w:uiPriority w:val="99"/>
    <w:semiHidden/>
    <w:rsid w:val="003E0F78"/>
    <w:rPr>
      <w:rFonts w:eastAsia="Calibri" w:cs="Times New Roman"/>
      <w:b/>
      <w:bCs/>
      <w:sz w:val="20"/>
      <w:szCs w:val="20"/>
      <w:lang w:val="en-US"/>
    </w:rPr>
  </w:style>
  <w:style w:type="paragraph" w:styleId="BalloonText">
    <w:name w:val="Balloon Text"/>
    <w:basedOn w:val="Normal"/>
    <w:link w:val="BalloonTextChar"/>
    <w:uiPriority w:val="99"/>
    <w:semiHidden/>
    <w:unhideWhenUsed/>
    <w:rsid w:val="00984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662"/>
    <w:rPr>
      <w:rFonts w:ascii="Segoe UI" w:eastAsia="Calibri" w:hAnsi="Segoe UI" w:cs="Segoe UI"/>
      <w:sz w:val="18"/>
      <w:szCs w:val="18"/>
      <w:lang w:val="en-US"/>
    </w:rPr>
  </w:style>
  <w:style w:type="paragraph" w:styleId="Revision">
    <w:name w:val="Revision"/>
    <w:hidden/>
    <w:uiPriority w:val="99"/>
    <w:semiHidden/>
    <w:rsid w:val="00AA13B3"/>
    <w:pPr>
      <w:spacing w:after="0" w:line="240" w:lineRule="auto"/>
      <w:jc w:val="left"/>
    </w:pPr>
    <w:rPr>
      <w:rFonts w:eastAsia="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173</Nr_x002e__x0020_akti>
    <Data_x0020_e_x0020_Krijimit xmlns="0e656187-b300-4fb0-8bf4-3a50f872073c">2026-07-09T08:49:32Z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2026-07-08T00:00:00Z</Date_x0020_protokolli>
    <Titulli xmlns="0e656187-b300-4fb0-8bf4-3a50f872073c">Mbi licencimin e shoqërisë “SPV Blue 3” sh.p.k. në veprimtarinë e prodhimit të energjisë elektrike</Titulli>
    <Modifikuesi xmlns="0e656187-b300-4fb0-8bf4-3a50f872073c">keisina.zace</Modifikuesi>
    <Nr_x002e__x0020_prot_x0020_QBZ xmlns="0e656187-b300-4fb0-8bf4-3a50f872073c">1534/1</Nr_x002e__x0020_prot_x0020_QBZ>
    <Data_x0020_e_x0020_Modifikimit xmlns="0e656187-b300-4fb0-8bf4-3a50f872073c">2026-07-09T09:57:49Z</Data_x0020_e_x0020_Modifikimit>
    <Dekretuar xmlns="0e656187-b300-4fb0-8bf4-3a50f872073c">false</Dekretuar>
    <Data xmlns="0e656187-b300-4fb0-8bf4-3a50f872073c">2026-06-22T00:00:00Z</Data>
    <Nr_x002e__x0020_protokolli_x0020_i_x0020_aktit xmlns="0e656187-b300-4fb0-8bf4-3a50f872073c">2061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A6B9F33E9F148F288B1E0AA6CB2FD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A6B9F33E9F148F288B1E0AA6CB2FD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7244B9-0A1A-4890-8B4A-F8CBF1C7CE66}">
  <ds:schemaRefs>
    <ds:schemaRef ds:uri="http://schemas.microsoft.com/office/2006/documentManagement/types"/>
    <ds:schemaRef ds:uri="http://purl.org/dc/dcmitype/"/>
    <ds:schemaRef ds:uri="http://purl.org/dc/elements/1.1/"/>
    <ds:schemaRef ds:uri="http://purl.org/dc/terms/"/>
    <ds:schemaRef ds:uri="http://www.w3.org/XML/1998/namespace"/>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CD73766-B0DE-4F07-BC4D-8BD9D64AD0F2}">
  <ds:schemaRefs>
    <ds:schemaRef ds:uri="http://schemas.microsoft.com/sharepoint/v3/contenttype/forms"/>
  </ds:schemaRefs>
</ds:datastoreItem>
</file>

<file path=customXml/itemProps3.xml><?xml version="1.0" encoding="utf-8"?>
<ds:datastoreItem xmlns:ds="http://schemas.openxmlformats.org/officeDocument/2006/customXml" ds:itemID="{135A409A-5B98-491A-8C5C-C8176611B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B1FE4F-0A69-4B6B-AC44-0198362AE4A1}">
  <ds:schemaRefs>
    <ds:schemaRef ds:uri="http://schemas.microsoft.com/sharepoint/v3/contenttype/forms"/>
  </ds:schemaRefs>
</ds:datastoreItem>
</file>

<file path=customXml/itemProps5.xml><?xml version="1.0" encoding="utf-8"?>
<ds:datastoreItem xmlns:ds="http://schemas.openxmlformats.org/officeDocument/2006/customXml" ds:itemID="{331580F3-9B2A-4CA1-B65D-7A576A238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licencimin e shoqërisë “SPV Blue 3” sh.p.k. në veprimtarinë e prodhimit të energjisë elektrike</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“SPV Blue 3” sh.p.k. në veprimtarinë e prodhimit të energjisë elektrike</dc:title>
  <dc:creator>Ajlin Sharku</dc:creator>
  <cp:lastModifiedBy>Alma Lisaku</cp:lastModifiedBy>
  <cp:revision>6</cp:revision>
  <dcterms:created xsi:type="dcterms:W3CDTF">2026-07-09T07:56:00Z</dcterms:created>
  <dcterms:modified xsi:type="dcterms:W3CDTF">2026-07-09T11:10:00Z</dcterms:modified>
</cp:coreProperties>
</file>