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0E8A5" w14:textId="77777777" w:rsidR="00860919" w:rsidRPr="00860919" w:rsidRDefault="00860919" w:rsidP="00860919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860919">
        <w:rPr>
          <w:rFonts w:ascii="Garamond" w:eastAsia="Batang" w:hAnsi="Garamond"/>
          <w:b/>
        </w:rPr>
        <w:t>VENDIM</w:t>
      </w:r>
    </w:p>
    <w:p w14:paraId="5B39B80A" w14:textId="6D1F440C" w:rsidR="00860919" w:rsidRPr="00860919" w:rsidRDefault="00860919" w:rsidP="00860919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860919">
        <w:rPr>
          <w:rFonts w:ascii="Garamond" w:eastAsia="Batang" w:hAnsi="Garamond"/>
          <w:b/>
        </w:rPr>
        <w:t xml:space="preserve">Nr. 184, </w:t>
      </w:r>
      <w:r>
        <w:rPr>
          <w:rFonts w:ascii="Garamond" w:eastAsia="Batang" w:hAnsi="Garamond"/>
          <w:b/>
        </w:rPr>
        <w:t>d</w:t>
      </w:r>
      <w:r w:rsidRPr="00860919">
        <w:rPr>
          <w:rFonts w:ascii="Garamond" w:eastAsia="Batang" w:hAnsi="Garamond"/>
          <w:b/>
        </w:rPr>
        <w:t>atë 6.7.2026</w:t>
      </w:r>
    </w:p>
    <w:p w14:paraId="5A2142FC" w14:textId="77777777" w:rsidR="00860919" w:rsidRPr="00860919" w:rsidRDefault="00860919" w:rsidP="00860919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</w:p>
    <w:p w14:paraId="16897710" w14:textId="37B728F7" w:rsidR="00860919" w:rsidRPr="00860919" w:rsidRDefault="00860919" w:rsidP="00860919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860919">
        <w:rPr>
          <w:rFonts w:ascii="Garamond" w:eastAsia="Batang" w:hAnsi="Garamond"/>
          <w:b/>
        </w:rPr>
        <w:t>MBI LICENCIMIN</w:t>
      </w:r>
      <w:r w:rsidR="00D85D39">
        <w:rPr>
          <w:rFonts w:ascii="Garamond" w:eastAsia="Batang" w:hAnsi="Garamond"/>
          <w:b/>
        </w:rPr>
        <w:t xml:space="preserve"> E SHOQËRISË “NEXORA ENERGY” SHPK PËR USHTRIMIN E </w:t>
      </w:r>
      <w:r w:rsidRPr="00860919">
        <w:rPr>
          <w:rFonts w:ascii="Garamond" w:eastAsia="Batang" w:hAnsi="Garamond"/>
          <w:b/>
        </w:rPr>
        <w:t>VEPRIMTARISË SË TREGTIMIT TË ENERGJISË ELEKTRIKE</w:t>
      </w:r>
    </w:p>
    <w:p w14:paraId="12D3DDE9" w14:textId="77777777" w:rsidR="00860919" w:rsidRDefault="00860919" w:rsidP="00860919">
      <w:pPr>
        <w:spacing w:after="0" w:line="240" w:lineRule="auto"/>
        <w:ind w:firstLine="284"/>
        <w:rPr>
          <w:rFonts w:ascii="Garamond" w:eastAsia="Batang" w:hAnsi="Garamond"/>
        </w:rPr>
      </w:pPr>
    </w:p>
    <w:p w14:paraId="32A955CA" w14:textId="3436C1FE" w:rsidR="00860919" w:rsidRPr="00860919" w:rsidRDefault="00860919" w:rsidP="00860919">
      <w:pPr>
        <w:spacing w:after="0" w:line="240" w:lineRule="auto"/>
        <w:ind w:firstLine="284"/>
        <w:rPr>
          <w:rFonts w:ascii="Garamond" w:eastAsia="Batang" w:hAnsi="Garamond"/>
        </w:rPr>
      </w:pPr>
      <w:r w:rsidRPr="00860919">
        <w:rPr>
          <w:rFonts w:ascii="Garamond" w:eastAsia="Batang" w:hAnsi="Garamond"/>
        </w:rPr>
        <w:t xml:space="preserve">Në mbështetje të neneve 16 dhe 37, pika 2, </w:t>
      </w:r>
      <w:r w:rsidR="00D85D39" w:rsidRPr="00860919">
        <w:rPr>
          <w:rFonts w:ascii="Garamond" w:eastAsia="Batang" w:hAnsi="Garamond"/>
        </w:rPr>
        <w:t>germa</w:t>
      </w:r>
      <w:r w:rsidRPr="00860919">
        <w:rPr>
          <w:rFonts w:ascii="Garamond" w:eastAsia="Batang" w:hAnsi="Garamond"/>
        </w:rPr>
        <w:t xml:space="preserve"> “d”, të ligjit nr. 43/2015</w:t>
      </w:r>
      <w:r w:rsidR="00D85D39">
        <w:rPr>
          <w:rFonts w:ascii="Garamond" w:eastAsia="Batang" w:hAnsi="Garamond"/>
        </w:rPr>
        <w:t>,</w:t>
      </w:r>
      <w:r w:rsidRPr="00860919">
        <w:rPr>
          <w:rFonts w:ascii="Garamond" w:eastAsia="Batang" w:hAnsi="Garamond"/>
        </w:rPr>
        <w:t xml:space="preserve"> “Për sektorin e energjisë elektrike”, </w:t>
      </w:r>
      <w:r w:rsidR="00D85D39" w:rsidRPr="00860919">
        <w:rPr>
          <w:rFonts w:ascii="Garamond" w:eastAsia="Batang" w:hAnsi="Garamond"/>
        </w:rPr>
        <w:t>të</w:t>
      </w:r>
      <w:r w:rsidRPr="00860919">
        <w:rPr>
          <w:rFonts w:ascii="Garamond" w:eastAsia="Batang" w:hAnsi="Garamond"/>
        </w:rPr>
        <w:t xml:space="preserve"> ndryshuar; </w:t>
      </w:r>
      <w:r w:rsidR="00D85D39" w:rsidRPr="00860919">
        <w:rPr>
          <w:rFonts w:ascii="Garamond" w:eastAsia="Batang" w:hAnsi="Garamond"/>
        </w:rPr>
        <w:t>të</w:t>
      </w:r>
      <w:r w:rsidR="00D85D39" w:rsidRPr="00860919">
        <w:rPr>
          <w:rFonts w:ascii="Garamond" w:eastAsia="Batang" w:hAnsi="Garamond"/>
        </w:rPr>
        <w:t xml:space="preserve"> </w:t>
      </w:r>
      <w:r w:rsidRPr="00860919">
        <w:rPr>
          <w:rFonts w:ascii="Garamond" w:eastAsia="Batang" w:hAnsi="Garamond"/>
        </w:rPr>
        <w:t xml:space="preserve">neneve 4, pika 1, </w:t>
      </w:r>
      <w:r w:rsidR="00D85D39" w:rsidRPr="00860919">
        <w:rPr>
          <w:rFonts w:ascii="Garamond" w:eastAsia="Batang" w:hAnsi="Garamond"/>
        </w:rPr>
        <w:t>germa</w:t>
      </w:r>
      <w:r w:rsidRPr="00860919">
        <w:rPr>
          <w:rFonts w:ascii="Garamond" w:eastAsia="Batang" w:hAnsi="Garamond"/>
        </w:rPr>
        <w:t xml:space="preserve"> “e”, 5, pika 1, </w:t>
      </w:r>
      <w:r w:rsidR="00D85D39" w:rsidRPr="00860919">
        <w:rPr>
          <w:rFonts w:ascii="Garamond" w:eastAsia="Batang" w:hAnsi="Garamond"/>
        </w:rPr>
        <w:t>germa</w:t>
      </w:r>
      <w:r w:rsidRPr="00860919">
        <w:rPr>
          <w:rFonts w:ascii="Garamond" w:eastAsia="Batang" w:hAnsi="Garamond"/>
        </w:rPr>
        <w:t xml:space="preserve"> “e” dhe 13</w:t>
      </w:r>
      <w:r w:rsidR="00D85D39">
        <w:rPr>
          <w:rFonts w:ascii="Garamond" w:eastAsia="Batang" w:hAnsi="Garamond"/>
        </w:rPr>
        <w:t>,</w:t>
      </w:r>
      <w:r w:rsidRPr="00860919">
        <w:rPr>
          <w:rFonts w:ascii="Garamond" w:eastAsia="Batang" w:hAnsi="Garamond"/>
        </w:rPr>
        <w:t xml:space="preserve"> të </w:t>
      </w:r>
      <w:r w:rsidR="00D85D39">
        <w:rPr>
          <w:rFonts w:ascii="Garamond" w:eastAsia="Batang" w:hAnsi="Garamond"/>
        </w:rPr>
        <w:t>“</w:t>
      </w:r>
      <w:r w:rsidRPr="00860919">
        <w:rPr>
          <w:rFonts w:ascii="Garamond" w:eastAsia="Batang" w:hAnsi="Garamond"/>
        </w:rPr>
        <w:t>Rregullores për procedurat dhe afatet për dhënien, modifikimin, transferimin, rinovimin, njohjen dhe heqjen e licencave në sektorin e energjisë elektrike</w:t>
      </w:r>
      <w:r w:rsidR="00D85D39">
        <w:rPr>
          <w:rFonts w:ascii="Garamond" w:eastAsia="Batang" w:hAnsi="Garamond"/>
        </w:rPr>
        <w:t>”</w:t>
      </w:r>
      <w:r w:rsidRPr="00860919">
        <w:rPr>
          <w:rFonts w:ascii="Garamond" w:eastAsia="Batang" w:hAnsi="Garamond"/>
        </w:rPr>
        <w:t xml:space="preserve">, të miratuar me vendimin e </w:t>
      </w:r>
      <w:r w:rsidR="00D85D39" w:rsidRPr="00860919">
        <w:rPr>
          <w:rFonts w:ascii="Garamond" w:eastAsia="Batang" w:hAnsi="Garamond"/>
        </w:rPr>
        <w:t xml:space="preserve">Bordit </w:t>
      </w:r>
      <w:r w:rsidRPr="00860919">
        <w:rPr>
          <w:rFonts w:ascii="Garamond" w:eastAsia="Batang" w:hAnsi="Garamond"/>
        </w:rPr>
        <w:t>të Entit Rregullator të En</w:t>
      </w:r>
      <w:r w:rsidR="00D85D39">
        <w:rPr>
          <w:rFonts w:ascii="Garamond" w:eastAsia="Batang" w:hAnsi="Garamond"/>
        </w:rPr>
        <w:t>ergjisë (ERE) nr. 109, datë 29.</w:t>
      </w:r>
      <w:r w:rsidRPr="00860919">
        <w:rPr>
          <w:rFonts w:ascii="Garamond" w:eastAsia="Batang" w:hAnsi="Garamond"/>
        </w:rPr>
        <w:t xml:space="preserve">6.2016, të ndryshuar; si dhe </w:t>
      </w:r>
      <w:r w:rsidR="00D85D39" w:rsidRPr="00860919">
        <w:rPr>
          <w:rFonts w:ascii="Garamond" w:eastAsia="Batang" w:hAnsi="Garamond"/>
        </w:rPr>
        <w:t>të</w:t>
      </w:r>
      <w:r w:rsidR="00D85D39" w:rsidRPr="00860919">
        <w:rPr>
          <w:rFonts w:ascii="Garamond" w:eastAsia="Batang" w:hAnsi="Garamond"/>
        </w:rPr>
        <w:t xml:space="preserve"> </w:t>
      </w:r>
      <w:r w:rsidRPr="00860919">
        <w:rPr>
          <w:rFonts w:ascii="Garamond" w:eastAsia="Batang" w:hAnsi="Garamond"/>
        </w:rPr>
        <w:t>nenit 15</w:t>
      </w:r>
      <w:r w:rsidR="00D85D39">
        <w:rPr>
          <w:rFonts w:ascii="Garamond" w:eastAsia="Batang" w:hAnsi="Garamond"/>
        </w:rPr>
        <w:t>,</w:t>
      </w:r>
      <w:r w:rsidRPr="00860919">
        <w:rPr>
          <w:rFonts w:ascii="Garamond" w:eastAsia="Batang" w:hAnsi="Garamond"/>
        </w:rPr>
        <w:t xml:space="preserve"> të </w:t>
      </w:r>
      <w:r w:rsidR="00D85D39">
        <w:rPr>
          <w:rFonts w:ascii="Garamond" w:eastAsia="Batang" w:hAnsi="Garamond"/>
        </w:rPr>
        <w:t>“</w:t>
      </w:r>
      <w:r w:rsidRPr="00860919">
        <w:rPr>
          <w:rFonts w:ascii="Garamond" w:eastAsia="Batang" w:hAnsi="Garamond"/>
        </w:rPr>
        <w:t>Rregullores për organizimin, funksionimin dhe procedurat e ERE-s</w:t>
      </w:r>
      <w:r w:rsidR="00D85D39">
        <w:rPr>
          <w:rFonts w:ascii="Garamond" w:eastAsia="Batang" w:hAnsi="Garamond"/>
        </w:rPr>
        <w:t>”</w:t>
      </w:r>
      <w:r w:rsidRPr="00860919">
        <w:rPr>
          <w:rFonts w:ascii="Garamond" w:eastAsia="Batang" w:hAnsi="Garamond"/>
        </w:rPr>
        <w:t xml:space="preserve">, miratuar me vendimin e </w:t>
      </w:r>
      <w:r w:rsidR="00D85D39" w:rsidRPr="00860919">
        <w:rPr>
          <w:rFonts w:ascii="Garamond" w:eastAsia="Batang" w:hAnsi="Garamond"/>
        </w:rPr>
        <w:t xml:space="preserve">Bordit </w:t>
      </w:r>
      <w:r w:rsidR="00D85D39">
        <w:rPr>
          <w:rFonts w:ascii="Garamond" w:eastAsia="Batang" w:hAnsi="Garamond"/>
        </w:rPr>
        <w:t>të ERE-s nr. 96, datë 17.</w:t>
      </w:r>
      <w:r w:rsidRPr="00860919">
        <w:rPr>
          <w:rFonts w:ascii="Garamond" w:eastAsia="Batang" w:hAnsi="Garamond"/>
        </w:rPr>
        <w:t xml:space="preserve">6.2016; Bordi i ERE-s, </w:t>
      </w:r>
      <w:r w:rsidR="00D85D39">
        <w:rPr>
          <w:rFonts w:ascii="Garamond" w:eastAsia="Batang" w:hAnsi="Garamond"/>
        </w:rPr>
        <w:t>në mbledhjen e tij të datës 6.</w:t>
      </w:r>
      <w:r w:rsidRPr="00860919">
        <w:rPr>
          <w:rFonts w:ascii="Garamond" w:eastAsia="Batang" w:hAnsi="Garamond"/>
        </w:rPr>
        <w:t>7.2026, mbasi shqyrtoi relaci</w:t>
      </w:r>
      <w:r w:rsidR="00D85D39">
        <w:rPr>
          <w:rFonts w:ascii="Garamond" w:eastAsia="Batang" w:hAnsi="Garamond"/>
        </w:rPr>
        <w:t>onin me nr. 1660/7 prot., datë 3.</w:t>
      </w:r>
      <w:r w:rsidRPr="00860919">
        <w:rPr>
          <w:rFonts w:ascii="Garamond" w:eastAsia="Batang" w:hAnsi="Garamond"/>
        </w:rPr>
        <w:t xml:space="preserve">7.2026, të përgatitur nga Drejtoria e Licencimit, Autorizimeve dhe Garancisë së Origjinës “Mbi kërkesën e shoqërisë </w:t>
      </w:r>
      <w:r w:rsidR="00D85D39">
        <w:rPr>
          <w:rFonts w:ascii="Garamond" w:eastAsia="Batang" w:hAnsi="Garamond"/>
        </w:rPr>
        <w:t>‘</w:t>
      </w:r>
      <w:r w:rsidR="00D85D39" w:rsidRPr="00860919">
        <w:rPr>
          <w:rFonts w:ascii="Garamond" w:eastAsia="Batang" w:hAnsi="Garamond"/>
        </w:rPr>
        <w:t>Nexora Energy</w:t>
      </w:r>
      <w:r w:rsidR="00D85D39">
        <w:rPr>
          <w:rFonts w:ascii="Garamond" w:eastAsia="Batang" w:hAnsi="Garamond"/>
        </w:rPr>
        <w:t>’</w:t>
      </w:r>
      <w:r w:rsidR="00D85D39" w:rsidRPr="00860919">
        <w:rPr>
          <w:rFonts w:ascii="Garamond" w:eastAsia="Batang" w:hAnsi="Garamond"/>
        </w:rPr>
        <w:t xml:space="preserve"> </w:t>
      </w:r>
      <w:r w:rsidRPr="00860919">
        <w:rPr>
          <w:rFonts w:ascii="Garamond" w:eastAsia="Batang" w:hAnsi="Garamond"/>
        </w:rPr>
        <w:t>sh.p.k. për licencim në veprimtarinë e tregtimit të energjisë elektrike”,</w:t>
      </w:r>
    </w:p>
    <w:p w14:paraId="254CE9F8" w14:textId="76C689B2" w:rsidR="00860919" w:rsidRPr="00860919" w:rsidRDefault="00D85D39" w:rsidP="00860919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k</w:t>
      </w:r>
      <w:r w:rsidR="00860919" w:rsidRPr="00860919">
        <w:rPr>
          <w:rFonts w:ascii="Garamond" w:eastAsia="Batang" w:hAnsi="Garamond"/>
        </w:rPr>
        <w:t xml:space="preserve">onstatoi se: </w:t>
      </w:r>
    </w:p>
    <w:p w14:paraId="12B8A2CB" w14:textId="34397C54" w:rsidR="00860919" w:rsidRPr="00860919" w:rsidRDefault="00860919" w:rsidP="00860919">
      <w:pPr>
        <w:spacing w:after="0" w:line="240" w:lineRule="auto"/>
        <w:ind w:firstLine="284"/>
        <w:rPr>
          <w:rFonts w:ascii="Garamond" w:eastAsia="Batang" w:hAnsi="Garamond"/>
        </w:rPr>
      </w:pPr>
      <w:r w:rsidRPr="00860919">
        <w:rPr>
          <w:rFonts w:ascii="Garamond" w:eastAsia="Batang" w:hAnsi="Garamond"/>
        </w:rPr>
        <w:t>- Shoqëria “</w:t>
      </w:r>
      <w:r w:rsidR="00D85D39" w:rsidRPr="00860919">
        <w:rPr>
          <w:rFonts w:ascii="Garamond" w:eastAsia="Batang" w:hAnsi="Garamond"/>
        </w:rPr>
        <w:t>Nexora Energy</w:t>
      </w:r>
      <w:r w:rsidRPr="00860919">
        <w:rPr>
          <w:rFonts w:ascii="Garamond" w:eastAsia="Batang" w:hAnsi="Garamond"/>
        </w:rPr>
        <w:t xml:space="preserve">” sh.p.k., me shkresën e protokolluar në </w:t>
      </w:r>
      <w:r w:rsidR="00D85D39">
        <w:rPr>
          <w:rFonts w:ascii="Garamond" w:eastAsia="Batang" w:hAnsi="Garamond"/>
        </w:rPr>
        <w:t>ERE me nr. 1660 prot., datë 22.</w:t>
      </w:r>
      <w:r w:rsidRPr="00860919">
        <w:rPr>
          <w:rFonts w:ascii="Garamond" w:eastAsia="Batang" w:hAnsi="Garamond"/>
        </w:rPr>
        <w:t>5.2026, ka paraqitur kërkesën e saj për licencim në veprimtarinë e tregtimit të energjisë elektrike.</w:t>
      </w:r>
    </w:p>
    <w:p w14:paraId="5049F51A" w14:textId="4FBA300C" w:rsidR="00860919" w:rsidRPr="00860919" w:rsidRDefault="00860919" w:rsidP="00860919">
      <w:pPr>
        <w:spacing w:after="0" w:line="240" w:lineRule="auto"/>
        <w:ind w:firstLine="284"/>
        <w:rPr>
          <w:rFonts w:ascii="Garamond" w:eastAsia="Batang" w:hAnsi="Garamond"/>
        </w:rPr>
      </w:pPr>
      <w:r w:rsidRPr="00860919">
        <w:rPr>
          <w:rFonts w:ascii="Garamond" w:eastAsia="Batang" w:hAnsi="Garamond"/>
        </w:rPr>
        <w:t>- Pas verifikimit paraprak të dokumentacionit të paraqitur ne</w:t>
      </w:r>
      <w:r w:rsidR="00D85D39">
        <w:rPr>
          <w:rFonts w:ascii="Garamond" w:eastAsia="Batang" w:hAnsi="Garamond"/>
        </w:rPr>
        <w:t xml:space="preserve"> </w:t>
      </w:r>
      <w:r w:rsidRPr="00860919">
        <w:rPr>
          <w:rFonts w:ascii="Garamond" w:eastAsia="Batang" w:hAnsi="Garamond"/>
        </w:rPr>
        <w:t>relacionin</w:t>
      </w:r>
      <w:r w:rsidR="00D85D39">
        <w:rPr>
          <w:rFonts w:ascii="Garamond" w:eastAsia="Batang" w:hAnsi="Garamond"/>
        </w:rPr>
        <w:t xml:space="preserve"> </w:t>
      </w:r>
      <w:r w:rsidRPr="00860919">
        <w:rPr>
          <w:rFonts w:ascii="Garamond" w:eastAsia="Batang" w:hAnsi="Garamond"/>
        </w:rPr>
        <w:t xml:space="preserve">e përgatitur nga Drejtoria e Licencimit, Autorizimeve dhe Garancisë së Origjinës, </w:t>
      </w:r>
      <w:r w:rsidR="00D85D39" w:rsidRPr="00860919">
        <w:rPr>
          <w:rFonts w:ascii="Garamond" w:eastAsia="Batang" w:hAnsi="Garamond"/>
        </w:rPr>
        <w:t xml:space="preserve">Bordi </w:t>
      </w:r>
      <w:r w:rsidRPr="00860919">
        <w:rPr>
          <w:rFonts w:ascii="Garamond" w:eastAsia="Batang" w:hAnsi="Garamond"/>
        </w:rPr>
        <w:t>i E</w:t>
      </w:r>
      <w:r w:rsidR="00D85D39">
        <w:rPr>
          <w:rFonts w:ascii="Garamond" w:eastAsia="Batang" w:hAnsi="Garamond"/>
        </w:rPr>
        <w:t>RE-s, me vendimin nr. 160, datë 5.</w:t>
      </w:r>
      <w:r w:rsidRPr="00860919">
        <w:rPr>
          <w:rFonts w:ascii="Garamond" w:eastAsia="Batang" w:hAnsi="Garamond"/>
        </w:rPr>
        <w:t>6.2026, vendosi të fillojë procedurën për licencimin e shoqërisë në këtë veprimtari.</w:t>
      </w:r>
    </w:p>
    <w:p w14:paraId="404CB87E" w14:textId="3DB47CC1" w:rsidR="00860919" w:rsidRPr="00860919" w:rsidRDefault="00860919" w:rsidP="00860919">
      <w:pPr>
        <w:spacing w:after="0" w:line="240" w:lineRule="auto"/>
        <w:ind w:firstLine="284"/>
        <w:rPr>
          <w:rFonts w:ascii="Garamond" w:eastAsia="Batang" w:hAnsi="Garamond"/>
        </w:rPr>
      </w:pPr>
      <w:r w:rsidRPr="00860919">
        <w:rPr>
          <w:rFonts w:ascii="Garamond" w:eastAsia="Batang" w:hAnsi="Garamond"/>
        </w:rPr>
        <w:t>- Në zbatim të kërkesave të Rregullores së Licencimit, ERE botoi njoftimin në median e shkruar për fillim</w:t>
      </w:r>
      <w:r w:rsidR="00D85D39">
        <w:rPr>
          <w:rFonts w:ascii="Garamond" w:eastAsia="Batang" w:hAnsi="Garamond"/>
        </w:rPr>
        <w:t xml:space="preserve">in e kësaj procedure (në datat 6.6.2026 dhe 8.6.2026). </w:t>
      </w:r>
      <w:r w:rsidRPr="00860919">
        <w:rPr>
          <w:rFonts w:ascii="Garamond" w:eastAsia="Batang" w:hAnsi="Garamond"/>
        </w:rPr>
        <w:t>Njoftimi për fillimin e procedurës u botua edhe në rrjetet sociale dhe në faqen zyrtare të internetit të ERE-s. Brenda afatit të përcaktuar nuk u administruan komente apo kundërshtime nga palët e interesuara, të cilat të kërkonin kryerjen e verifikimeve shtesë apo të ndikonin në vijimin e procedurës administrative.</w:t>
      </w:r>
    </w:p>
    <w:p w14:paraId="5A4E8FA4" w14:textId="7DC17BF7" w:rsidR="00860919" w:rsidRPr="00860919" w:rsidRDefault="00860919" w:rsidP="00860919">
      <w:pPr>
        <w:spacing w:after="0" w:line="240" w:lineRule="auto"/>
        <w:ind w:firstLine="284"/>
        <w:rPr>
          <w:rFonts w:ascii="Garamond" w:eastAsia="Batang" w:hAnsi="Garamond"/>
        </w:rPr>
      </w:pPr>
      <w:r w:rsidRPr="00860919">
        <w:rPr>
          <w:rFonts w:ascii="Garamond" w:eastAsia="Batang" w:hAnsi="Garamond"/>
        </w:rPr>
        <w:t>- ERE, me shkr</w:t>
      </w:r>
      <w:r w:rsidR="00D85D39">
        <w:rPr>
          <w:rFonts w:ascii="Garamond" w:eastAsia="Batang" w:hAnsi="Garamond"/>
        </w:rPr>
        <w:t>esën nr. 1660/3 prot., datë 10.</w:t>
      </w:r>
      <w:r w:rsidRPr="00860919">
        <w:rPr>
          <w:rFonts w:ascii="Garamond" w:eastAsia="Batang" w:hAnsi="Garamond"/>
        </w:rPr>
        <w:t>6.2026, e ka njoftuar shoqërinë për fillimin e procedurës për licencimin e saj</w:t>
      </w:r>
      <w:r w:rsidR="00D85D39">
        <w:rPr>
          <w:rFonts w:ascii="Garamond" w:eastAsia="Batang" w:hAnsi="Garamond"/>
        </w:rPr>
        <w:t>,</w:t>
      </w:r>
      <w:r w:rsidRPr="00860919">
        <w:rPr>
          <w:rFonts w:ascii="Garamond" w:eastAsia="Batang" w:hAnsi="Garamond"/>
        </w:rPr>
        <w:t xml:space="preserve"> si dhe i ka bërë me d</w:t>
      </w:r>
      <w:r w:rsidR="00D85D39">
        <w:rPr>
          <w:rFonts w:ascii="Garamond" w:eastAsia="Batang" w:hAnsi="Garamond"/>
        </w:rPr>
        <w:t>ije se në rast licencimi, do t’</w:t>
      </w:r>
      <w:r w:rsidRPr="00860919">
        <w:rPr>
          <w:rFonts w:ascii="Garamond" w:eastAsia="Batang" w:hAnsi="Garamond"/>
        </w:rPr>
        <w:t>i lihet kushti përkatës</w:t>
      </w:r>
      <w:r w:rsidR="00D85D39">
        <w:rPr>
          <w:rFonts w:ascii="Garamond" w:eastAsia="Batang" w:hAnsi="Garamond"/>
        </w:rPr>
        <w:t>,</w:t>
      </w:r>
      <w:r w:rsidRPr="00860919">
        <w:rPr>
          <w:rFonts w:ascii="Garamond" w:eastAsia="Batang" w:hAnsi="Garamond"/>
        </w:rPr>
        <w:t xml:space="preserve"> në lidhje me përditësimin e informacionit mbi stafin teknik.</w:t>
      </w:r>
    </w:p>
    <w:p w14:paraId="12E96690" w14:textId="73C973EC" w:rsidR="00860919" w:rsidRPr="00860919" w:rsidRDefault="00860919" w:rsidP="00860919">
      <w:pPr>
        <w:spacing w:after="0" w:line="240" w:lineRule="auto"/>
        <w:ind w:firstLine="284"/>
        <w:rPr>
          <w:rFonts w:ascii="Garamond" w:eastAsia="Batang" w:hAnsi="Garamond"/>
        </w:rPr>
      </w:pPr>
      <w:r w:rsidRPr="00860919">
        <w:rPr>
          <w:rFonts w:ascii="Garamond" w:eastAsia="Batang" w:hAnsi="Garamond"/>
        </w:rPr>
        <w:t>- Në vijim të procedurës, me shkresën e protokolluar në ER</w:t>
      </w:r>
      <w:r w:rsidR="00D85D39">
        <w:rPr>
          <w:rFonts w:ascii="Garamond" w:eastAsia="Batang" w:hAnsi="Garamond"/>
        </w:rPr>
        <w:t>E me nr. 1660/4 prot., datë 22.</w:t>
      </w:r>
      <w:r w:rsidRPr="00860919">
        <w:rPr>
          <w:rFonts w:ascii="Garamond" w:eastAsia="Batang" w:hAnsi="Garamond"/>
        </w:rPr>
        <w:t>6.2026, shoqëria ka depozituar informacion plotësues, nga shqyrtimi i të cilit është vlerësuar i nevojshëm zhvillimi i komunikimit të mëtejshëm. Ndaj ERE iu drejtua shoqërisë me shkr</w:t>
      </w:r>
      <w:r w:rsidR="00D85D39">
        <w:rPr>
          <w:rFonts w:ascii="Garamond" w:eastAsia="Batang" w:hAnsi="Garamond"/>
        </w:rPr>
        <w:t>esën nr. 1660/5 prot., datë 24.</w:t>
      </w:r>
      <w:r w:rsidRPr="00860919">
        <w:rPr>
          <w:rFonts w:ascii="Garamond" w:eastAsia="Batang" w:hAnsi="Garamond"/>
        </w:rPr>
        <w:t>6.2026</w:t>
      </w:r>
      <w:r w:rsidR="00D85D39">
        <w:rPr>
          <w:rFonts w:ascii="Garamond" w:eastAsia="Batang" w:hAnsi="Garamond"/>
        </w:rPr>
        <w:t>,</w:t>
      </w:r>
      <w:r w:rsidRPr="00860919">
        <w:rPr>
          <w:rFonts w:ascii="Garamond" w:eastAsia="Batang" w:hAnsi="Garamond"/>
        </w:rPr>
        <w:t xml:space="preserve"> në lidhje me sqarimet përkatëse për stafin teknik që do të ushtrojë veprimtarinë e tregtimit të energjisë elektrike.</w:t>
      </w:r>
    </w:p>
    <w:p w14:paraId="1F106FF1" w14:textId="513E41B9" w:rsidR="00860919" w:rsidRPr="00860919" w:rsidRDefault="00860919" w:rsidP="00860919">
      <w:pPr>
        <w:spacing w:after="0" w:line="240" w:lineRule="auto"/>
        <w:ind w:firstLine="284"/>
        <w:rPr>
          <w:rFonts w:ascii="Garamond" w:eastAsia="Batang" w:hAnsi="Garamond"/>
        </w:rPr>
      </w:pPr>
      <w:r w:rsidRPr="00860919">
        <w:rPr>
          <w:rFonts w:ascii="Garamond" w:eastAsia="Batang" w:hAnsi="Garamond"/>
        </w:rPr>
        <w:t>- Me shkresën e protokolluar në ER</w:t>
      </w:r>
      <w:r w:rsidR="00D85D39">
        <w:rPr>
          <w:rFonts w:ascii="Garamond" w:eastAsia="Batang" w:hAnsi="Garamond"/>
        </w:rPr>
        <w:t>E me nr. 1660/6 prot., datë 30.</w:t>
      </w:r>
      <w:r w:rsidRPr="00860919">
        <w:rPr>
          <w:rFonts w:ascii="Garamond" w:eastAsia="Batang" w:hAnsi="Garamond"/>
        </w:rPr>
        <w:t>6.2026, shoqëria depozitoi informacionin e kërkuar</w:t>
      </w:r>
      <w:r w:rsidR="00D85D39">
        <w:rPr>
          <w:rFonts w:ascii="Garamond" w:eastAsia="Batang" w:hAnsi="Garamond"/>
        </w:rPr>
        <w:t>,</w:t>
      </w:r>
      <w:r w:rsidRPr="00860919">
        <w:rPr>
          <w:rFonts w:ascii="Garamond" w:eastAsia="Batang" w:hAnsi="Garamond"/>
        </w:rPr>
        <w:t xml:space="preserve"> duke plotësuar dokumentacionin administrativ të nevojshëm për përfundimin e shqyrtimit të aplikimit.</w:t>
      </w:r>
    </w:p>
    <w:p w14:paraId="54A32AEB" w14:textId="16E25339" w:rsidR="00860919" w:rsidRPr="00860919" w:rsidRDefault="00860919" w:rsidP="00860919">
      <w:pPr>
        <w:spacing w:after="0" w:line="240" w:lineRule="auto"/>
        <w:ind w:firstLine="284"/>
        <w:rPr>
          <w:rFonts w:ascii="Garamond" w:eastAsia="Batang" w:hAnsi="Garamond"/>
        </w:rPr>
      </w:pPr>
      <w:r w:rsidRPr="00860919">
        <w:rPr>
          <w:rFonts w:ascii="Garamond" w:eastAsia="Batang" w:hAnsi="Garamond"/>
        </w:rPr>
        <w:t>- Rezulton se shoqëria ka kryer pagesën e aplikimit dhe ka plotësuar të gjithë dokumentacionin e kërkuar në zbatim të “Rregullores për procedurat dhe afatet për dhënien, modifikimin, transferimin, rinovimin, njohjen dhe heqjen e licencave në sektorin e energjisë elektrike</w:t>
      </w:r>
      <w:r w:rsidR="00D85D39">
        <w:rPr>
          <w:rFonts w:ascii="Garamond" w:eastAsia="Batang" w:hAnsi="Garamond"/>
        </w:rPr>
        <w:t>”</w:t>
      </w:r>
      <w:r w:rsidRPr="00860919">
        <w:rPr>
          <w:rFonts w:ascii="Garamond" w:eastAsia="Batang" w:hAnsi="Garamond"/>
        </w:rPr>
        <w:t xml:space="preserve">, miratuar me vendimin e </w:t>
      </w:r>
      <w:r w:rsidR="00D85D39" w:rsidRPr="00860919">
        <w:rPr>
          <w:rFonts w:ascii="Garamond" w:eastAsia="Batang" w:hAnsi="Garamond"/>
        </w:rPr>
        <w:t xml:space="preserve">Bordit </w:t>
      </w:r>
      <w:r w:rsidR="00D85D39">
        <w:rPr>
          <w:rFonts w:ascii="Garamond" w:eastAsia="Batang" w:hAnsi="Garamond"/>
        </w:rPr>
        <w:t>të ERE-s nr. 109, datë 29.</w:t>
      </w:r>
      <w:r w:rsidRPr="00860919">
        <w:rPr>
          <w:rFonts w:ascii="Garamond" w:eastAsia="Batang" w:hAnsi="Garamond"/>
        </w:rPr>
        <w:t xml:space="preserve">6.2016, </w:t>
      </w:r>
      <w:r w:rsidR="00D85D39" w:rsidRPr="00860919">
        <w:rPr>
          <w:rFonts w:ascii="Garamond" w:eastAsia="Batang" w:hAnsi="Garamond"/>
        </w:rPr>
        <w:t>të</w:t>
      </w:r>
      <w:r w:rsidRPr="00860919">
        <w:rPr>
          <w:rFonts w:ascii="Garamond" w:eastAsia="Batang" w:hAnsi="Garamond"/>
        </w:rPr>
        <w:t xml:space="preserve"> ndryshuar.</w:t>
      </w:r>
    </w:p>
    <w:p w14:paraId="12B26652" w14:textId="77777777" w:rsidR="00860919" w:rsidRPr="00860919" w:rsidRDefault="00860919" w:rsidP="00860919">
      <w:pPr>
        <w:spacing w:after="0" w:line="240" w:lineRule="auto"/>
        <w:ind w:firstLine="284"/>
        <w:rPr>
          <w:rFonts w:ascii="Garamond" w:eastAsia="Batang" w:hAnsi="Garamond"/>
        </w:rPr>
      </w:pPr>
      <w:r w:rsidRPr="00860919">
        <w:rPr>
          <w:rFonts w:ascii="Garamond" w:eastAsia="Batang" w:hAnsi="Garamond"/>
        </w:rPr>
        <w:t xml:space="preserve">Përputhshmëria e aplikimit me kuadrin ligjor dhe rregullator </w:t>
      </w:r>
    </w:p>
    <w:p w14:paraId="610C0F4F" w14:textId="529C9345" w:rsidR="00860919" w:rsidRPr="00860919" w:rsidRDefault="00860919" w:rsidP="00860919">
      <w:pPr>
        <w:spacing w:after="0" w:line="240" w:lineRule="auto"/>
        <w:ind w:firstLine="284"/>
        <w:rPr>
          <w:rFonts w:ascii="Garamond" w:eastAsia="Batang" w:hAnsi="Garamond"/>
        </w:rPr>
      </w:pPr>
      <w:r w:rsidRPr="00860919">
        <w:rPr>
          <w:rFonts w:ascii="Garamond" w:eastAsia="Batang" w:hAnsi="Garamond"/>
        </w:rPr>
        <w:t>- Nga shqyrtimi i dokumentacionit të administruar gjatë procedurës administrative rezulton se kërkesa e shoqërisë “</w:t>
      </w:r>
      <w:r w:rsidR="00D85D39" w:rsidRPr="00860919">
        <w:rPr>
          <w:rFonts w:ascii="Garamond" w:eastAsia="Batang" w:hAnsi="Garamond"/>
        </w:rPr>
        <w:t>Nexora Energy</w:t>
      </w:r>
      <w:r w:rsidRPr="00860919">
        <w:rPr>
          <w:rFonts w:ascii="Garamond" w:eastAsia="Batang" w:hAnsi="Garamond"/>
        </w:rPr>
        <w:t>” sh.p.k. për licencim në veprimtarinë e tregtimit të energjisë elektrike është paraqitur në përputhje me kërkesat e ligjit nr. 43/2015</w:t>
      </w:r>
      <w:r w:rsidR="00D85D39">
        <w:rPr>
          <w:rFonts w:ascii="Garamond" w:eastAsia="Batang" w:hAnsi="Garamond"/>
        </w:rPr>
        <w:t>,</w:t>
      </w:r>
      <w:r w:rsidRPr="00860919">
        <w:rPr>
          <w:rFonts w:ascii="Garamond" w:eastAsia="Batang" w:hAnsi="Garamond"/>
        </w:rPr>
        <w:t xml:space="preserve"> </w:t>
      </w:r>
      <w:r w:rsidR="00D85D39">
        <w:rPr>
          <w:rFonts w:ascii="Garamond" w:eastAsia="Batang" w:hAnsi="Garamond"/>
        </w:rPr>
        <w:t>“</w:t>
      </w:r>
      <w:r w:rsidRPr="00860919">
        <w:rPr>
          <w:rFonts w:ascii="Garamond" w:eastAsia="Batang" w:hAnsi="Garamond"/>
        </w:rPr>
        <w:t>Për sektorin e energjisë elektrike</w:t>
      </w:r>
      <w:r w:rsidR="00D85D39">
        <w:rPr>
          <w:rFonts w:ascii="Garamond" w:eastAsia="Batang" w:hAnsi="Garamond"/>
        </w:rPr>
        <w:t>”</w:t>
      </w:r>
      <w:r w:rsidRPr="00860919">
        <w:rPr>
          <w:rFonts w:ascii="Garamond" w:eastAsia="Batang" w:hAnsi="Garamond"/>
        </w:rPr>
        <w:t xml:space="preserve">, i ndryshuar, si dhe me kërkesat e “Rregullores për procedurat dhe afatet për dhënien, </w:t>
      </w:r>
      <w:r w:rsidRPr="00860919">
        <w:rPr>
          <w:rFonts w:ascii="Garamond" w:eastAsia="Batang" w:hAnsi="Garamond"/>
        </w:rPr>
        <w:lastRenderedPageBreak/>
        <w:t xml:space="preserve">modifikimin, transferimin, rinovimin, njohjen dhe heqjen e licencave në sektorin e energjisë elektrike”, miratuar me vendimin e </w:t>
      </w:r>
      <w:r w:rsidR="00D85D39" w:rsidRPr="00860919">
        <w:rPr>
          <w:rFonts w:ascii="Garamond" w:eastAsia="Batang" w:hAnsi="Garamond"/>
        </w:rPr>
        <w:t xml:space="preserve">Bordit </w:t>
      </w:r>
      <w:r w:rsidR="00D85D39">
        <w:rPr>
          <w:rFonts w:ascii="Garamond" w:eastAsia="Batang" w:hAnsi="Garamond"/>
        </w:rPr>
        <w:t>të ERE-s nr. 109, datë 29.</w:t>
      </w:r>
      <w:r w:rsidRPr="00860919">
        <w:rPr>
          <w:rFonts w:ascii="Garamond" w:eastAsia="Batang" w:hAnsi="Garamond"/>
        </w:rPr>
        <w:t xml:space="preserve">6.2016, </w:t>
      </w:r>
      <w:r w:rsidR="00D85D39" w:rsidRPr="00860919">
        <w:rPr>
          <w:rFonts w:ascii="Garamond" w:eastAsia="Batang" w:hAnsi="Garamond"/>
        </w:rPr>
        <w:t>të</w:t>
      </w:r>
      <w:r w:rsidRPr="00860919">
        <w:rPr>
          <w:rFonts w:ascii="Garamond" w:eastAsia="Batang" w:hAnsi="Garamond"/>
        </w:rPr>
        <w:t xml:space="preserve"> ndryshuar.</w:t>
      </w:r>
    </w:p>
    <w:p w14:paraId="26B43A65" w14:textId="5A889561" w:rsidR="00860919" w:rsidRPr="00860919" w:rsidRDefault="00860919" w:rsidP="00860919">
      <w:pPr>
        <w:spacing w:after="0" w:line="240" w:lineRule="auto"/>
        <w:ind w:firstLine="284"/>
        <w:rPr>
          <w:rFonts w:ascii="Garamond" w:eastAsia="Batang" w:hAnsi="Garamond"/>
        </w:rPr>
      </w:pPr>
      <w:r w:rsidRPr="00860919">
        <w:rPr>
          <w:rFonts w:ascii="Garamond" w:eastAsia="Batang" w:hAnsi="Garamond"/>
        </w:rPr>
        <w:t>- Në përfundim të shqyrtimit administrativ rezulton se shoqëria ka depozituar dokumentacionin e kërkuar për licencimin në veprimtarinë e tregtimit të energjisë elektrike, ndërsa gjatë procedurës është informuar</w:t>
      </w:r>
      <w:r w:rsidR="00D85D39">
        <w:rPr>
          <w:rFonts w:ascii="Garamond" w:eastAsia="Batang" w:hAnsi="Garamond"/>
        </w:rPr>
        <w:t xml:space="preserve"> </w:t>
      </w:r>
      <w:r w:rsidRPr="00860919">
        <w:rPr>
          <w:rFonts w:ascii="Garamond" w:eastAsia="Batang" w:hAnsi="Garamond"/>
        </w:rPr>
        <w:t>edhe për</w:t>
      </w:r>
      <w:r w:rsidR="00D85D39">
        <w:rPr>
          <w:rFonts w:ascii="Garamond" w:eastAsia="Batang" w:hAnsi="Garamond"/>
        </w:rPr>
        <w:t xml:space="preserve"> </w:t>
      </w:r>
      <w:r w:rsidRPr="00860919">
        <w:rPr>
          <w:rFonts w:ascii="Garamond" w:eastAsia="Batang" w:hAnsi="Garamond"/>
        </w:rPr>
        <w:t>dokumentacionin dhe sqarimet shtesë të kërkuara nga ERE, duke plotësuar dosjen e aplikimit në përputhje me kërkesat e legjislacionit në fuqi.</w:t>
      </w:r>
    </w:p>
    <w:p w14:paraId="6B30EF5C" w14:textId="35B57CE4" w:rsidR="00860919" w:rsidRPr="00860919" w:rsidRDefault="00860919" w:rsidP="00860919">
      <w:pPr>
        <w:spacing w:after="0" w:line="240" w:lineRule="auto"/>
        <w:ind w:firstLine="284"/>
        <w:rPr>
          <w:rFonts w:ascii="Garamond" w:eastAsia="Batang" w:hAnsi="Garamond"/>
        </w:rPr>
      </w:pPr>
      <w:r w:rsidRPr="00860919">
        <w:rPr>
          <w:rFonts w:ascii="Garamond" w:eastAsia="Batang" w:hAnsi="Garamond"/>
        </w:rPr>
        <w:t>- Rezulton</w:t>
      </w:r>
      <w:r w:rsidR="00D85D39">
        <w:rPr>
          <w:rFonts w:ascii="Garamond" w:eastAsia="Batang" w:hAnsi="Garamond"/>
        </w:rPr>
        <w:t>,</w:t>
      </w:r>
      <w:r w:rsidRPr="00860919">
        <w:rPr>
          <w:rFonts w:ascii="Garamond" w:eastAsia="Batang" w:hAnsi="Garamond"/>
        </w:rPr>
        <w:t xml:space="preserve"> gjithashtu</w:t>
      </w:r>
      <w:r w:rsidR="00D85D39">
        <w:rPr>
          <w:rFonts w:ascii="Garamond" w:eastAsia="Batang" w:hAnsi="Garamond"/>
        </w:rPr>
        <w:t>,</w:t>
      </w:r>
      <w:r w:rsidRPr="00860919">
        <w:rPr>
          <w:rFonts w:ascii="Garamond" w:eastAsia="Batang" w:hAnsi="Garamond"/>
        </w:rPr>
        <w:t xml:space="preserve"> se aplikuesi ka kryer pagesën e aplikimit në përputhje me kërkesat e </w:t>
      </w:r>
      <w:r w:rsidR="00D85D39" w:rsidRPr="00860919">
        <w:rPr>
          <w:rFonts w:ascii="Garamond" w:eastAsia="Batang" w:hAnsi="Garamond"/>
        </w:rPr>
        <w:t xml:space="preserve">rregullores së licencimit </w:t>
      </w:r>
      <w:r w:rsidRPr="00860919">
        <w:rPr>
          <w:rFonts w:ascii="Garamond" w:eastAsia="Batang" w:hAnsi="Garamond"/>
        </w:rPr>
        <w:t>dhe nuk rezultojnë detyrime financiare ndaj Entit Rregullator të Energjisë që të përbëjnë pengesë për përfundimin e procedurës së licencimit.</w:t>
      </w:r>
    </w:p>
    <w:p w14:paraId="4F5B7EE1" w14:textId="2E55746A" w:rsidR="00860919" w:rsidRPr="00860919" w:rsidRDefault="00860919" w:rsidP="00860919">
      <w:pPr>
        <w:spacing w:after="0" w:line="240" w:lineRule="auto"/>
        <w:ind w:firstLine="284"/>
        <w:rPr>
          <w:rFonts w:ascii="Garamond" w:eastAsia="Batang" w:hAnsi="Garamond"/>
        </w:rPr>
      </w:pPr>
      <w:r w:rsidRPr="00860919">
        <w:rPr>
          <w:rFonts w:ascii="Garamond" w:eastAsia="Batang" w:hAnsi="Garamond"/>
        </w:rPr>
        <w:t>- Po ashtu, në përfundim të procedurës së njoftimit publik për fillimin e procedurës administrative nuk u administruan komente, kundërshtime apo pretendime nga palë të treta, të cilat të kërkonin verifikime të mëtejshme ose të ndikonin në shqyrtimin e kërkesës.</w:t>
      </w:r>
    </w:p>
    <w:p w14:paraId="041F4B4B" w14:textId="3CA182D5" w:rsidR="00860919" w:rsidRPr="00860919" w:rsidRDefault="00860919" w:rsidP="00860919">
      <w:pPr>
        <w:spacing w:after="0" w:line="240" w:lineRule="auto"/>
        <w:ind w:firstLine="284"/>
        <w:rPr>
          <w:rFonts w:ascii="Garamond" w:eastAsia="Batang" w:hAnsi="Garamond"/>
        </w:rPr>
      </w:pPr>
      <w:r w:rsidRPr="00860919">
        <w:rPr>
          <w:rFonts w:ascii="Garamond" w:eastAsia="Batang" w:hAnsi="Garamond"/>
        </w:rPr>
        <w:t>- Për sa më sipër, nga analiza e dokumentacionit të administruar nuk rezultojnë pengesa ligjore apo procedurale që të ndalojnë licencimin e shoqërisë në veprimtarinë e tregtimit të energjisë elektrike.</w:t>
      </w:r>
    </w:p>
    <w:p w14:paraId="4C68BE02" w14:textId="7AC98E72" w:rsidR="00860919" w:rsidRPr="00860919" w:rsidRDefault="00860919" w:rsidP="00860919">
      <w:pPr>
        <w:spacing w:after="0" w:line="240" w:lineRule="auto"/>
        <w:ind w:firstLine="284"/>
        <w:rPr>
          <w:rFonts w:ascii="Garamond" w:eastAsia="Batang" w:hAnsi="Garamond"/>
        </w:rPr>
      </w:pPr>
      <w:r w:rsidRPr="00860919">
        <w:rPr>
          <w:rFonts w:ascii="Garamond" w:eastAsia="Batang" w:hAnsi="Garamond"/>
        </w:rPr>
        <w:t xml:space="preserve">Për gjithë sa më sipër, </w:t>
      </w:r>
      <w:r w:rsidR="00D85D39" w:rsidRPr="00860919">
        <w:rPr>
          <w:rFonts w:ascii="Garamond" w:eastAsia="Batang" w:hAnsi="Garamond"/>
        </w:rPr>
        <w:t xml:space="preserve">Bordi </w:t>
      </w:r>
      <w:r w:rsidR="00D85D39">
        <w:rPr>
          <w:rFonts w:ascii="Garamond" w:eastAsia="Batang" w:hAnsi="Garamond"/>
        </w:rPr>
        <w:t>i ERE-s</w:t>
      </w:r>
    </w:p>
    <w:p w14:paraId="0778CEB9" w14:textId="77777777" w:rsidR="00854161" w:rsidRDefault="00854161" w:rsidP="00860919">
      <w:pPr>
        <w:spacing w:after="0" w:line="240" w:lineRule="auto"/>
        <w:ind w:firstLine="284"/>
        <w:rPr>
          <w:rFonts w:ascii="Garamond" w:eastAsia="Batang" w:hAnsi="Garamond"/>
        </w:rPr>
      </w:pPr>
    </w:p>
    <w:p w14:paraId="694E303C" w14:textId="297B9FDC" w:rsidR="00860919" w:rsidRPr="00860919" w:rsidRDefault="00854161" w:rsidP="00854161">
      <w:pPr>
        <w:spacing w:after="0" w:line="240" w:lineRule="auto"/>
        <w:ind w:firstLine="284"/>
        <w:jc w:val="center"/>
        <w:rPr>
          <w:rFonts w:ascii="Garamond" w:eastAsia="Batang" w:hAnsi="Garamond"/>
        </w:rPr>
      </w:pPr>
      <w:r w:rsidRPr="00860919">
        <w:rPr>
          <w:rFonts w:ascii="Garamond" w:eastAsia="Batang" w:hAnsi="Garamond"/>
        </w:rPr>
        <w:t>VENDOSI:</w:t>
      </w:r>
    </w:p>
    <w:p w14:paraId="3B66075F" w14:textId="77777777" w:rsidR="00854161" w:rsidRDefault="00854161" w:rsidP="00860919">
      <w:pPr>
        <w:spacing w:after="0" w:line="240" w:lineRule="auto"/>
        <w:ind w:firstLine="284"/>
        <w:rPr>
          <w:rFonts w:ascii="Garamond" w:eastAsia="Batang" w:hAnsi="Garamond"/>
        </w:rPr>
      </w:pPr>
    </w:p>
    <w:p w14:paraId="779D6202" w14:textId="41BE19B7" w:rsidR="00860919" w:rsidRPr="00860919" w:rsidRDefault="00860919" w:rsidP="00860919">
      <w:pPr>
        <w:spacing w:after="0" w:line="240" w:lineRule="auto"/>
        <w:ind w:firstLine="284"/>
        <w:rPr>
          <w:rFonts w:ascii="Garamond" w:eastAsia="Batang" w:hAnsi="Garamond"/>
        </w:rPr>
      </w:pPr>
      <w:r w:rsidRPr="00860919">
        <w:rPr>
          <w:rFonts w:ascii="Garamond" w:eastAsia="Batang" w:hAnsi="Garamond"/>
        </w:rPr>
        <w:t>1. Të licencojë shoqërinë “</w:t>
      </w:r>
      <w:r w:rsidR="00D85D39" w:rsidRPr="00860919">
        <w:rPr>
          <w:rFonts w:ascii="Garamond" w:eastAsia="Batang" w:hAnsi="Garamond"/>
        </w:rPr>
        <w:t>Nexora Energy</w:t>
      </w:r>
      <w:r w:rsidRPr="00860919">
        <w:rPr>
          <w:rFonts w:ascii="Garamond" w:eastAsia="Batang" w:hAnsi="Garamond"/>
        </w:rPr>
        <w:t>” sh.p.k. për ushtrimin e veprimtarisë së tregtimit të energjisë elektrike, për një afat 5-vjeçar.</w:t>
      </w:r>
    </w:p>
    <w:p w14:paraId="6BC5DC5D" w14:textId="714DE30D" w:rsidR="00860919" w:rsidRPr="00860919" w:rsidRDefault="00860919" w:rsidP="00860919">
      <w:pPr>
        <w:spacing w:after="0" w:line="240" w:lineRule="auto"/>
        <w:ind w:firstLine="284"/>
        <w:rPr>
          <w:rFonts w:ascii="Garamond" w:eastAsia="Batang" w:hAnsi="Garamond"/>
        </w:rPr>
      </w:pPr>
      <w:r w:rsidRPr="00860919">
        <w:rPr>
          <w:rFonts w:ascii="Garamond" w:eastAsia="Batang" w:hAnsi="Garamond"/>
        </w:rPr>
        <w:t>2. Drejtoria e Licencimit, Autorizimeve dhe Garancisë së Origjinës, të njoftojë shoqërinë “</w:t>
      </w:r>
      <w:r w:rsidR="00D85D39" w:rsidRPr="00860919">
        <w:rPr>
          <w:rFonts w:ascii="Garamond" w:eastAsia="Batang" w:hAnsi="Garamond"/>
        </w:rPr>
        <w:t>Nexora Energy</w:t>
      </w:r>
      <w:r w:rsidRPr="00860919">
        <w:rPr>
          <w:rFonts w:ascii="Garamond" w:eastAsia="Batang" w:hAnsi="Garamond"/>
        </w:rPr>
        <w:t xml:space="preserve">” sh.p.k., OST sh.a., OSSH sh.a. dhe ALPEX sh.a. për vendimin e </w:t>
      </w:r>
      <w:r w:rsidR="00D85D39" w:rsidRPr="00860919">
        <w:rPr>
          <w:rFonts w:ascii="Garamond" w:eastAsia="Batang" w:hAnsi="Garamond"/>
        </w:rPr>
        <w:t xml:space="preserve">Bordit </w:t>
      </w:r>
      <w:r w:rsidRPr="00860919">
        <w:rPr>
          <w:rFonts w:ascii="Garamond" w:eastAsia="Batang" w:hAnsi="Garamond"/>
        </w:rPr>
        <w:t>të ERE-s.</w:t>
      </w:r>
    </w:p>
    <w:p w14:paraId="448400F9" w14:textId="77777777" w:rsidR="00860919" w:rsidRPr="00860919" w:rsidRDefault="00860919" w:rsidP="00860919">
      <w:pPr>
        <w:spacing w:after="0" w:line="240" w:lineRule="auto"/>
        <w:ind w:firstLine="284"/>
        <w:rPr>
          <w:rFonts w:ascii="Garamond" w:eastAsia="Batang" w:hAnsi="Garamond"/>
        </w:rPr>
      </w:pPr>
      <w:r w:rsidRPr="00860919">
        <w:rPr>
          <w:rFonts w:ascii="Garamond" w:eastAsia="Batang" w:hAnsi="Garamond"/>
        </w:rPr>
        <w:t xml:space="preserve">Ky vendim hyn në fuqi menjëherë. </w:t>
      </w:r>
    </w:p>
    <w:p w14:paraId="17263550" w14:textId="394E728D" w:rsidR="00860919" w:rsidRPr="00860919" w:rsidRDefault="00860919" w:rsidP="00860919">
      <w:pPr>
        <w:spacing w:after="0" w:line="240" w:lineRule="auto"/>
        <w:ind w:firstLine="284"/>
        <w:rPr>
          <w:rFonts w:ascii="Garamond" w:eastAsia="Batang" w:hAnsi="Garamond"/>
        </w:rPr>
      </w:pPr>
      <w:r w:rsidRPr="00860919">
        <w:rPr>
          <w:rFonts w:ascii="Garamond" w:eastAsia="Batang" w:hAnsi="Garamond"/>
        </w:rPr>
        <w:t>Çdo palë e përfshirë në këtë procedurë mund</w:t>
      </w:r>
      <w:bookmarkStart w:id="0" w:name="_GoBack"/>
      <w:r w:rsidRPr="00860919">
        <w:rPr>
          <w:rFonts w:ascii="Garamond" w:eastAsia="Batang" w:hAnsi="Garamond"/>
        </w:rPr>
        <w:t xml:space="preserve"> t’</w:t>
      </w:r>
      <w:bookmarkEnd w:id="0"/>
      <w:r w:rsidRPr="00860919">
        <w:rPr>
          <w:rFonts w:ascii="Garamond" w:eastAsia="Batang" w:hAnsi="Garamond"/>
        </w:rPr>
        <w:t xml:space="preserve">i kërkojë ERE-s, brenda 7 ditëve kalendarike nga data e marrjes së vendimit, rishikimin e vendimit të </w:t>
      </w:r>
      <w:r w:rsidR="00D85D39" w:rsidRPr="00860919">
        <w:rPr>
          <w:rFonts w:ascii="Garamond" w:eastAsia="Batang" w:hAnsi="Garamond"/>
        </w:rPr>
        <w:t xml:space="preserve">Bordit </w:t>
      </w:r>
      <w:r w:rsidRPr="00860919">
        <w:rPr>
          <w:rFonts w:ascii="Garamond" w:eastAsia="Batang" w:hAnsi="Garamond"/>
        </w:rPr>
        <w:t xml:space="preserve">në rast se ka siguruar prova të reja që mund ta çojnë </w:t>
      </w:r>
      <w:r w:rsidR="00D85D39" w:rsidRPr="00860919">
        <w:rPr>
          <w:rFonts w:ascii="Garamond" w:eastAsia="Batang" w:hAnsi="Garamond"/>
        </w:rPr>
        <w:t xml:space="preserve">Bordin </w:t>
      </w:r>
      <w:r w:rsidRPr="00860919">
        <w:rPr>
          <w:rFonts w:ascii="Garamond" w:eastAsia="Batang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1818F434" w14:textId="17E3A3EF" w:rsidR="004773FB" w:rsidRDefault="00860919" w:rsidP="00860919">
      <w:pPr>
        <w:spacing w:after="0" w:line="240" w:lineRule="auto"/>
        <w:ind w:firstLine="284"/>
        <w:rPr>
          <w:rFonts w:ascii="Garamond" w:eastAsia="Batang" w:hAnsi="Garamond"/>
        </w:rPr>
      </w:pPr>
      <w:r w:rsidRPr="00860919">
        <w:rPr>
          <w:rFonts w:ascii="Garamond" w:eastAsia="Batang" w:hAnsi="Garamond"/>
        </w:rPr>
        <w:t>Ky vendim botohet në Fletoren Zyrtare.</w:t>
      </w:r>
    </w:p>
    <w:p w14:paraId="1314D84D" w14:textId="21BAB899" w:rsidR="00931A7E" w:rsidRDefault="00931A7E" w:rsidP="00860919">
      <w:pPr>
        <w:spacing w:after="0" w:line="240" w:lineRule="auto"/>
        <w:ind w:firstLine="284"/>
        <w:rPr>
          <w:rFonts w:ascii="Garamond" w:eastAsia="Batang" w:hAnsi="Garamond"/>
        </w:rPr>
      </w:pPr>
    </w:p>
    <w:p w14:paraId="60BD4A93" w14:textId="77777777" w:rsidR="00931A7E" w:rsidRPr="00E20DF0" w:rsidRDefault="00931A7E" w:rsidP="00931A7E">
      <w:pPr>
        <w:widowControl w:val="0"/>
        <w:spacing w:after="0" w:line="240" w:lineRule="auto"/>
        <w:jc w:val="right"/>
        <w:rPr>
          <w:rFonts w:ascii="Garamond" w:eastAsia="Batang" w:hAnsi="Garamond"/>
          <w:bCs/>
        </w:rPr>
      </w:pPr>
      <w:r w:rsidRPr="00E20DF0">
        <w:rPr>
          <w:rFonts w:ascii="Garamond" w:eastAsia="Batang" w:hAnsi="Garamond"/>
          <w:bCs/>
        </w:rPr>
        <w:t>KRYETAR</w:t>
      </w:r>
    </w:p>
    <w:p w14:paraId="58E2C75C" w14:textId="77777777" w:rsidR="00931A7E" w:rsidRPr="00E20DF0" w:rsidRDefault="00931A7E" w:rsidP="00931A7E">
      <w:pPr>
        <w:widowControl w:val="0"/>
        <w:spacing w:after="0" w:line="240" w:lineRule="auto"/>
        <w:jc w:val="right"/>
        <w:rPr>
          <w:rFonts w:ascii="Garamond" w:eastAsia="Batang" w:hAnsi="Garamond"/>
          <w:b/>
          <w:bCs/>
        </w:rPr>
      </w:pPr>
      <w:r w:rsidRPr="00E20DF0">
        <w:rPr>
          <w:rFonts w:ascii="Garamond" w:eastAsia="Batang" w:hAnsi="Garamond"/>
          <w:b/>
          <w:bCs/>
        </w:rPr>
        <w:t>Petrit Ahmeti</w:t>
      </w:r>
    </w:p>
    <w:p w14:paraId="13488905" w14:textId="77777777" w:rsidR="00931A7E" w:rsidRPr="00860919" w:rsidRDefault="00931A7E" w:rsidP="00860919">
      <w:pPr>
        <w:spacing w:after="0" w:line="240" w:lineRule="auto"/>
        <w:ind w:firstLine="284"/>
        <w:rPr>
          <w:rFonts w:ascii="Garamond" w:eastAsia="Batang" w:hAnsi="Garamond"/>
        </w:rPr>
      </w:pPr>
    </w:p>
    <w:sectPr w:rsidR="00931A7E" w:rsidRPr="00860919">
      <w:pgSz w:w="12240" w:h="15840"/>
      <w:pgMar w:top="1350" w:right="1530" w:bottom="180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752E97" w14:textId="77777777" w:rsidR="000D0D59" w:rsidRDefault="000D0D59">
      <w:pPr>
        <w:spacing w:after="0" w:line="240" w:lineRule="auto"/>
      </w:pPr>
      <w:r>
        <w:separator/>
      </w:r>
    </w:p>
  </w:endnote>
  <w:endnote w:type="continuationSeparator" w:id="0">
    <w:p w14:paraId="72BB5954" w14:textId="77777777" w:rsidR="000D0D59" w:rsidRDefault="000D0D59">
      <w:pPr>
        <w:spacing w:after="0" w:line="240" w:lineRule="auto"/>
      </w:pPr>
      <w:r>
        <w:continuationSeparator/>
      </w:r>
    </w:p>
  </w:endnote>
  <w:endnote w:type="continuationNotice" w:id="1">
    <w:p w14:paraId="2109D430" w14:textId="77777777" w:rsidR="00187AF8" w:rsidRDefault="00187A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CBB783" w14:textId="77777777" w:rsidR="000D0D59" w:rsidRDefault="000D0D59">
      <w:pPr>
        <w:spacing w:after="0" w:line="240" w:lineRule="auto"/>
      </w:pPr>
      <w:r>
        <w:separator/>
      </w:r>
    </w:p>
  </w:footnote>
  <w:footnote w:type="continuationSeparator" w:id="0">
    <w:p w14:paraId="705E050A" w14:textId="77777777" w:rsidR="000D0D59" w:rsidRDefault="000D0D59">
      <w:pPr>
        <w:spacing w:after="0" w:line="240" w:lineRule="auto"/>
      </w:pPr>
      <w:r>
        <w:continuationSeparator/>
      </w:r>
    </w:p>
  </w:footnote>
  <w:footnote w:type="continuationNotice" w:id="1">
    <w:p w14:paraId="160D346D" w14:textId="77777777" w:rsidR="00187AF8" w:rsidRDefault="00187AF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869456E0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5CE7028"/>
    <w:lvl w:ilvl="0" w:tplc="F83481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B8A13F6"/>
    <w:lvl w:ilvl="0" w:tplc="CAE2D9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DC9018D"/>
    <w:multiLevelType w:val="hybridMultilevel"/>
    <w:tmpl w:val="AD30B218"/>
    <w:lvl w:ilvl="0" w:tplc="041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3FB"/>
    <w:rsid w:val="000D0D59"/>
    <w:rsid w:val="00187AF8"/>
    <w:rsid w:val="00204690"/>
    <w:rsid w:val="00243027"/>
    <w:rsid w:val="002921B1"/>
    <w:rsid w:val="00441785"/>
    <w:rsid w:val="004773FB"/>
    <w:rsid w:val="004F1CF2"/>
    <w:rsid w:val="00560E4A"/>
    <w:rsid w:val="00580FAC"/>
    <w:rsid w:val="00596CF8"/>
    <w:rsid w:val="00632788"/>
    <w:rsid w:val="00694900"/>
    <w:rsid w:val="007403A3"/>
    <w:rsid w:val="0075177F"/>
    <w:rsid w:val="00770847"/>
    <w:rsid w:val="0082481D"/>
    <w:rsid w:val="00854161"/>
    <w:rsid w:val="00860919"/>
    <w:rsid w:val="00914EAA"/>
    <w:rsid w:val="00931A7E"/>
    <w:rsid w:val="00A61ADD"/>
    <w:rsid w:val="00AF7C5A"/>
    <w:rsid w:val="00BA5F2F"/>
    <w:rsid w:val="00BB54E3"/>
    <w:rsid w:val="00CC1EC3"/>
    <w:rsid w:val="00D85D39"/>
    <w:rsid w:val="00D86C88"/>
    <w:rsid w:val="00F6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E9E9D"/>
  <w15:docId w15:val="{F4888836-9F0C-4361-97D3-4BE10B478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SimSu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0" w:line="276" w:lineRule="auto"/>
      <w:jc w:val="both"/>
    </w:pPr>
    <w:rPr>
      <w:rFonts w:ascii="Times New Roman" w:eastAsia="Times New Roman" w:hAnsi="Times New Roman" w:cs="Times New Roman"/>
      <w:kern w:val="0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ptos Display" w:eastAsia="SimSun" w:hAnsi="Aptos Display" w:cs="SimSu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SimSun" w:hAnsi="Aptos Display" w:cs="SimSu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SimSun" w:cs="SimSu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="SimSun" w:cs="SimSu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="SimSun" w:cs="SimSu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="SimSun" w:cs="SimSu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keepLines/>
      <w:spacing w:before="40" w:after="0"/>
      <w:outlineLvl w:val="6"/>
    </w:pPr>
    <w:rPr>
      <w:rFonts w:eastAsia="SimSun" w:cs="SimSu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/>
      <w:keepLines/>
      <w:spacing w:after="0"/>
      <w:outlineLvl w:val="7"/>
    </w:pPr>
    <w:rPr>
      <w:rFonts w:eastAsia="SimSun" w:cs="SimSu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keepLines/>
      <w:spacing w:after="0"/>
      <w:outlineLvl w:val="8"/>
    </w:pPr>
    <w:rPr>
      <w:rFonts w:eastAsia="SimSun" w:cs="SimSu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ptos Display" w:eastAsia="SimSun" w:hAnsi="Aptos Display" w:cs="SimSun"/>
      <w:color w:val="0F4761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ptos Display" w:eastAsia="SimSun" w:hAnsi="Aptos Display" w:cs="SimSun"/>
      <w:color w:val="0F4761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="SimSun" w:cs="SimSun"/>
      <w:color w:val="0F4761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="SimSun" w:cs="SimSun"/>
      <w:i/>
      <w:iCs/>
      <w:color w:val="0F4761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="SimSun" w:cs="SimSun"/>
      <w:color w:val="0F4761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="SimSun" w:cs="SimSun"/>
      <w:i/>
      <w:iCs/>
      <w:color w:val="595959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="SimSun" w:cs="SimSun"/>
      <w:color w:val="595959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="SimSun" w:cs="SimSun"/>
      <w:i/>
      <w:iCs/>
      <w:color w:val="272727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="SimSun" w:cs="SimSun"/>
      <w:color w:val="272727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="Aptos Display" w:eastAsia="SimSun" w:hAnsi="Aptos Display" w:cs="SimSu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ptos Display" w:eastAsia="SimSun" w:hAnsi="Aptos Display" w:cs="SimSun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="SimSun" w:cs="SimSu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="SimSun" w:cs="SimSun"/>
      <w:color w:val="595959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/>
      <w:lang w:val="sq-AL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/>
      <w:lang w:val="sq-AL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character" w:customStyle="1" w:styleId="ListParagraphChar">
    <w:name w:val="List Paragraph Char"/>
    <w:link w:val="ListParagraph"/>
    <w:uiPriority w:val="34"/>
    <w:qFormat/>
    <w:rPr>
      <w:lang w:val="sq-AL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14:ligatures w14:val="none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kern w:val="0"/>
      <w:lang w:val="sq-AL"/>
      <w14:ligatures w14:val="none"/>
    </w:rPr>
  </w:style>
  <w:style w:type="paragraph" w:customStyle="1" w:styleId="pdq2pgselectionanchorcontainer">
    <w:name w:val="pdq2pg_selectionanchorcontainer"/>
    <w:basedOn w:val="Normal"/>
    <w:pPr>
      <w:spacing w:before="100" w:beforeAutospacing="1" w:after="100" w:afterAutospacing="1" w:line="240" w:lineRule="auto"/>
      <w:jc w:val="left"/>
    </w:pPr>
    <w:rPr>
      <w:lang w:val="en-GB" w:eastAsia="en-GB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A61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ADD"/>
    <w:rPr>
      <w:rFonts w:ascii="Times New Roman" w:eastAsia="Times New Roman" w:hAnsi="Times New Roman" w:cs="Times New Roman"/>
      <w:kern w:val="0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61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ADD"/>
    <w:rPr>
      <w:rFonts w:ascii="Times New Roman" w:eastAsia="Times New Roman" w:hAnsi="Times New Roman" w:cs="Times New Roman"/>
      <w:kern w:val="0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184</Nr_x002e__x0020_akti>
    <Data_x0020_e_x0020_Krijimit xmlns="0e656187-b300-4fb0-8bf4-3a50f872073c">2026-07-23T12:52:30Z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2026-07-23T00:00:00Z</Date_x0020_protokolli>
    <Titulli xmlns="0e656187-b300-4fb0-8bf4-3a50f872073c">Mbi licencimin e shoqërisë “NEXORA ENERGY” sh.p.k. për ushtrimin e veprimtarisë së tregtimit të energjisë elektrike</Titulli>
    <Modifikuesi xmlns="0e656187-b300-4fb0-8bf4-3a50f872073c">ermira.bukaci</Modifikuesi>
    <Nr_x002e__x0020_prot_x0020_QBZ xmlns="0e656187-b300-4fb0-8bf4-3a50f872073c">1652/4</Nr_x002e__x0020_prot_x0020_QBZ>
    <Data_x0020_e_x0020_Modifikimit xmlns="0e656187-b300-4fb0-8bf4-3a50f872073c">2026-07-27T08:58:03Z</Data_x0020_e_x0020_Modifikimit>
    <Dekretuar xmlns="0e656187-b300-4fb0-8bf4-3a50f872073c">false</Dekretuar>
    <Data xmlns="0e656187-b300-4fb0-8bf4-3a50f872073c">2026-07-06T00:00:00Z</Data>
    <Nr_x002e__x0020_protokolli_x0020_i_x0020_aktit xmlns="0e656187-b300-4fb0-8bf4-3a50f872073c">2193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1F2DDF8A3724D21A84EF751F6D727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647CE9F-02BA-4125-BD4A-3D0359CF1412}">
  <ds:schemaRefs>
    <ds:schemaRef ds:uri="0e656187-b300-4fb0-8bf4-3a50f872073c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5E84800-AF17-4337-A99D-C7833BACC6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93F696-6E3A-4342-B2EF-9CF2125D3E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“NEXORA ENERGY” sh.p.k. për ushtrimin e veprimtarisë së tregtimit të energjisë elektrike</dc:title>
  <dc:creator>djzm</dc:creator>
  <cp:lastModifiedBy>fjora.cahani</cp:lastModifiedBy>
  <cp:revision>8</cp:revision>
  <cp:lastPrinted>2026-07-20T14:34:00Z</cp:lastPrinted>
  <dcterms:created xsi:type="dcterms:W3CDTF">2026-07-23T12:49:00Z</dcterms:created>
  <dcterms:modified xsi:type="dcterms:W3CDTF">2026-07-28T11:07:00Z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32fe25beca4d42308fceda0ba1a004ce_23</vt:lpwstr>
  </property>
</Properties>
</file>