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A3DDE" w14:textId="77777777" w:rsidR="0044677B" w:rsidRPr="00181F1C" w:rsidRDefault="0044677B" w:rsidP="00393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81F1C">
        <w:rPr>
          <w:rFonts w:ascii="Garamond" w:hAnsi="Garamond"/>
          <w:b/>
          <w:sz w:val="24"/>
          <w:szCs w:val="24"/>
        </w:rPr>
        <w:t>VENDIM</w:t>
      </w:r>
    </w:p>
    <w:p w14:paraId="213C346C" w14:textId="033D8B37" w:rsidR="00C648F8" w:rsidRPr="00181F1C" w:rsidRDefault="0044677B" w:rsidP="00393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81F1C">
        <w:rPr>
          <w:rFonts w:ascii="Garamond" w:hAnsi="Garamond"/>
          <w:b/>
          <w:sz w:val="24"/>
          <w:szCs w:val="24"/>
        </w:rPr>
        <w:t>Nr</w:t>
      </w:r>
      <w:r w:rsidR="00D302EF" w:rsidRPr="00181F1C">
        <w:rPr>
          <w:rFonts w:ascii="Garamond" w:hAnsi="Garamond"/>
          <w:b/>
          <w:sz w:val="24"/>
          <w:szCs w:val="24"/>
        </w:rPr>
        <w:t>.</w:t>
      </w:r>
      <w:r w:rsidR="00181F1C" w:rsidRPr="00181F1C">
        <w:rPr>
          <w:rFonts w:ascii="Garamond" w:hAnsi="Garamond"/>
          <w:b/>
          <w:sz w:val="24"/>
          <w:szCs w:val="24"/>
        </w:rPr>
        <w:t xml:space="preserve"> </w:t>
      </w:r>
      <w:r w:rsidR="00D302EF" w:rsidRPr="00181F1C">
        <w:rPr>
          <w:rFonts w:ascii="Garamond" w:hAnsi="Garamond"/>
          <w:b/>
          <w:sz w:val="24"/>
          <w:szCs w:val="24"/>
        </w:rPr>
        <w:t>21</w:t>
      </w:r>
      <w:r w:rsidR="00833B30" w:rsidRPr="00181F1C">
        <w:rPr>
          <w:rFonts w:ascii="Garamond" w:hAnsi="Garamond"/>
          <w:b/>
          <w:sz w:val="24"/>
          <w:szCs w:val="24"/>
        </w:rPr>
        <w:t>1</w:t>
      </w:r>
      <w:r w:rsidR="007B5802" w:rsidRPr="00181F1C">
        <w:rPr>
          <w:rFonts w:ascii="Garamond" w:hAnsi="Garamond"/>
          <w:b/>
          <w:sz w:val="24"/>
          <w:szCs w:val="24"/>
        </w:rPr>
        <w:t>, dat</w:t>
      </w:r>
      <w:r w:rsidR="00181F1C" w:rsidRPr="00181F1C">
        <w:rPr>
          <w:rFonts w:ascii="Garamond" w:hAnsi="Garamond"/>
          <w:b/>
          <w:sz w:val="24"/>
          <w:szCs w:val="24"/>
        </w:rPr>
        <w:t>ë</w:t>
      </w:r>
      <w:r w:rsidR="007B5802" w:rsidRPr="00181F1C">
        <w:rPr>
          <w:rFonts w:ascii="Garamond" w:hAnsi="Garamond"/>
          <w:b/>
          <w:sz w:val="24"/>
          <w:szCs w:val="24"/>
        </w:rPr>
        <w:t xml:space="preserve"> 28.7.2026</w:t>
      </w:r>
    </w:p>
    <w:p w14:paraId="56DBCB2B" w14:textId="490E133A" w:rsidR="0039343D" w:rsidRPr="00181F1C" w:rsidRDefault="0039343D" w:rsidP="00393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E11C2EC" w14:textId="6E60D7CE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81F1C">
        <w:rPr>
          <w:rFonts w:ascii="Garamond" w:hAnsi="Garamond" w:cs="Times New Roman"/>
          <w:b/>
          <w:bCs/>
          <w:color w:val="000000"/>
          <w:sz w:val="24"/>
          <w:szCs w:val="24"/>
        </w:rPr>
        <w:t>MBI LICENCI</w:t>
      </w:r>
      <w:r w:rsidR="00181F1C">
        <w:rPr>
          <w:rFonts w:ascii="Garamond" w:hAnsi="Garamond" w:cs="Times New Roman"/>
          <w:b/>
          <w:bCs/>
          <w:color w:val="000000"/>
          <w:sz w:val="24"/>
          <w:szCs w:val="24"/>
        </w:rPr>
        <w:t>MIN E SHOQËRISË “</w:t>
      </w:r>
      <w:proofErr w:type="spellStart"/>
      <w:r w:rsidR="00181F1C">
        <w:rPr>
          <w:rFonts w:ascii="Garamond" w:hAnsi="Garamond" w:cs="Times New Roman"/>
          <w:b/>
          <w:bCs/>
          <w:color w:val="000000"/>
          <w:sz w:val="24"/>
          <w:szCs w:val="24"/>
        </w:rPr>
        <w:t>DOMA</w:t>
      </w:r>
      <w:proofErr w:type="spellEnd"/>
      <w:r w:rsidR="00181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81F1C">
        <w:rPr>
          <w:rFonts w:ascii="Garamond" w:hAnsi="Garamond" w:cs="Times New Roman"/>
          <w:b/>
          <w:bCs/>
          <w:color w:val="000000"/>
          <w:sz w:val="24"/>
          <w:szCs w:val="24"/>
        </w:rPr>
        <w:t>GROUP</w:t>
      </w:r>
      <w:proofErr w:type="spellEnd"/>
      <w:r w:rsidR="00181F1C">
        <w:rPr>
          <w:rFonts w:ascii="Garamond" w:hAnsi="Garamond" w:cs="Times New Roman"/>
          <w:b/>
          <w:bCs/>
          <w:color w:val="000000"/>
          <w:sz w:val="24"/>
          <w:szCs w:val="24"/>
        </w:rPr>
        <w:t>” SHPK</w:t>
      </w:r>
      <w:r w:rsidRPr="00181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NË VEPRIMTARINË E PRODHIMIT TË ENERGJISË ELEKTRIKE NGA HIDROCENTRALI “</w:t>
      </w:r>
      <w:proofErr w:type="spellStart"/>
      <w:r w:rsidRPr="00181F1C">
        <w:rPr>
          <w:rFonts w:ascii="Garamond" w:hAnsi="Garamond" w:cs="Times New Roman"/>
          <w:b/>
          <w:bCs/>
          <w:color w:val="000000"/>
          <w:sz w:val="24"/>
          <w:szCs w:val="24"/>
        </w:rPr>
        <w:t>VINJOLLI</w:t>
      </w:r>
      <w:proofErr w:type="spellEnd"/>
      <w:r w:rsidRPr="00181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1”</w:t>
      </w:r>
    </w:p>
    <w:p w14:paraId="6577F6DB" w14:textId="77777777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3A6FCAD3" w14:textId="38BCF399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Në mbështetje të neneve 16, 40, pika 2,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>germa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“a” dhe 41, pika 1,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>germa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“a”</w:t>
      </w:r>
      <w:r w:rsidR="00181F1C">
        <w:rPr>
          <w:rFonts w:ascii="Garamond" w:hAnsi="Garamond" w:cs="Times New Roman"/>
          <w:color w:val="000000"/>
          <w:sz w:val="24"/>
          <w:szCs w:val="24"/>
        </w:rPr>
        <w:t>,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të ligjit nr. 59/2026</w:t>
      </w:r>
      <w:r w:rsidR="00181F1C">
        <w:rPr>
          <w:rFonts w:ascii="Garamond" w:hAnsi="Garamond" w:cs="Times New Roman"/>
          <w:color w:val="000000"/>
          <w:sz w:val="24"/>
          <w:szCs w:val="24"/>
        </w:rPr>
        <w:t>,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”;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>të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neneve 4, pika 1,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>germa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“a”, 5, pika 1,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>germa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“a”, 13 dhe 14, pika 9, të </w:t>
      </w:r>
      <w:r w:rsidR="00181F1C">
        <w:rPr>
          <w:rFonts w:ascii="Garamond" w:hAnsi="Garamond" w:cs="Times New Roman"/>
          <w:color w:val="000000"/>
          <w:sz w:val="24"/>
          <w:szCs w:val="24"/>
        </w:rPr>
        <w:t>“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181F1C">
        <w:rPr>
          <w:rFonts w:ascii="Garamond" w:hAnsi="Garamond" w:cs="Times New Roman"/>
          <w:color w:val="000000"/>
          <w:sz w:val="24"/>
          <w:szCs w:val="24"/>
        </w:rPr>
        <w:t>”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, të miratuar me vendimin e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81F1C">
        <w:rPr>
          <w:rFonts w:ascii="Garamond" w:hAnsi="Garamond" w:cs="Times New Roman"/>
          <w:color w:val="000000"/>
          <w:sz w:val="24"/>
          <w:szCs w:val="24"/>
        </w:rPr>
        <w:t>të Entit Rregullator të En</w:t>
      </w:r>
      <w:r w:rsidR="00181F1C">
        <w:rPr>
          <w:rFonts w:ascii="Garamond" w:hAnsi="Garamond" w:cs="Times New Roman"/>
          <w:color w:val="000000"/>
          <w:sz w:val="24"/>
          <w:szCs w:val="24"/>
        </w:rPr>
        <w:t>ergjisë (ERE) nr. 109, datë 29.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6.2016,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>të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ndryshuar; si dhe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>të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nenit 15, të </w:t>
      </w:r>
      <w:r w:rsidR="00181F1C">
        <w:rPr>
          <w:rFonts w:ascii="Garamond" w:hAnsi="Garamond" w:cs="Times New Roman"/>
          <w:color w:val="000000"/>
          <w:sz w:val="24"/>
          <w:szCs w:val="24"/>
        </w:rPr>
        <w:t>“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181F1C">
        <w:rPr>
          <w:rFonts w:ascii="Garamond" w:hAnsi="Garamond" w:cs="Times New Roman"/>
          <w:color w:val="000000"/>
          <w:sz w:val="24"/>
          <w:szCs w:val="24"/>
        </w:rPr>
        <w:t>”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81F1C">
        <w:rPr>
          <w:rFonts w:ascii="Garamond" w:hAnsi="Garamond" w:cs="Times New Roman"/>
          <w:color w:val="000000"/>
          <w:sz w:val="24"/>
          <w:szCs w:val="24"/>
        </w:rPr>
        <w:t>të ERE-s nr. 9</w:t>
      </w:r>
      <w:r w:rsidR="00181F1C">
        <w:rPr>
          <w:rFonts w:ascii="Garamond" w:hAnsi="Garamond" w:cs="Times New Roman"/>
          <w:color w:val="000000"/>
          <w:sz w:val="24"/>
          <w:szCs w:val="24"/>
        </w:rPr>
        <w:t>6, datë 17.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6.2016; Bordi i ERE-s, </w:t>
      </w:r>
      <w:r w:rsidR="00181F1C">
        <w:rPr>
          <w:rFonts w:ascii="Garamond" w:hAnsi="Garamond" w:cs="Times New Roman"/>
          <w:color w:val="000000"/>
          <w:sz w:val="24"/>
          <w:szCs w:val="24"/>
        </w:rPr>
        <w:t>në mbledhjen e tij të datës 28.</w:t>
      </w:r>
      <w:r w:rsidRPr="00181F1C">
        <w:rPr>
          <w:rFonts w:ascii="Garamond" w:hAnsi="Garamond" w:cs="Times New Roman"/>
          <w:color w:val="000000"/>
          <w:sz w:val="24"/>
          <w:szCs w:val="24"/>
        </w:rPr>
        <w:t>7.2026, mbasi shqyrtoi relacionin</w:t>
      </w:r>
      <w:r w:rsidR="00181F1C">
        <w:rPr>
          <w:rFonts w:ascii="Garamond" w:hAnsi="Garamond" w:cs="Times New Roman"/>
          <w:color w:val="000000"/>
          <w:sz w:val="24"/>
          <w:szCs w:val="24"/>
        </w:rPr>
        <w:t xml:space="preserve"> me nr. 1721/10 </w:t>
      </w:r>
      <w:proofErr w:type="spellStart"/>
      <w:r w:rsidR="00181F1C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181F1C">
        <w:rPr>
          <w:rFonts w:ascii="Garamond" w:hAnsi="Garamond" w:cs="Times New Roman"/>
          <w:color w:val="000000"/>
          <w:sz w:val="24"/>
          <w:szCs w:val="24"/>
        </w:rPr>
        <w:t>., datë 24.</w:t>
      </w:r>
      <w:r w:rsidRPr="00181F1C">
        <w:rPr>
          <w:rFonts w:ascii="Garamond" w:hAnsi="Garamond" w:cs="Times New Roman"/>
          <w:color w:val="000000"/>
          <w:sz w:val="24"/>
          <w:szCs w:val="24"/>
        </w:rPr>
        <w:t>7.2026, të Drejtorisë së Licencimit, Autorizimeve dhe Garancisë së Origjinës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 “Mbi kërkesën e shoqërisë </w:t>
      </w:r>
      <w:r w:rsidR="00181F1C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>Doma</w:t>
      </w:r>
      <w:proofErr w:type="spellEnd"/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>Group</w:t>
      </w:r>
      <w:proofErr w:type="spellEnd"/>
      <w:r w:rsidR="00181F1C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>. për licencim në veprimtarinë e prodhimit të energjisë elektrike”,</w:t>
      </w:r>
    </w:p>
    <w:p w14:paraId="6DC4DA7D" w14:textId="207C0A7E" w:rsidR="0039343D" w:rsidRPr="00181F1C" w:rsidRDefault="00181F1C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39343D" w:rsidRPr="00181F1C">
        <w:rPr>
          <w:rFonts w:ascii="Garamond" w:hAnsi="Garamond" w:cs="Times New Roman"/>
          <w:bCs/>
          <w:color w:val="000000"/>
          <w:sz w:val="24"/>
          <w:szCs w:val="24"/>
        </w:rPr>
        <w:t xml:space="preserve">onstatoi se: </w:t>
      </w:r>
    </w:p>
    <w:p w14:paraId="33FEE572" w14:textId="0121028D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81F1C">
        <w:rPr>
          <w:rFonts w:ascii="Garamond" w:hAnsi="Garamond" w:cs="Calibri"/>
          <w:color w:val="000000"/>
          <w:sz w:val="24"/>
          <w:szCs w:val="24"/>
        </w:rPr>
        <w:t>- Shoqëria “</w:t>
      </w:r>
      <w:proofErr w:type="spellStart"/>
      <w:r w:rsidR="00181F1C" w:rsidRPr="00181F1C">
        <w:rPr>
          <w:rFonts w:ascii="Garamond" w:hAnsi="Garamond" w:cs="Calibri"/>
          <w:color w:val="000000"/>
          <w:sz w:val="24"/>
          <w:szCs w:val="24"/>
        </w:rPr>
        <w:t>Doma</w:t>
      </w:r>
      <w:proofErr w:type="spellEnd"/>
      <w:r w:rsidR="00181F1C" w:rsidRPr="00181F1C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="00181F1C" w:rsidRPr="00181F1C">
        <w:rPr>
          <w:rFonts w:ascii="Garamond" w:hAnsi="Garamond" w:cs="Calibri"/>
          <w:color w:val="000000"/>
          <w:sz w:val="24"/>
          <w:szCs w:val="24"/>
        </w:rPr>
        <w:t>Group</w:t>
      </w:r>
      <w:proofErr w:type="spellEnd"/>
      <w:r w:rsidRPr="00181F1C">
        <w:rPr>
          <w:rFonts w:ascii="Garamond" w:hAnsi="Garamond" w:cs="Calibri"/>
          <w:color w:val="000000"/>
          <w:sz w:val="24"/>
          <w:szCs w:val="24"/>
        </w:rPr>
        <w:t xml:space="preserve">” </w:t>
      </w:r>
      <w:proofErr w:type="spellStart"/>
      <w:r w:rsidRPr="00181F1C">
        <w:rPr>
          <w:rFonts w:ascii="Garamond" w:hAnsi="Garamond" w:cs="Calibri"/>
          <w:color w:val="000000"/>
          <w:sz w:val="24"/>
          <w:szCs w:val="24"/>
        </w:rPr>
        <w:t>sh.p.k</w:t>
      </w:r>
      <w:proofErr w:type="spellEnd"/>
      <w:r w:rsidRPr="00181F1C">
        <w:rPr>
          <w:rFonts w:ascii="Garamond" w:hAnsi="Garamond" w:cs="Calibri"/>
          <w:color w:val="000000"/>
          <w:sz w:val="24"/>
          <w:szCs w:val="24"/>
        </w:rPr>
        <w:t xml:space="preserve">., me shkresën e protokolluar në </w:t>
      </w:r>
      <w:r w:rsidR="00181F1C">
        <w:rPr>
          <w:rFonts w:ascii="Garamond" w:hAnsi="Garamond" w:cs="Calibri"/>
          <w:color w:val="000000"/>
          <w:sz w:val="24"/>
          <w:szCs w:val="24"/>
        </w:rPr>
        <w:t xml:space="preserve">ERE me nr. 1721 </w:t>
      </w:r>
      <w:proofErr w:type="spellStart"/>
      <w:r w:rsidR="00181F1C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181F1C">
        <w:rPr>
          <w:rFonts w:ascii="Garamond" w:hAnsi="Garamond" w:cs="Calibri"/>
          <w:color w:val="000000"/>
          <w:sz w:val="24"/>
          <w:szCs w:val="24"/>
        </w:rPr>
        <w:t>., datë 1.</w:t>
      </w:r>
      <w:r w:rsidRPr="00181F1C">
        <w:rPr>
          <w:rFonts w:ascii="Garamond" w:hAnsi="Garamond" w:cs="Calibri"/>
          <w:color w:val="000000"/>
          <w:sz w:val="24"/>
          <w:szCs w:val="24"/>
        </w:rPr>
        <w:t>6.2026, ka paraqitur kërkesën për licencim në veprimtarinë e prodhimit të energjisë elektrike nga Hidrocentrali “</w:t>
      </w:r>
      <w:proofErr w:type="spellStart"/>
      <w:r w:rsidR="00181F1C" w:rsidRPr="00181F1C">
        <w:rPr>
          <w:rFonts w:ascii="Garamond" w:hAnsi="Garamond" w:cs="Calibri"/>
          <w:color w:val="000000"/>
          <w:sz w:val="24"/>
          <w:szCs w:val="24"/>
        </w:rPr>
        <w:t>Vinjolli</w:t>
      </w:r>
      <w:proofErr w:type="spellEnd"/>
      <w:r w:rsidR="00181F1C" w:rsidRPr="00181F1C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1”, me vendndodhje në </w:t>
      </w:r>
      <w:r w:rsidR="00181F1C" w:rsidRPr="00181F1C">
        <w:rPr>
          <w:rFonts w:ascii="Garamond" w:hAnsi="Garamond" w:cs="Calibri"/>
          <w:color w:val="000000"/>
          <w:sz w:val="24"/>
          <w:szCs w:val="24"/>
        </w:rPr>
        <w:t xml:space="preserve">përroin 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e Varroshit, </w:t>
      </w:r>
      <w:proofErr w:type="spellStart"/>
      <w:r w:rsidRPr="00181F1C">
        <w:rPr>
          <w:rFonts w:ascii="Garamond" w:hAnsi="Garamond" w:cs="Calibri"/>
          <w:color w:val="000000"/>
          <w:sz w:val="24"/>
          <w:szCs w:val="24"/>
        </w:rPr>
        <w:t>Manazdresë</w:t>
      </w:r>
      <w:proofErr w:type="spellEnd"/>
      <w:r w:rsidRPr="00181F1C">
        <w:rPr>
          <w:rFonts w:ascii="Garamond" w:hAnsi="Garamond" w:cs="Calibri"/>
          <w:color w:val="000000"/>
          <w:sz w:val="24"/>
          <w:szCs w:val="24"/>
        </w:rPr>
        <w:t xml:space="preserve"> dhe Lajthit, </w:t>
      </w:r>
      <w:r w:rsidR="00181F1C" w:rsidRPr="00181F1C">
        <w:rPr>
          <w:rFonts w:ascii="Garamond" w:hAnsi="Garamond" w:cs="Calibri"/>
          <w:color w:val="000000"/>
          <w:sz w:val="24"/>
          <w:szCs w:val="24"/>
        </w:rPr>
        <w:t xml:space="preserve">degë 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të </w:t>
      </w:r>
      <w:r w:rsidR="00181F1C" w:rsidRPr="00181F1C">
        <w:rPr>
          <w:rFonts w:ascii="Garamond" w:hAnsi="Garamond" w:cs="Calibri"/>
          <w:color w:val="000000"/>
          <w:sz w:val="24"/>
          <w:szCs w:val="24"/>
        </w:rPr>
        <w:t xml:space="preserve">përroit 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Zall i madh, Bashkia Mat, </w:t>
      </w:r>
      <w:r w:rsidR="00181F1C" w:rsidRPr="00181F1C">
        <w:rPr>
          <w:rFonts w:ascii="Garamond" w:hAnsi="Garamond" w:cs="Calibri"/>
          <w:color w:val="000000"/>
          <w:sz w:val="24"/>
          <w:szCs w:val="24"/>
        </w:rPr>
        <w:t xml:space="preserve">qarku </w:t>
      </w:r>
      <w:r w:rsidRPr="00181F1C">
        <w:rPr>
          <w:rFonts w:ascii="Garamond" w:hAnsi="Garamond" w:cs="Calibri"/>
          <w:color w:val="000000"/>
          <w:sz w:val="24"/>
          <w:szCs w:val="24"/>
        </w:rPr>
        <w:t>Dibër.</w:t>
      </w:r>
    </w:p>
    <w:p w14:paraId="54B51FF4" w14:textId="38575CD8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81F1C">
        <w:rPr>
          <w:rFonts w:ascii="Garamond" w:hAnsi="Garamond" w:cs="Calibri"/>
          <w:color w:val="000000"/>
          <w:sz w:val="24"/>
          <w:szCs w:val="24"/>
        </w:rPr>
        <w:t>- Bordi i ERE-s</w:t>
      </w:r>
      <w:r w:rsidR="00181F1C">
        <w:rPr>
          <w:rFonts w:ascii="Garamond" w:hAnsi="Garamond" w:cs="Calibri"/>
          <w:color w:val="000000"/>
          <w:sz w:val="24"/>
          <w:szCs w:val="24"/>
        </w:rPr>
        <w:t>, me vendimin nr. 167, datë 15.</w:t>
      </w:r>
      <w:r w:rsidRPr="00181F1C">
        <w:rPr>
          <w:rFonts w:ascii="Garamond" w:hAnsi="Garamond" w:cs="Calibri"/>
          <w:color w:val="000000"/>
          <w:sz w:val="24"/>
          <w:szCs w:val="24"/>
        </w:rPr>
        <w:t>6.2026, vendosi të fillojë procedurën për licencimin e shoqërisë në këtë veprimtari.</w:t>
      </w:r>
    </w:p>
    <w:p w14:paraId="4397AFCD" w14:textId="273FC814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81F1C">
        <w:rPr>
          <w:rFonts w:ascii="Garamond" w:hAnsi="Garamond" w:cs="Calibri"/>
          <w:color w:val="000000"/>
          <w:sz w:val="24"/>
          <w:szCs w:val="24"/>
        </w:rPr>
        <w:t xml:space="preserve">- ERE botoi njoftimin në median e shkruar për fillimin </w:t>
      </w:r>
      <w:r w:rsidR="00181F1C">
        <w:rPr>
          <w:rFonts w:ascii="Garamond" w:hAnsi="Garamond" w:cs="Calibri"/>
          <w:color w:val="000000"/>
          <w:sz w:val="24"/>
          <w:szCs w:val="24"/>
        </w:rPr>
        <w:t>e kësaj procedure (në datat 16.6.2026 dhe 17.</w:t>
      </w:r>
      <w:r w:rsidRPr="00181F1C">
        <w:rPr>
          <w:rFonts w:ascii="Garamond" w:hAnsi="Garamond" w:cs="Calibri"/>
          <w:color w:val="000000"/>
          <w:sz w:val="24"/>
          <w:szCs w:val="24"/>
        </w:rPr>
        <w:t>6.2026) dhe në përfundim të afatit të pritjes së komenteve apo objek</w:t>
      </w:r>
      <w:r w:rsidR="00181F1C">
        <w:rPr>
          <w:rFonts w:ascii="Garamond" w:hAnsi="Garamond" w:cs="Calibri"/>
          <w:color w:val="000000"/>
          <w:sz w:val="24"/>
          <w:szCs w:val="24"/>
        </w:rPr>
        <w:t>sioneve nga të tretët (data 25.</w:t>
      </w:r>
      <w:r w:rsidRPr="00181F1C">
        <w:rPr>
          <w:rFonts w:ascii="Garamond" w:hAnsi="Garamond" w:cs="Calibri"/>
          <w:color w:val="000000"/>
          <w:sz w:val="24"/>
          <w:szCs w:val="24"/>
        </w:rPr>
        <w:t>6.2026), nuk rezultoi të ketë të tilla. Njoftimi për fillimin e procedurës u botua dhe në rrjetet sociale edhe në faqen zyrtare të internetit të ERE-s.</w:t>
      </w:r>
    </w:p>
    <w:p w14:paraId="2D403559" w14:textId="4BBDA137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81F1C">
        <w:rPr>
          <w:rFonts w:ascii="Garamond" w:hAnsi="Garamond" w:cs="Calibri"/>
          <w:color w:val="000000"/>
          <w:sz w:val="24"/>
          <w:szCs w:val="24"/>
        </w:rPr>
        <w:t>- ERE</w:t>
      </w:r>
      <w:r w:rsidR="00181F1C">
        <w:rPr>
          <w:rFonts w:ascii="Garamond" w:hAnsi="Garamond" w:cs="Calibri"/>
          <w:color w:val="000000"/>
          <w:sz w:val="24"/>
          <w:szCs w:val="24"/>
        </w:rPr>
        <w:t>,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po ashtu</w:t>
      </w:r>
      <w:r w:rsidR="00181F1C">
        <w:rPr>
          <w:rFonts w:ascii="Garamond" w:hAnsi="Garamond" w:cs="Calibri"/>
          <w:color w:val="000000"/>
          <w:sz w:val="24"/>
          <w:szCs w:val="24"/>
        </w:rPr>
        <w:t>,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ka njoftuar Ministrinë e Infrastrukturës dhe Energjisë (</w:t>
      </w:r>
      <w:proofErr w:type="spellStart"/>
      <w:r w:rsidRPr="00181F1C">
        <w:rPr>
          <w:rFonts w:ascii="Garamond" w:hAnsi="Garamond" w:cs="Calibri"/>
          <w:color w:val="000000"/>
          <w:sz w:val="24"/>
          <w:szCs w:val="24"/>
        </w:rPr>
        <w:t>MIE</w:t>
      </w:r>
      <w:proofErr w:type="spellEnd"/>
      <w:r w:rsidRPr="00181F1C">
        <w:rPr>
          <w:rFonts w:ascii="Garamond" w:hAnsi="Garamond" w:cs="Calibri"/>
          <w:color w:val="000000"/>
          <w:sz w:val="24"/>
          <w:szCs w:val="24"/>
        </w:rPr>
        <w:t>) për fillimin e kësaj procedure, nëpërmjet shkr</w:t>
      </w:r>
      <w:r w:rsidR="00181F1C">
        <w:rPr>
          <w:rFonts w:ascii="Garamond" w:hAnsi="Garamond" w:cs="Calibri"/>
          <w:color w:val="000000"/>
          <w:sz w:val="24"/>
          <w:szCs w:val="24"/>
        </w:rPr>
        <w:t xml:space="preserve">esës nr. 1721/4 </w:t>
      </w:r>
      <w:proofErr w:type="spellStart"/>
      <w:r w:rsidR="00181F1C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181F1C">
        <w:rPr>
          <w:rFonts w:ascii="Garamond" w:hAnsi="Garamond" w:cs="Calibri"/>
          <w:color w:val="000000"/>
          <w:sz w:val="24"/>
          <w:szCs w:val="24"/>
        </w:rPr>
        <w:t>., datë 18.</w:t>
      </w:r>
      <w:r w:rsidRPr="00181F1C">
        <w:rPr>
          <w:rFonts w:ascii="Garamond" w:hAnsi="Garamond" w:cs="Calibri"/>
          <w:color w:val="000000"/>
          <w:sz w:val="24"/>
          <w:szCs w:val="24"/>
        </w:rPr>
        <w:t>6.2026, ku i ka kërkuar të bëjë me dije nëse ka një qëndrim ndryshe</w:t>
      </w:r>
      <w:r w:rsidR="00181F1C">
        <w:rPr>
          <w:rFonts w:ascii="Garamond" w:hAnsi="Garamond" w:cs="Calibri"/>
          <w:color w:val="000000"/>
          <w:sz w:val="24"/>
          <w:szCs w:val="24"/>
        </w:rPr>
        <w:t>,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në lidhje me vlefshmërinë e kontratës dhe të drejtën e shoqërisë për ndërtimin dhe shfrytëzimin e këtij burimi gjenerues. Nga ana e </w:t>
      </w:r>
      <w:proofErr w:type="spellStart"/>
      <w:r w:rsidRPr="00181F1C">
        <w:rPr>
          <w:rFonts w:ascii="Garamond" w:hAnsi="Garamond" w:cs="Calibri"/>
          <w:color w:val="000000"/>
          <w:sz w:val="24"/>
          <w:szCs w:val="24"/>
        </w:rPr>
        <w:t>MIE</w:t>
      </w:r>
      <w:proofErr w:type="spellEnd"/>
      <w:r w:rsidRPr="00181F1C">
        <w:rPr>
          <w:rFonts w:ascii="Garamond" w:hAnsi="Garamond" w:cs="Calibri"/>
          <w:color w:val="000000"/>
          <w:sz w:val="24"/>
          <w:szCs w:val="24"/>
        </w:rPr>
        <w:t>-s nuk ka pasur ndonjë qëndrim</w:t>
      </w:r>
      <w:r w:rsidR="00181F1C">
        <w:rPr>
          <w:rFonts w:ascii="Garamond" w:hAnsi="Garamond" w:cs="Calibri"/>
          <w:color w:val="000000"/>
          <w:sz w:val="24"/>
          <w:szCs w:val="24"/>
        </w:rPr>
        <w:t>,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në lidhje me fillimin e procedurës për licencimin e shoqërisë.</w:t>
      </w:r>
    </w:p>
    <w:p w14:paraId="134B6410" w14:textId="50FFB115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81F1C">
        <w:rPr>
          <w:rFonts w:ascii="Garamond" w:hAnsi="Garamond" w:cs="Calibri"/>
          <w:color w:val="000000"/>
          <w:sz w:val="24"/>
          <w:szCs w:val="24"/>
        </w:rPr>
        <w:t>- Me shkr</w:t>
      </w:r>
      <w:r w:rsidR="00181F1C">
        <w:rPr>
          <w:rFonts w:ascii="Garamond" w:hAnsi="Garamond" w:cs="Calibri"/>
          <w:color w:val="000000"/>
          <w:sz w:val="24"/>
          <w:szCs w:val="24"/>
        </w:rPr>
        <w:t xml:space="preserve">esën nr. 1721/3 </w:t>
      </w:r>
      <w:proofErr w:type="spellStart"/>
      <w:r w:rsidR="00181F1C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181F1C">
        <w:rPr>
          <w:rFonts w:ascii="Garamond" w:hAnsi="Garamond" w:cs="Calibri"/>
          <w:color w:val="000000"/>
          <w:sz w:val="24"/>
          <w:szCs w:val="24"/>
        </w:rPr>
        <w:t>., datë 18.</w:t>
      </w:r>
      <w:r w:rsidRPr="00181F1C">
        <w:rPr>
          <w:rFonts w:ascii="Garamond" w:hAnsi="Garamond" w:cs="Calibri"/>
          <w:color w:val="000000"/>
          <w:sz w:val="24"/>
          <w:szCs w:val="24"/>
        </w:rPr>
        <w:t>6.2026, ERE ka njoftuar shoqërinë për vendimin e fillimit të procedurës, si dhe informacionin/dokumentacionin që duhej të plotësohej në aplikim. Në vijim shoqëria, me shkresën e protokolluar në ER</w:t>
      </w:r>
      <w:r w:rsidR="00181F1C">
        <w:rPr>
          <w:rFonts w:ascii="Garamond" w:hAnsi="Garamond" w:cs="Calibri"/>
          <w:color w:val="000000"/>
          <w:sz w:val="24"/>
          <w:szCs w:val="24"/>
        </w:rPr>
        <w:t xml:space="preserve">E me nr. 1721/5 </w:t>
      </w:r>
      <w:proofErr w:type="spellStart"/>
      <w:r w:rsidR="00181F1C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181F1C">
        <w:rPr>
          <w:rFonts w:ascii="Garamond" w:hAnsi="Garamond" w:cs="Calibri"/>
          <w:color w:val="000000"/>
          <w:sz w:val="24"/>
          <w:szCs w:val="24"/>
        </w:rPr>
        <w:t>., datë 29.</w:t>
      </w:r>
      <w:r w:rsidRPr="00181F1C">
        <w:rPr>
          <w:rFonts w:ascii="Garamond" w:hAnsi="Garamond" w:cs="Calibri"/>
          <w:color w:val="000000"/>
          <w:sz w:val="24"/>
          <w:szCs w:val="24"/>
        </w:rPr>
        <w:t>6.2026, depozitoi dokumentacion plotësues, nga shqyrtimi i të cilit u vlerësua e nevojshme plotësimi i mëtejshëm i dokumentacionit për mbështetjen financiare, ndaj</w:t>
      </w:r>
      <w:r w:rsidR="00181F1C">
        <w:rPr>
          <w:rFonts w:ascii="Garamond" w:hAnsi="Garamond" w:cs="Calibri"/>
          <w:color w:val="000000"/>
          <w:sz w:val="24"/>
          <w:szCs w:val="24"/>
        </w:rPr>
        <w:t>,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me vendimin e </w:t>
      </w:r>
      <w:r w:rsidR="00181F1C" w:rsidRPr="00181F1C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="00181F1C">
        <w:rPr>
          <w:rFonts w:ascii="Garamond" w:hAnsi="Garamond" w:cs="Calibri"/>
          <w:color w:val="000000"/>
          <w:sz w:val="24"/>
          <w:szCs w:val="24"/>
        </w:rPr>
        <w:t>të ERE-s nr. 191, datë 13.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7.2026, u vendos zgjatja e afatit të vendimmarrjes së </w:t>
      </w:r>
      <w:r w:rsidR="00181F1C" w:rsidRPr="00181F1C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Pr="00181F1C">
        <w:rPr>
          <w:rFonts w:ascii="Garamond" w:hAnsi="Garamond" w:cs="Calibri"/>
          <w:color w:val="000000"/>
          <w:sz w:val="24"/>
          <w:szCs w:val="24"/>
        </w:rPr>
        <w:t>me 30 ditë.</w:t>
      </w:r>
    </w:p>
    <w:p w14:paraId="4E4A6D4A" w14:textId="3EFE4CC8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81F1C">
        <w:rPr>
          <w:rFonts w:ascii="Garamond" w:hAnsi="Garamond" w:cs="Calibri"/>
          <w:color w:val="000000"/>
          <w:sz w:val="24"/>
          <w:szCs w:val="24"/>
        </w:rPr>
        <w:t>- Me shkresën e protokolluar në ER</w:t>
      </w:r>
      <w:r w:rsidR="00181F1C">
        <w:rPr>
          <w:rFonts w:ascii="Garamond" w:hAnsi="Garamond" w:cs="Calibri"/>
          <w:color w:val="000000"/>
          <w:sz w:val="24"/>
          <w:szCs w:val="24"/>
        </w:rPr>
        <w:t xml:space="preserve">E me nr. 1721/9 </w:t>
      </w:r>
      <w:proofErr w:type="spellStart"/>
      <w:r w:rsidR="00181F1C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181F1C">
        <w:rPr>
          <w:rFonts w:ascii="Garamond" w:hAnsi="Garamond" w:cs="Calibri"/>
          <w:color w:val="000000"/>
          <w:sz w:val="24"/>
          <w:szCs w:val="24"/>
        </w:rPr>
        <w:t>., datë 13.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7.2026, shoqëria ka depozituar dokumentacionin e kërkuar. </w:t>
      </w:r>
    </w:p>
    <w:p w14:paraId="184F818F" w14:textId="2D3E98FE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1F1C">
        <w:rPr>
          <w:rFonts w:ascii="Garamond" w:hAnsi="Garamond" w:cs="Book Antiqua"/>
          <w:color w:val="000000"/>
          <w:sz w:val="24"/>
          <w:szCs w:val="24"/>
        </w:rPr>
        <w:t xml:space="preserve">- 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Nga shqyrtimi i këtij aplikimi, rezulton se shoqëria ka kryer pagesën sipas përcaktimeve të </w:t>
      </w:r>
      <w:r w:rsidR="00181F1C">
        <w:rPr>
          <w:rFonts w:ascii="Garamond" w:hAnsi="Garamond" w:cs="Times New Roman"/>
          <w:color w:val="000000"/>
          <w:sz w:val="24"/>
          <w:szCs w:val="24"/>
        </w:rPr>
        <w:t>a</w:t>
      </w:r>
      <w:r w:rsidRPr="00181F1C">
        <w:rPr>
          <w:rFonts w:ascii="Garamond" w:hAnsi="Garamond" w:cs="Times New Roman"/>
          <w:color w:val="000000"/>
          <w:sz w:val="24"/>
          <w:szCs w:val="24"/>
        </w:rPr>
        <w:t>neksit A dhe ka plotësuar dokumentacionin e kërkuar në zbatim të “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elektrike”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181F1C">
        <w:rPr>
          <w:rFonts w:ascii="Garamond" w:hAnsi="Garamond" w:cs="Times New Roman"/>
          <w:color w:val="000000"/>
          <w:sz w:val="24"/>
          <w:szCs w:val="24"/>
        </w:rPr>
        <w:t>të ERE-s nr. 109, datë 29.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6.2016,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>të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181F1C">
        <w:rPr>
          <w:rFonts w:ascii="Garamond" w:hAnsi="Garamond" w:cs="Times New Roman"/>
          <w:color w:val="000000"/>
          <w:sz w:val="24"/>
          <w:szCs w:val="24"/>
        </w:rPr>
        <w:t>,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përfshirë dokumentacionin financiar dhe teknik të depozituar nga shoqëria, ku rezulton se ajo ka paraqitur element</w:t>
      </w:r>
      <w:r w:rsidR="00181F1C">
        <w:rPr>
          <w:rFonts w:ascii="Garamond" w:hAnsi="Garamond" w:cs="Times New Roman"/>
          <w:color w:val="000000"/>
          <w:sz w:val="24"/>
          <w:szCs w:val="24"/>
        </w:rPr>
        <w:t>e</w:t>
      </w:r>
      <w:r w:rsidRPr="00181F1C">
        <w:rPr>
          <w:rFonts w:ascii="Garamond" w:hAnsi="Garamond" w:cs="Times New Roman"/>
          <w:color w:val="000000"/>
          <w:sz w:val="24"/>
          <w:szCs w:val="24"/>
        </w:rPr>
        <w:t>t e nevoj</w:t>
      </w:r>
      <w:r w:rsidR="00181F1C">
        <w:rPr>
          <w:rFonts w:ascii="Garamond" w:hAnsi="Garamond" w:cs="Times New Roman"/>
          <w:color w:val="000000"/>
          <w:sz w:val="24"/>
          <w:szCs w:val="24"/>
        </w:rPr>
        <w:t>sh</w:t>
      </w:r>
      <w:r w:rsidRPr="00181F1C">
        <w:rPr>
          <w:rFonts w:ascii="Garamond" w:hAnsi="Garamond" w:cs="Times New Roman"/>
          <w:color w:val="000000"/>
          <w:sz w:val="24"/>
          <w:szCs w:val="24"/>
        </w:rPr>
        <w:t>m</w:t>
      </w:r>
      <w:r w:rsidR="00181F1C">
        <w:rPr>
          <w:rFonts w:ascii="Garamond" w:hAnsi="Garamond" w:cs="Times New Roman"/>
          <w:color w:val="000000"/>
          <w:sz w:val="24"/>
          <w:szCs w:val="24"/>
        </w:rPr>
        <w:t>e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që dëshmojnë kapacitetin për realizimin dhe operimin e objektit gjenerues, në përputhje me kërkesat e kuadrit rregullator në fuqi.</w:t>
      </w:r>
    </w:p>
    <w:p w14:paraId="3D29FDFA" w14:textId="77777777" w:rsidR="0039343D" w:rsidRPr="00181F1C" w:rsidRDefault="0039343D" w:rsidP="00181F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Pajisja e shoqërisë me leje dhe miratime të tjera:</w:t>
      </w:r>
    </w:p>
    <w:p w14:paraId="0F012E0C" w14:textId="05743693" w:rsidR="0039343D" w:rsidRPr="00181F1C" w:rsidRDefault="0039343D" w:rsidP="00181F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Rezulton se shoqëria “</w:t>
      </w:r>
      <w:proofErr w:type="spellStart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>Doma</w:t>
      </w:r>
      <w:proofErr w:type="spellEnd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>Group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>. e regjistruar pranë Qendrës Kombëtare të Biznesit në përputhje me objektin e saj të përcaktuar në aktet e regjistrimit:</w:t>
      </w:r>
    </w:p>
    <w:p w14:paraId="3B504E1D" w14:textId="6CACE927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- Ka nënshkruar me Ministrinë e Infrastrukturës dhe Energjisë (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) nr. 641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rep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., nr. 186/2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kol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>., datë 27.12.2018</w:t>
      </w:r>
      <w:r w:rsidR="00181F1C">
        <w:rPr>
          <w:rFonts w:ascii="Garamond" w:hAnsi="Garamond" w:cs="Times New Roman"/>
          <w:color w:val="000000"/>
          <w:sz w:val="24"/>
          <w:szCs w:val="24"/>
        </w:rPr>
        <w:t>,</w:t>
      </w:r>
      <w:r w:rsidRPr="00181F1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“Për ndërtimin, shfrytëzimin dhe administrimin e hidrocentralit </w:t>
      </w:r>
      <w:r w:rsidR="00181F1C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>Vinjoll</w:t>
      </w:r>
      <w:proofErr w:type="spellEnd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 1</w:t>
      </w:r>
      <w:r w:rsidR="00181F1C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 me kapacitet prodhues 1.840 </w:t>
      </w:r>
      <w:proofErr w:type="spellStart"/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>mw</w:t>
      </w:r>
      <w:proofErr w:type="spellEnd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, në </w:t>
      </w:r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përroin 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e Varroshit, </w:t>
      </w:r>
      <w:proofErr w:type="spellStart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>Manazdresë</w:t>
      </w:r>
      <w:proofErr w:type="spellEnd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 dhe Lajthit, </w:t>
      </w:r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degë 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përroit 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Zall i madh, Bashkia Mat, </w:t>
      </w:r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qarku 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>Dibër”</w:t>
      </w:r>
      <w:r w:rsidRPr="00181F1C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2D17A84" w14:textId="08964E87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- Është pajisur me miratimin e pikës së lidhjes së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-it me rrjetin e shpërndarjes nëpërmjet shkresës së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OSHEE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sh.</w:t>
      </w:r>
      <w:r w:rsidR="00181F1C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181F1C">
        <w:rPr>
          <w:rFonts w:ascii="Garamond" w:hAnsi="Garamond" w:cs="Times New Roman"/>
          <w:color w:val="000000"/>
          <w:sz w:val="24"/>
          <w:szCs w:val="24"/>
        </w:rPr>
        <w:t xml:space="preserve">., nr. 14690/3 </w:t>
      </w:r>
      <w:proofErr w:type="spellStart"/>
      <w:r w:rsidR="00181F1C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181F1C">
        <w:rPr>
          <w:rFonts w:ascii="Garamond" w:hAnsi="Garamond" w:cs="Times New Roman"/>
          <w:color w:val="000000"/>
          <w:sz w:val="24"/>
          <w:szCs w:val="24"/>
        </w:rPr>
        <w:t xml:space="preserve">., datë 25.7.2018, 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për kapacitetin 1860 </w:t>
      </w:r>
      <w:proofErr w:type="spellStart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>kw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Kapaciteti i licencuar do të jetë 1.840 </w:t>
      </w:r>
      <w:proofErr w:type="spellStart"/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>mw</w:t>
      </w:r>
      <w:proofErr w:type="spellEnd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, në përputhje me kapacitetin e përcaktuar në kontratën me </w:t>
      </w:r>
      <w:proofErr w:type="spellStart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>MIE</w:t>
      </w:r>
      <w:proofErr w:type="spellEnd"/>
      <w:r w:rsidR="00181F1C">
        <w:rPr>
          <w:rFonts w:ascii="Garamond" w:hAnsi="Garamond" w:cs="Times New Roman"/>
          <w:iCs/>
          <w:color w:val="000000"/>
          <w:sz w:val="24"/>
          <w:szCs w:val="24"/>
        </w:rPr>
        <w:t>-n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 dhe dokumentacionin e miratimit të projektit, pavarësisht kapacitetit teknik të pikës së lidhjes prej 1.860 </w:t>
      </w:r>
      <w:proofErr w:type="spellStart"/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>kw</w:t>
      </w:r>
      <w:proofErr w:type="spellEnd"/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të përcaktuar nga </w:t>
      </w:r>
      <w:proofErr w:type="spellStart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>OSHEE</w:t>
      </w:r>
      <w:proofErr w:type="spellEnd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181F1C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0955D47A" w14:textId="73F77596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- Është pajisur me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lejen </w:t>
      </w:r>
      <w:r w:rsidR="00181F1C" w:rsidRPr="00181F1C">
        <w:rPr>
          <w:rFonts w:ascii="Garamond" w:hAnsi="Garamond" w:cs="Times New Roman"/>
          <w:iCs/>
          <w:color w:val="000000"/>
          <w:sz w:val="24"/>
          <w:szCs w:val="24"/>
        </w:rPr>
        <w:t xml:space="preserve">për përdorim burimi ujor </w:t>
      </w:r>
      <w:r w:rsidR="00181F1C">
        <w:rPr>
          <w:rFonts w:ascii="Garamond" w:hAnsi="Garamond" w:cs="Times New Roman"/>
          <w:iCs/>
          <w:color w:val="000000"/>
          <w:sz w:val="24"/>
          <w:szCs w:val="24"/>
        </w:rPr>
        <w:t>sipërfaqësor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nr. 39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>., datë 26.12.2023, lëshuar nga Këshilli i Basenit Ujor (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KBU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>) Mat, me afat vlefshmërie deri më 26.12.2028;</w:t>
      </w:r>
    </w:p>
    <w:p w14:paraId="3CC4FA7A" w14:textId="0DB2B825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- Është pajisur me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VNM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81F1C">
        <w:rPr>
          <w:rFonts w:ascii="Garamond" w:hAnsi="Garamond" w:cs="Times New Roman"/>
          <w:color w:val="000000"/>
          <w:sz w:val="24"/>
          <w:szCs w:val="24"/>
        </w:rPr>
        <w:t>p</w:t>
      </w:r>
      <w:r w:rsidRPr="00181F1C">
        <w:rPr>
          <w:rFonts w:ascii="Garamond" w:hAnsi="Garamond" w:cs="Times New Roman"/>
          <w:color w:val="000000"/>
          <w:sz w:val="24"/>
          <w:szCs w:val="24"/>
        </w:rPr>
        <w:t>araprake, me nr. AN230520230011, datë 21</w:t>
      </w:r>
      <w:r w:rsidR="00181F1C">
        <w:rPr>
          <w:rFonts w:ascii="Garamond" w:hAnsi="Garamond" w:cs="Times New Roman"/>
          <w:color w:val="000000"/>
          <w:sz w:val="24"/>
          <w:szCs w:val="24"/>
        </w:rPr>
        <w:t>.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9.2023, Komisioni 96, nga Agjencia Kombëtare e Mjedisit (AKM), për zhvillimin e projektit 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Ndërtim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81F1C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>Vinjolli</w:t>
      </w:r>
      <w:proofErr w:type="spellEnd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Times New Roman"/>
          <w:color w:val="000000"/>
          <w:sz w:val="24"/>
          <w:szCs w:val="24"/>
        </w:rPr>
        <w:t>1</w:t>
      </w:r>
      <w:r w:rsidR="00181F1C">
        <w:rPr>
          <w:rFonts w:ascii="Garamond" w:hAnsi="Garamond" w:cs="Times New Roman"/>
          <w:color w:val="000000"/>
          <w:sz w:val="24"/>
          <w:szCs w:val="24"/>
        </w:rPr>
        <w:t>’</w:t>
      </w:r>
      <w:r w:rsidRPr="00181F1C">
        <w:rPr>
          <w:rFonts w:ascii="Garamond" w:hAnsi="Garamond" w:cs="Times New Roman"/>
          <w:iCs/>
          <w:color w:val="000000"/>
          <w:sz w:val="24"/>
          <w:szCs w:val="24"/>
        </w:rPr>
        <w:t>”,</w:t>
      </w:r>
      <w:r w:rsidRPr="00181F1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me kapaciteti të instaluar 1.840 </w:t>
      </w:r>
      <w:proofErr w:type="spellStart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BC9EFF6" w14:textId="59B1BD4A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- Për sa më sipër</w:t>
      </w:r>
      <w:r w:rsidR="00181F1C">
        <w:rPr>
          <w:rFonts w:ascii="Garamond" w:hAnsi="Garamond" w:cs="Times New Roman"/>
          <w:color w:val="000000"/>
          <w:sz w:val="24"/>
          <w:szCs w:val="24"/>
        </w:rPr>
        <w:t>,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dokumentacioni i paraqitur nga shoqëria rezulton të jetë në përputhje me objektin e kërkesës për licencim dhe mbulon element</w:t>
      </w:r>
      <w:r w:rsidR="00181F1C">
        <w:rPr>
          <w:rFonts w:ascii="Garamond" w:hAnsi="Garamond" w:cs="Times New Roman"/>
          <w:color w:val="000000"/>
          <w:sz w:val="24"/>
          <w:szCs w:val="24"/>
        </w:rPr>
        <w:t>e</w:t>
      </w:r>
      <w:r w:rsidRPr="00181F1C">
        <w:rPr>
          <w:rFonts w:ascii="Garamond" w:hAnsi="Garamond" w:cs="Times New Roman"/>
          <w:color w:val="000000"/>
          <w:sz w:val="24"/>
          <w:szCs w:val="24"/>
        </w:rPr>
        <w:t>t kryesor</w:t>
      </w:r>
      <w:r w:rsidR="00181F1C">
        <w:rPr>
          <w:rFonts w:ascii="Garamond" w:hAnsi="Garamond" w:cs="Times New Roman"/>
          <w:color w:val="000000"/>
          <w:sz w:val="24"/>
          <w:szCs w:val="24"/>
        </w:rPr>
        <w:t>e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teknik</w:t>
      </w:r>
      <w:r w:rsidR="00181F1C">
        <w:rPr>
          <w:rFonts w:ascii="Garamond" w:hAnsi="Garamond" w:cs="Times New Roman"/>
          <w:color w:val="000000"/>
          <w:sz w:val="24"/>
          <w:szCs w:val="24"/>
        </w:rPr>
        <w:t>e</w:t>
      </w:r>
      <w:r w:rsidRPr="00181F1C">
        <w:rPr>
          <w:rFonts w:ascii="Garamond" w:hAnsi="Garamond" w:cs="Times New Roman"/>
          <w:color w:val="000000"/>
          <w:sz w:val="24"/>
          <w:szCs w:val="24"/>
        </w:rPr>
        <w:t>, juridik</w:t>
      </w:r>
      <w:r w:rsidR="00181F1C">
        <w:rPr>
          <w:rFonts w:ascii="Garamond" w:hAnsi="Garamond" w:cs="Times New Roman"/>
          <w:color w:val="000000"/>
          <w:sz w:val="24"/>
          <w:szCs w:val="24"/>
        </w:rPr>
        <w:t>e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dhe mjedisor</w:t>
      </w:r>
      <w:r w:rsidR="00181F1C">
        <w:rPr>
          <w:rFonts w:ascii="Garamond" w:hAnsi="Garamond" w:cs="Times New Roman"/>
          <w:color w:val="000000"/>
          <w:sz w:val="24"/>
          <w:szCs w:val="24"/>
        </w:rPr>
        <w:t>e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të veprimtarisë së prodhimit të energjisë elektrike nga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>Vinjolli</w:t>
      </w:r>
      <w:proofErr w:type="spellEnd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Times New Roman"/>
          <w:color w:val="000000"/>
          <w:sz w:val="24"/>
          <w:szCs w:val="24"/>
        </w:rPr>
        <w:t>1”.</w:t>
      </w:r>
    </w:p>
    <w:p w14:paraId="3D07A1CF" w14:textId="77777777" w:rsidR="0039343D" w:rsidRPr="00181F1C" w:rsidRDefault="0039343D" w:rsidP="0039343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bCs/>
          <w:color w:val="000000"/>
          <w:sz w:val="24"/>
          <w:szCs w:val="24"/>
        </w:rPr>
        <w:t>Kushtet dhe afatet ligjore:</w:t>
      </w:r>
    </w:p>
    <w:p w14:paraId="68D75C56" w14:textId="3FA9FAEB" w:rsidR="0039343D" w:rsidRPr="00181F1C" w:rsidRDefault="0039343D" w:rsidP="003934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81F1C">
        <w:rPr>
          <w:rFonts w:ascii="Garamond" w:hAnsi="Garamond" w:cs="Calibri"/>
          <w:color w:val="000000"/>
          <w:sz w:val="24"/>
          <w:szCs w:val="24"/>
        </w:rPr>
        <w:t xml:space="preserve">- Në nenin 4, pika 4.1, të kontratës nr. 641 </w:t>
      </w:r>
      <w:proofErr w:type="spellStart"/>
      <w:r w:rsidRPr="00181F1C">
        <w:rPr>
          <w:rFonts w:ascii="Garamond" w:hAnsi="Garamond" w:cs="Calibri"/>
          <w:color w:val="000000"/>
          <w:sz w:val="24"/>
          <w:szCs w:val="24"/>
        </w:rPr>
        <w:t>rep</w:t>
      </w:r>
      <w:proofErr w:type="spellEnd"/>
      <w:r w:rsidRPr="00181F1C">
        <w:rPr>
          <w:rFonts w:ascii="Garamond" w:hAnsi="Garamond" w:cs="Calibri"/>
          <w:color w:val="000000"/>
          <w:sz w:val="24"/>
          <w:szCs w:val="24"/>
        </w:rPr>
        <w:t xml:space="preserve">., nr. 186/2 </w:t>
      </w:r>
      <w:proofErr w:type="spellStart"/>
      <w:r w:rsidRPr="00181F1C">
        <w:rPr>
          <w:rFonts w:ascii="Garamond" w:hAnsi="Garamond" w:cs="Calibri"/>
          <w:color w:val="000000"/>
          <w:sz w:val="24"/>
          <w:szCs w:val="24"/>
        </w:rPr>
        <w:t>kol</w:t>
      </w:r>
      <w:proofErr w:type="spellEnd"/>
      <w:r w:rsidRPr="00181F1C">
        <w:rPr>
          <w:rFonts w:ascii="Garamond" w:hAnsi="Garamond" w:cs="Calibri"/>
          <w:color w:val="000000"/>
          <w:sz w:val="24"/>
          <w:szCs w:val="24"/>
        </w:rPr>
        <w:t>., datë 27.12.2018, përcaktohet se koncesioni jepet për një afat prej 49 (dyzet</w:t>
      </w:r>
      <w:r w:rsidR="00181F1C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Calibri"/>
          <w:color w:val="000000"/>
          <w:sz w:val="24"/>
          <w:szCs w:val="24"/>
        </w:rPr>
        <w:t>e</w:t>
      </w:r>
      <w:r w:rsidR="00181F1C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nëntë) vitesh, nga </w:t>
      </w:r>
      <w:r w:rsidR="00181F1C">
        <w:rPr>
          <w:rFonts w:ascii="Garamond" w:hAnsi="Garamond" w:cs="Calibri"/>
          <w:color w:val="000000"/>
          <w:sz w:val="24"/>
          <w:szCs w:val="24"/>
        </w:rPr>
        <w:t>d</w:t>
      </w:r>
      <w:r w:rsidRPr="00181F1C">
        <w:rPr>
          <w:rFonts w:ascii="Garamond" w:hAnsi="Garamond" w:cs="Calibri"/>
          <w:color w:val="000000"/>
          <w:sz w:val="24"/>
          <w:szCs w:val="24"/>
        </w:rPr>
        <w:t>ata e hyrjes në fuqi të kësaj kontrate. Në nenin 5, pika 2</w:t>
      </w:r>
      <w:r w:rsidR="00181F1C">
        <w:rPr>
          <w:rFonts w:ascii="Garamond" w:hAnsi="Garamond" w:cs="Calibri"/>
          <w:color w:val="000000"/>
          <w:sz w:val="24"/>
          <w:szCs w:val="24"/>
        </w:rPr>
        <w:t>,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të “</w:t>
      </w:r>
      <w:r w:rsidRPr="00181F1C">
        <w:rPr>
          <w:rFonts w:ascii="Garamond" w:hAnsi="Garamond" w:cs="Calibri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elektrike”</w:t>
      </w:r>
      <w:r w:rsidR="00181F1C">
        <w:rPr>
          <w:rFonts w:ascii="Garamond" w:hAnsi="Garamond" w:cs="Calibri"/>
          <w:iCs/>
          <w:color w:val="000000"/>
          <w:sz w:val="24"/>
          <w:szCs w:val="24"/>
        </w:rPr>
        <w:t>,</w:t>
      </w:r>
      <w:r w:rsidRPr="00181F1C">
        <w:rPr>
          <w:rFonts w:ascii="Garamond" w:hAnsi="Garamond" w:cs="Calibri"/>
          <w:i/>
          <w:iCs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të ndryshuar, parashikohet se për aplikimet në veprimtarinë e prodhimit të energjisë elektrike, të cilat paraqiten në ERE më vonë se data efektive e kontratës/autorizimit, llogaritja e afatit të licencimit, bëhet për periudhën e mbetur. Për sa më sipër, nga përllogaritja e afateve rezulton se shoqëria ka humbur rreth 8 vjet e 6 muaj dhe i mbetet rreth 41 vjet e 6 muaj nga afati i kontratës. Megjithatë, në zbatim të nenit 41, pika 1, </w:t>
      </w:r>
      <w:r w:rsidR="00181F1C" w:rsidRPr="00181F1C">
        <w:rPr>
          <w:rFonts w:ascii="Garamond" w:hAnsi="Garamond" w:cs="Calibri"/>
          <w:color w:val="000000"/>
          <w:sz w:val="24"/>
          <w:szCs w:val="24"/>
        </w:rPr>
        <w:t>germa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“a”, të ligjit nr. 59/2026</w:t>
      </w:r>
      <w:r w:rsidR="00181F1C">
        <w:rPr>
          <w:rFonts w:ascii="Garamond" w:hAnsi="Garamond" w:cs="Calibri"/>
          <w:color w:val="000000"/>
          <w:sz w:val="24"/>
          <w:szCs w:val="24"/>
        </w:rPr>
        <w:t>,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“Për sektorin e energjisë elektrike”, sipas të cilit afati i vlefshmërisë së licencës për veprimtarinë e prodhimit të energjisë elektrike nuk mund të jetë më shumë se 30 vjet, Për sa më sipër, duke marrë në konsideratë kufizimin ligjor të përcaktuar</w:t>
      </w:r>
      <w:r w:rsidR="00181F1C">
        <w:rPr>
          <w:rFonts w:ascii="Garamond" w:hAnsi="Garamond" w:cs="Calibri"/>
          <w:color w:val="000000"/>
          <w:sz w:val="24"/>
          <w:szCs w:val="24"/>
        </w:rPr>
        <w:t>,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si dhe afatet e mbetura nga kontrata </w:t>
      </w:r>
      <w:proofErr w:type="spellStart"/>
      <w:r w:rsidRPr="00181F1C">
        <w:rPr>
          <w:rFonts w:ascii="Garamond" w:hAnsi="Garamond" w:cs="Calibri"/>
          <w:color w:val="000000"/>
          <w:sz w:val="24"/>
          <w:szCs w:val="24"/>
        </w:rPr>
        <w:t>koncesionare</w:t>
      </w:r>
      <w:proofErr w:type="spellEnd"/>
      <w:r w:rsidRPr="00181F1C">
        <w:rPr>
          <w:rFonts w:ascii="Garamond" w:hAnsi="Garamond" w:cs="Calibri"/>
          <w:color w:val="000000"/>
          <w:sz w:val="24"/>
          <w:szCs w:val="24"/>
        </w:rPr>
        <w:t>, vlerësohet që licenca të jepet për një afat 30</w:t>
      </w:r>
      <w:r w:rsidR="00181F1C">
        <w:rPr>
          <w:rFonts w:ascii="Garamond" w:hAnsi="Garamond" w:cs="Calibri"/>
          <w:color w:val="000000"/>
          <w:sz w:val="24"/>
          <w:szCs w:val="24"/>
        </w:rPr>
        <w:t>-</w:t>
      </w:r>
      <w:r w:rsidR="00181F1C" w:rsidRPr="00181F1C">
        <w:rPr>
          <w:rFonts w:ascii="Garamond" w:hAnsi="Garamond" w:cs="Calibri"/>
          <w:color w:val="000000"/>
          <w:sz w:val="24"/>
          <w:szCs w:val="24"/>
        </w:rPr>
        <w:t>vjeçar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(tridhjetë</w:t>
      </w:r>
      <w:r w:rsidR="00181F1C" w:rsidRPr="00181F1C">
        <w:rPr>
          <w:rFonts w:ascii="Garamond" w:hAnsi="Garamond" w:cs="Calibri"/>
          <w:color w:val="000000"/>
          <w:sz w:val="24"/>
          <w:szCs w:val="24"/>
        </w:rPr>
        <w:t>vjeçar</w:t>
      </w:r>
      <w:r w:rsidRPr="00181F1C">
        <w:rPr>
          <w:rFonts w:ascii="Garamond" w:hAnsi="Garamond" w:cs="Calibri"/>
          <w:color w:val="000000"/>
          <w:sz w:val="24"/>
          <w:szCs w:val="24"/>
        </w:rPr>
        <w:t>).</w:t>
      </w:r>
    </w:p>
    <w:p w14:paraId="28FE3CCA" w14:textId="28B67254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81F1C">
        <w:rPr>
          <w:rFonts w:ascii="Garamond" w:hAnsi="Garamond" w:cs="Calibri"/>
          <w:color w:val="000000"/>
          <w:sz w:val="24"/>
          <w:szCs w:val="24"/>
        </w:rPr>
        <w:t>- Shoqëria ka deklaruar se do të vendosë në punë centralin brenda da</w:t>
      </w:r>
      <w:r w:rsidR="00181F1C">
        <w:rPr>
          <w:rFonts w:ascii="Garamond" w:hAnsi="Garamond" w:cs="Calibri"/>
          <w:color w:val="000000"/>
          <w:sz w:val="24"/>
          <w:szCs w:val="24"/>
        </w:rPr>
        <w:t>tës 30.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4.2027, pra brenda afatit të vlefshmërisë së përcaktuar në kontratën nr. 641 </w:t>
      </w:r>
      <w:proofErr w:type="spellStart"/>
      <w:r w:rsidRPr="00181F1C">
        <w:rPr>
          <w:rFonts w:ascii="Garamond" w:hAnsi="Garamond" w:cs="Calibri"/>
          <w:color w:val="000000"/>
          <w:sz w:val="24"/>
          <w:szCs w:val="24"/>
        </w:rPr>
        <w:t>rep</w:t>
      </w:r>
      <w:proofErr w:type="spellEnd"/>
      <w:r w:rsidRPr="00181F1C">
        <w:rPr>
          <w:rFonts w:ascii="Garamond" w:hAnsi="Garamond" w:cs="Calibri"/>
          <w:color w:val="000000"/>
          <w:sz w:val="24"/>
          <w:szCs w:val="24"/>
        </w:rPr>
        <w:t xml:space="preserve">., nr. 186/2 </w:t>
      </w:r>
      <w:proofErr w:type="spellStart"/>
      <w:r w:rsidRPr="00181F1C">
        <w:rPr>
          <w:rFonts w:ascii="Garamond" w:hAnsi="Garamond" w:cs="Calibri"/>
          <w:color w:val="000000"/>
          <w:sz w:val="24"/>
          <w:szCs w:val="24"/>
        </w:rPr>
        <w:t>kol</w:t>
      </w:r>
      <w:proofErr w:type="spellEnd"/>
      <w:r w:rsidRPr="00181F1C">
        <w:rPr>
          <w:rFonts w:ascii="Garamond" w:hAnsi="Garamond" w:cs="Calibri"/>
          <w:color w:val="000000"/>
          <w:sz w:val="24"/>
          <w:szCs w:val="24"/>
        </w:rPr>
        <w:t>., datë 27.12.2018. Në këto rrethana, vlerësohet të përcaktohet që shoqëria duhet të fi</w:t>
      </w:r>
      <w:r w:rsidR="00181F1C">
        <w:rPr>
          <w:rFonts w:ascii="Garamond" w:hAnsi="Garamond" w:cs="Calibri"/>
          <w:color w:val="000000"/>
          <w:sz w:val="24"/>
          <w:szCs w:val="24"/>
        </w:rPr>
        <w:t>llojë operimin brenda datës 30.</w:t>
      </w:r>
      <w:r w:rsidRPr="00181F1C">
        <w:rPr>
          <w:rFonts w:ascii="Garamond" w:hAnsi="Garamond" w:cs="Calibri"/>
          <w:color w:val="000000"/>
          <w:sz w:val="24"/>
          <w:szCs w:val="24"/>
        </w:rPr>
        <w:t>4.2027.</w:t>
      </w:r>
    </w:p>
    <w:p w14:paraId="3C6EDA4A" w14:textId="0D366873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81F1C">
        <w:rPr>
          <w:rFonts w:ascii="Garamond" w:hAnsi="Garamond" w:cs="Calibri"/>
          <w:color w:val="000000"/>
          <w:sz w:val="24"/>
          <w:szCs w:val="24"/>
        </w:rPr>
        <w:t xml:space="preserve">- Në referencë të përcaktimeve të nenit 10 të kontratës së nënshkruar me </w:t>
      </w:r>
      <w:proofErr w:type="spellStart"/>
      <w:r w:rsidRPr="00181F1C">
        <w:rPr>
          <w:rFonts w:ascii="Garamond" w:hAnsi="Garamond" w:cs="Calibri"/>
          <w:color w:val="000000"/>
          <w:sz w:val="24"/>
          <w:szCs w:val="24"/>
        </w:rPr>
        <w:t>MIE</w:t>
      </w:r>
      <w:proofErr w:type="spellEnd"/>
      <w:r w:rsidRPr="00181F1C">
        <w:rPr>
          <w:rFonts w:ascii="Garamond" w:hAnsi="Garamond" w:cs="Calibri"/>
          <w:color w:val="000000"/>
          <w:sz w:val="24"/>
          <w:szCs w:val="24"/>
        </w:rPr>
        <w:t>-n</w:t>
      </w:r>
      <w:r w:rsidR="00181F1C">
        <w:rPr>
          <w:rFonts w:ascii="Garamond" w:hAnsi="Garamond" w:cs="Calibri"/>
          <w:color w:val="000000"/>
          <w:sz w:val="24"/>
          <w:szCs w:val="24"/>
        </w:rPr>
        <w:t>,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vlerësohet t’i lihet asaj kusht që, brenda 60 (gjashtëdhjetë) ditëve nga fillimi i operimit, të depozitojë në ERE dokumentacionin përkatës për testimin e veprës, dhe të depozitojë informacion të përditësuar</w:t>
      </w:r>
      <w:r w:rsidR="00181F1C">
        <w:rPr>
          <w:rFonts w:ascii="Garamond" w:hAnsi="Garamond" w:cs="Calibri"/>
          <w:color w:val="000000"/>
          <w:sz w:val="24"/>
          <w:szCs w:val="24"/>
        </w:rPr>
        <w:t>,</w:t>
      </w:r>
      <w:r w:rsidRPr="00181F1C">
        <w:rPr>
          <w:rFonts w:ascii="Garamond" w:hAnsi="Garamond" w:cs="Calibri"/>
          <w:color w:val="000000"/>
          <w:sz w:val="24"/>
          <w:szCs w:val="24"/>
        </w:rPr>
        <w:t xml:space="preserve"> në lidhje me stafin teknik efektiv në</w:t>
      </w:r>
      <w:r w:rsidR="00181F1C">
        <w:rPr>
          <w:rFonts w:ascii="Garamond" w:hAnsi="Garamond" w:cs="Calibri"/>
          <w:color w:val="000000"/>
          <w:sz w:val="24"/>
          <w:szCs w:val="24"/>
        </w:rPr>
        <w:t xml:space="preserve"> strukturën e saj organizative.</w:t>
      </w:r>
    </w:p>
    <w:p w14:paraId="03B9189C" w14:textId="15945A21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81F1C">
        <w:rPr>
          <w:rFonts w:ascii="Garamond" w:hAnsi="Garamond" w:cs="Calibri"/>
          <w:color w:val="000000"/>
          <w:sz w:val="24"/>
          <w:szCs w:val="24"/>
        </w:rPr>
        <w:t>- Shoqëria ka aktualisht një leje uji të vlefshme (deri në datën 26.12.2028), por duke qenë se ky afat nuk mbulon të gjithë periudhën e vlefshmërisë së licencës, vlerësohet që të përcaktohet që shoqëria duhet të depozitojë lejen e ujit të përditësuar brenda datës 26.12.2028.</w:t>
      </w:r>
    </w:p>
    <w:p w14:paraId="6EF1D656" w14:textId="2B881233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- ERE rezervon të drejtën e rishikimit të këtij vendimi në rast të depozitimit të sa lënë detyrë shoqërisë dhe në rast të depozitimit të akteve të ndryshme nga ato që kanë shërbyer për marrjen e këtij vendimi.</w:t>
      </w:r>
    </w:p>
    <w:p w14:paraId="4EB88DE3" w14:textId="0AA36F61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81F1C">
        <w:rPr>
          <w:rFonts w:ascii="Garamond" w:hAnsi="Garamond" w:cs="Calibri"/>
          <w:color w:val="000000"/>
          <w:sz w:val="24"/>
          <w:szCs w:val="24"/>
        </w:rPr>
        <w:t>- Në përfundim, vlerësohet se shoqëria ka përmbushur kushtet për licencim, me detyrimin për të respektuar afatet dhe detyrimet e përcaktuara.</w:t>
      </w:r>
    </w:p>
    <w:p w14:paraId="192825FE" w14:textId="77777777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44643A9" w14:textId="114BF04A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181F1C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069E81B1" w14:textId="09E4E235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181F1C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EBE070B" w14:textId="77777777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9E207DF" w14:textId="57E38F33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1. Të licencojë shoqërinë “</w:t>
      </w:r>
      <w:proofErr w:type="spellStart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>Doma</w:t>
      </w:r>
      <w:proofErr w:type="spellEnd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>Group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. në veprimtarinë e prodhimit të energjisë elektrike nga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hidrocentrali </w:t>
      </w:r>
      <w:r w:rsidRPr="00181F1C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Vinjolli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1”, me vendndodhje në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përroin 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e Varroshit,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Manazdresë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dhe Lajthit, Degë të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>pë</w:t>
      </w:r>
      <w:bookmarkStart w:id="0" w:name="_GoBack"/>
      <w:bookmarkEnd w:id="0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rroit 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Zall i Madh, Bashkia Mat,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qarku 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Dibër, për një afat </w:t>
      </w:r>
      <w:r w:rsidR="00181F1C">
        <w:rPr>
          <w:rFonts w:ascii="Garamond" w:hAnsi="Garamond" w:cs="Times New Roman"/>
          <w:color w:val="000000"/>
          <w:sz w:val="24"/>
          <w:szCs w:val="24"/>
        </w:rPr>
        <w:t>30-</w:t>
      </w:r>
      <w:r w:rsidR="00181F1C" w:rsidRPr="00181F1C">
        <w:rPr>
          <w:rFonts w:ascii="Garamond" w:hAnsi="Garamond" w:cs="Calibri"/>
          <w:color w:val="000000"/>
          <w:sz w:val="24"/>
          <w:szCs w:val="24"/>
        </w:rPr>
        <w:t>vjeçar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81F1C">
        <w:rPr>
          <w:rFonts w:ascii="Garamond" w:hAnsi="Garamond" w:cs="Times New Roman"/>
          <w:color w:val="000000"/>
          <w:sz w:val="24"/>
          <w:szCs w:val="24"/>
        </w:rPr>
        <w:t>(tridhjetë</w:t>
      </w:r>
      <w:r w:rsidR="00181F1C" w:rsidRPr="00181F1C">
        <w:rPr>
          <w:rFonts w:ascii="Garamond" w:hAnsi="Garamond" w:cs="Calibri"/>
          <w:color w:val="000000"/>
          <w:sz w:val="24"/>
          <w:szCs w:val="24"/>
        </w:rPr>
        <w:t>vjeçar</w:t>
      </w:r>
      <w:r w:rsidRPr="00181F1C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3F549BB3" w14:textId="6AD83B8E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2. Shoqëria duhet të fillojë ushtrimin e veprimtarisë së prodhimit të energ</w:t>
      </w:r>
      <w:r w:rsidR="00181F1C">
        <w:rPr>
          <w:rFonts w:ascii="Garamond" w:hAnsi="Garamond" w:cs="Times New Roman"/>
          <w:color w:val="000000"/>
          <w:sz w:val="24"/>
          <w:szCs w:val="24"/>
        </w:rPr>
        <w:t>jisë elektrike brenda datës 30.</w:t>
      </w:r>
      <w:r w:rsidRPr="00181F1C">
        <w:rPr>
          <w:rFonts w:ascii="Garamond" w:hAnsi="Garamond" w:cs="Times New Roman"/>
          <w:color w:val="000000"/>
          <w:sz w:val="24"/>
          <w:szCs w:val="24"/>
        </w:rPr>
        <w:t>4.2027.</w:t>
      </w:r>
    </w:p>
    <w:p w14:paraId="2BE609E1" w14:textId="04719B12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3. Brenda 60 (gjashtëdhjetë) ditëve nga fillimi i operimit, shoqëria duhet të dokumentojë në ERE testimin e veprës dhe të depozitojë informacion të përditësuar</w:t>
      </w:r>
      <w:r w:rsidR="00181F1C">
        <w:rPr>
          <w:rFonts w:ascii="Garamond" w:hAnsi="Garamond" w:cs="Times New Roman"/>
          <w:color w:val="000000"/>
          <w:sz w:val="24"/>
          <w:szCs w:val="24"/>
        </w:rPr>
        <w:t>,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në lidhje me stafin teknik efektiv në strukturën e saj organizative.</w:t>
      </w:r>
    </w:p>
    <w:p w14:paraId="3315CD23" w14:textId="608C22CD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4. Shoqëria duhet të depozitojë në ERE lejen e rinovuar për përdorimin e burimit ujor brenda datës 26.12.2028.</w:t>
      </w:r>
    </w:p>
    <w:p w14:paraId="666B8DBB" w14:textId="1556A4FC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5. Ky vendim është objekt rishikimi, në rast të plotësimit/mosplotësimit të kushteve të pikave 2, 3 dhe 4 të këtij vendimi</w:t>
      </w:r>
      <w:r w:rsidR="00181F1C">
        <w:rPr>
          <w:rFonts w:ascii="Garamond" w:hAnsi="Garamond" w:cs="Times New Roman"/>
          <w:color w:val="000000"/>
          <w:sz w:val="24"/>
          <w:szCs w:val="24"/>
        </w:rPr>
        <w:t>,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dhe në rast të depozitimit të akteve të ndryshme nga ato që kanë shërbyer për marrjen e këtij vendimi.</w:t>
      </w:r>
    </w:p>
    <w:p w14:paraId="47292CDA" w14:textId="4A020E18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6. Drejtoria e Licencimit, Autorizimeve dhe Garancisë së Origjin</w:t>
      </w:r>
      <w:r w:rsidR="00181F1C">
        <w:rPr>
          <w:rFonts w:ascii="Garamond" w:hAnsi="Garamond" w:cs="Times New Roman"/>
          <w:color w:val="000000"/>
          <w:sz w:val="24"/>
          <w:szCs w:val="24"/>
        </w:rPr>
        <w:t>ës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të njoftojë shoqërinë “</w:t>
      </w:r>
      <w:proofErr w:type="spellStart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>Doma</w:t>
      </w:r>
      <w:proofErr w:type="spellEnd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81F1C" w:rsidRPr="00181F1C">
        <w:rPr>
          <w:rFonts w:ascii="Garamond" w:hAnsi="Garamond" w:cs="Times New Roman"/>
          <w:color w:val="000000"/>
          <w:sz w:val="24"/>
          <w:szCs w:val="24"/>
        </w:rPr>
        <w:t>Group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., Ministrinë e Infrastrukturës dhe Energjisë,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181F1C">
        <w:rPr>
          <w:rFonts w:ascii="Garamond" w:hAnsi="Garamond" w:cs="Times New Roman"/>
          <w:color w:val="000000"/>
          <w:sz w:val="24"/>
          <w:szCs w:val="24"/>
        </w:rPr>
        <w:t>s</w:t>
      </w:r>
      <w:r w:rsidR="00181F1C">
        <w:rPr>
          <w:rFonts w:ascii="Garamond" w:hAnsi="Garamond" w:cs="Times New Roman"/>
          <w:color w:val="000000"/>
          <w:sz w:val="24"/>
          <w:szCs w:val="24"/>
        </w:rPr>
        <w:t>h.a</w:t>
      </w:r>
      <w:proofErr w:type="spellEnd"/>
      <w:r w:rsidR="00181F1C">
        <w:rPr>
          <w:rFonts w:ascii="Garamond" w:hAnsi="Garamond" w:cs="Times New Roman"/>
          <w:color w:val="000000"/>
          <w:sz w:val="24"/>
          <w:szCs w:val="24"/>
        </w:rPr>
        <w:t xml:space="preserve">., </w:t>
      </w:r>
      <w:proofErr w:type="spellStart"/>
      <w:r w:rsidR="00181F1C">
        <w:rPr>
          <w:rFonts w:ascii="Garamond" w:hAnsi="Garamond" w:cs="Times New Roman"/>
          <w:color w:val="000000"/>
          <w:sz w:val="24"/>
          <w:szCs w:val="24"/>
        </w:rPr>
        <w:t>FTL</w:t>
      </w:r>
      <w:proofErr w:type="spellEnd"/>
      <w:r w:rsid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81F1C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181F1C">
        <w:rPr>
          <w:rFonts w:ascii="Garamond" w:hAnsi="Garamond" w:cs="Times New Roman"/>
          <w:color w:val="000000"/>
          <w:sz w:val="24"/>
          <w:szCs w:val="24"/>
        </w:rPr>
        <w:t xml:space="preserve">. dhe </w:t>
      </w:r>
      <w:proofErr w:type="spellStart"/>
      <w:r w:rsidR="00181F1C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181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81F1C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181F1C">
        <w:rPr>
          <w:rFonts w:ascii="Garamond" w:hAnsi="Garamond" w:cs="Times New Roman"/>
          <w:color w:val="000000"/>
          <w:sz w:val="24"/>
          <w:szCs w:val="24"/>
        </w:rPr>
        <w:t>.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 për vendimin e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81F1C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11AA92F2" w14:textId="77777777" w:rsidR="0039343D" w:rsidRPr="00181F1C" w:rsidRDefault="0039343D" w:rsidP="0039343D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57D40908" w14:textId="79A7A020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 të vendimit, rishikimin e vendimit të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81F1C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181F1C" w:rsidRPr="00181F1C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181F1C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7C6B5DCE" w14:textId="77777777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1F1C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3DFAA93D" w14:textId="77777777" w:rsidR="0039343D" w:rsidRPr="00181F1C" w:rsidRDefault="0039343D" w:rsidP="003934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86FE43D" w14:textId="77777777" w:rsidR="0039343D" w:rsidRPr="00181F1C" w:rsidRDefault="0039343D" w:rsidP="0039343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</w:rPr>
      </w:pPr>
      <w:r w:rsidRPr="00181F1C">
        <w:rPr>
          <w:rFonts w:ascii="Garamond" w:hAnsi="Garamond" w:cs="Book Antiqua"/>
          <w:bCs/>
          <w:color w:val="000000"/>
          <w:sz w:val="24"/>
          <w:szCs w:val="24"/>
        </w:rPr>
        <w:t>NË MUNGESË DHE ME AUTORIZIM</w:t>
      </w:r>
    </w:p>
    <w:p w14:paraId="4793B0A8" w14:textId="77777777" w:rsidR="0039343D" w:rsidRPr="00181F1C" w:rsidRDefault="0039343D" w:rsidP="0039343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</w:rPr>
      </w:pPr>
      <w:r w:rsidRPr="00181F1C">
        <w:rPr>
          <w:rFonts w:ascii="Garamond" w:hAnsi="Garamond" w:cs="Book Antiqua"/>
          <w:bCs/>
          <w:color w:val="000000"/>
          <w:sz w:val="24"/>
          <w:szCs w:val="24"/>
        </w:rPr>
        <w:t>ANËTAR I BORDIT</w:t>
      </w:r>
    </w:p>
    <w:p w14:paraId="07ECF53A" w14:textId="77777777" w:rsidR="0039343D" w:rsidRPr="00181F1C" w:rsidRDefault="0039343D" w:rsidP="0039343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/>
          <w:bCs/>
          <w:color w:val="000000"/>
          <w:sz w:val="24"/>
          <w:szCs w:val="24"/>
        </w:rPr>
      </w:pPr>
      <w:proofErr w:type="spellStart"/>
      <w:r w:rsidRPr="00181F1C">
        <w:rPr>
          <w:rFonts w:ascii="Garamond" w:hAnsi="Garamond" w:cs="Book Antiqua"/>
          <w:b/>
          <w:bCs/>
          <w:color w:val="000000"/>
          <w:sz w:val="24"/>
          <w:szCs w:val="24"/>
        </w:rPr>
        <w:t>Petraq</w:t>
      </w:r>
      <w:proofErr w:type="spellEnd"/>
      <w:r w:rsidRPr="00181F1C">
        <w:rPr>
          <w:rFonts w:ascii="Garamond" w:hAnsi="Garamond" w:cs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181F1C">
        <w:rPr>
          <w:rFonts w:ascii="Garamond" w:hAnsi="Garamond" w:cs="Book Antiqua"/>
          <w:b/>
          <w:bCs/>
          <w:color w:val="000000"/>
          <w:sz w:val="24"/>
          <w:szCs w:val="24"/>
        </w:rPr>
        <w:t>Lika</w:t>
      </w:r>
      <w:proofErr w:type="spellEnd"/>
    </w:p>
    <w:p w14:paraId="3C047369" w14:textId="77777777" w:rsidR="0039343D" w:rsidRPr="00181F1C" w:rsidRDefault="0039343D" w:rsidP="0039343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9343D" w:rsidRPr="00181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81F1C"/>
    <w:rsid w:val="001D0B77"/>
    <w:rsid w:val="00264BED"/>
    <w:rsid w:val="002D53DD"/>
    <w:rsid w:val="002D652E"/>
    <w:rsid w:val="003927EA"/>
    <w:rsid w:val="0039343D"/>
    <w:rsid w:val="003E7124"/>
    <w:rsid w:val="0044677B"/>
    <w:rsid w:val="00485689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7B5802"/>
    <w:rsid w:val="007B7ACF"/>
    <w:rsid w:val="0081237D"/>
    <w:rsid w:val="00833B30"/>
    <w:rsid w:val="008600A6"/>
    <w:rsid w:val="00865848"/>
    <w:rsid w:val="00870974"/>
    <w:rsid w:val="008C2E15"/>
    <w:rsid w:val="008C7EE7"/>
    <w:rsid w:val="008D3655"/>
    <w:rsid w:val="00956F02"/>
    <w:rsid w:val="00957B88"/>
    <w:rsid w:val="00A45016"/>
    <w:rsid w:val="00A51E00"/>
    <w:rsid w:val="00AC0CF6"/>
    <w:rsid w:val="00AD6F91"/>
    <w:rsid w:val="00AE37CD"/>
    <w:rsid w:val="00B34ACF"/>
    <w:rsid w:val="00B9254A"/>
    <w:rsid w:val="00C056B8"/>
    <w:rsid w:val="00C314FC"/>
    <w:rsid w:val="00C648F8"/>
    <w:rsid w:val="00CA6F23"/>
    <w:rsid w:val="00CD6FF0"/>
    <w:rsid w:val="00D14A4C"/>
    <w:rsid w:val="00D302EF"/>
    <w:rsid w:val="00DA64B2"/>
    <w:rsid w:val="00DA7100"/>
    <w:rsid w:val="00DE512C"/>
    <w:rsid w:val="00E609B1"/>
    <w:rsid w:val="00EF1DFA"/>
    <w:rsid w:val="00EF74FC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346C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CF5F5134D41A0AF1A0DBD5557FE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2026-08-11T08:36:32Z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2026-08-10T00:00:00Z</Date_x0020_protokolli>
    <Titulli xmlns="0e656187-b300-4fb0-8bf4-3a50f872073c">Mbi licencimin e shoqërisë “DOMA GROUP” sh.p.k. në veprimtarinë e prodhimit të energjisë elektrike nga Hidrocentrali “VINJOLLI 1”</Titulli>
    <Modifikuesi xmlns="0e656187-b300-4fb0-8bf4-3a50f872073c">ermira.bukaci</Modifikuesi>
    <Nr_x002e__x0020_prot_x0020_QBZ xmlns="0e656187-b300-4fb0-8bf4-3a50f872073c">1846/2</Nr_x002e__x0020_prot_x0020_QBZ>
    <Data_x0020_e_x0020_Modifikimit xmlns="0e656187-b300-4fb0-8bf4-3a50f872073c">2026-08-11T09:16:22Z</Data_x0020_e_x0020_Modifikimit>
    <Dekretuar xmlns="0e656187-b300-4fb0-8bf4-3a50f872073c">false</Dekretuar>
    <Data xmlns="0e656187-b300-4fb0-8bf4-3a50f872073c">2026-07-28T00:00:00Z</Data>
    <Nr_x002e__x0020_protokolli_x0020_i_x0020_aktit xmlns="0e656187-b300-4fb0-8bf4-3a50f872073c">2440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BDE674-FF2F-4836-B3AB-C40C28074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6CFA98-9D7D-4477-8DC8-20729312869D}">
  <ds:schemaRefs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D9ED074-CC1F-49E9-B420-A0FD860A5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“DOMA GROUP” sh.p.k. në veprimtarinë e prodhimit të energjisë elektrike nga Hidrocentrali “VINJOLLI 1”</dc:title>
  <dc:creator>Entela Suli</dc:creator>
  <cp:lastModifiedBy>fjora.cahani</cp:lastModifiedBy>
  <cp:revision>7</cp:revision>
  <dcterms:created xsi:type="dcterms:W3CDTF">2026-08-11T08:48:00Z</dcterms:created>
  <dcterms:modified xsi:type="dcterms:W3CDTF">2026-08-11T11:18:00Z</dcterms:modified>
</cp:coreProperties>
</file>