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0FF4C9" w14:textId="042C5E65" w:rsidR="00096D2F" w:rsidRPr="00DD71D0" w:rsidRDefault="00096D2F" w:rsidP="00AB691C">
      <w:pPr>
        <w:spacing w:after="0" w:line="240" w:lineRule="auto"/>
        <w:ind w:firstLine="284"/>
        <w:jc w:val="center"/>
        <w:rPr>
          <w:rFonts w:ascii="Garamond" w:hAnsi="Garamond"/>
          <w:b/>
          <w:bCs/>
          <w:sz w:val="24"/>
          <w:szCs w:val="24"/>
        </w:rPr>
      </w:pPr>
      <w:bookmarkStart w:id="0" w:name="_Hlk161841493"/>
      <w:bookmarkStart w:id="1" w:name="_Hlk96070267"/>
      <w:bookmarkStart w:id="2" w:name="_Hlk81757133"/>
      <w:r w:rsidRPr="00DD71D0">
        <w:rPr>
          <w:rFonts w:ascii="Garamond" w:hAnsi="Garamond"/>
          <w:b/>
          <w:bCs/>
          <w:sz w:val="24"/>
          <w:szCs w:val="24"/>
        </w:rPr>
        <w:t>VENDIM</w:t>
      </w:r>
    </w:p>
    <w:p w14:paraId="242EAB19" w14:textId="0AF39058" w:rsidR="00096D2F" w:rsidRPr="00DD71D0" w:rsidRDefault="00096D2F" w:rsidP="00AB691C">
      <w:pPr>
        <w:spacing w:after="0" w:line="240" w:lineRule="auto"/>
        <w:ind w:firstLine="284"/>
        <w:jc w:val="center"/>
        <w:rPr>
          <w:rFonts w:ascii="Garamond" w:hAnsi="Garamond"/>
          <w:b/>
          <w:bCs/>
          <w:sz w:val="24"/>
          <w:szCs w:val="24"/>
        </w:rPr>
      </w:pPr>
      <w:r w:rsidRPr="00DD71D0">
        <w:rPr>
          <w:rFonts w:ascii="Garamond" w:hAnsi="Garamond"/>
          <w:b/>
          <w:bCs/>
          <w:sz w:val="24"/>
          <w:szCs w:val="24"/>
        </w:rPr>
        <w:t xml:space="preserve">Nr. </w:t>
      </w:r>
      <w:r w:rsidR="007D1693" w:rsidRPr="00DD71D0">
        <w:rPr>
          <w:rFonts w:ascii="Garamond" w:hAnsi="Garamond"/>
          <w:b/>
          <w:bCs/>
          <w:sz w:val="24"/>
          <w:szCs w:val="24"/>
        </w:rPr>
        <w:t>229</w:t>
      </w:r>
      <w:r w:rsidRPr="00DD71D0">
        <w:rPr>
          <w:rFonts w:ascii="Garamond" w:hAnsi="Garamond"/>
          <w:b/>
          <w:bCs/>
          <w:sz w:val="24"/>
          <w:szCs w:val="24"/>
        </w:rPr>
        <w:t xml:space="preserve">, </w:t>
      </w:r>
      <w:r w:rsidR="00DD71D0" w:rsidRPr="00DD71D0">
        <w:rPr>
          <w:rFonts w:ascii="Garamond" w:hAnsi="Garamond"/>
          <w:b/>
          <w:bCs/>
          <w:sz w:val="24"/>
          <w:szCs w:val="24"/>
        </w:rPr>
        <w:t>d</w:t>
      </w:r>
      <w:r w:rsidRPr="00DD71D0">
        <w:rPr>
          <w:rFonts w:ascii="Garamond" w:hAnsi="Garamond"/>
          <w:b/>
          <w:bCs/>
          <w:sz w:val="24"/>
          <w:szCs w:val="24"/>
        </w:rPr>
        <w:t xml:space="preserve">atë </w:t>
      </w:r>
      <w:r w:rsidR="007D1693" w:rsidRPr="00DD71D0">
        <w:rPr>
          <w:rFonts w:ascii="Garamond" w:hAnsi="Garamond"/>
          <w:b/>
          <w:bCs/>
          <w:sz w:val="24"/>
          <w:szCs w:val="24"/>
        </w:rPr>
        <w:t>10</w:t>
      </w:r>
      <w:r w:rsidRPr="00DD71D0">
        <w:rPr>
          <w:rFonts w:ascii="Garamond" w:hAnsi="Garamond"/>
          <w:b/>
          <w:bCs/>
          <w:sz w:val="24"/>
          <w:szCs w:val="24"/>
        </w:rPr>
        <w:t>.</w:t>
      </w:r>
      <w:r w:rsidR="00DF2CDA" w:rsidRPr="00DD71D0">
        <w:rPr>
          <w:rFonts w:ascii="Garamond" w:hAnsi="Garamond"/>
          <w:b/>
          <w:bCs/>
          <w:sz w:val="24"/>
          <w:szCs w:val="24"/>
        </w:rPr>
        <w:t>8</w:t>
      </w:r>
      <w:r w:rsidR="00DC3777" w:rsidRPr="00DD71D0">
        <w:rPr>
          <w:rFonts w:ascii="Garamond" w:hAnsi="Garamond"/>
          <w:b/>
          <w:bCs/>
          <w:sz w:val="24"/>
          <w:szCs w:val="24"/>
        </w:rPr>
        <w:t>.2026</w:t>
      </w:r>
    </w:p>
    <w:p w14:paraId="47ABB066" w14:textId="77777777" w:rsidR="00AB691C" w:rsidRPr="00DD71D0" w:rsidRDefault="00AB691C" w:rsidP="00AB691C">
      <w:pPr>
        <w:spacing w:after="0" w:line="240" w:lineRule="auto"/>
        <w:ind w:firstLine="284"/>
        <w:jc w:val="center"/>
        <w:rPr>
          <w:rFonts w:ascii="Garamond" w:hAnsi="Garamond"/>
          <w:b/>
          <w:bCs/>
          <w:sz w:val="24"/>
          <w:szCs w:val="24"/>
        </w:rPr>
      </w:pPr>
    </w:p>
    <w:p w14:paraId="1527D6F5" w14:textId="0E1AAB18" w:rsidR="00991877" w:rsidRPr="00DD71D0" w:rsidRDefault="00096D2F" w:rsidP="00AB691C">
      <w:pPr>
        <w:spacing w:after="0" w:line="240" w:lineRule="auto"/>
        <w:ind w:firstLine="284"/>
        <w:jc w:val="center"/>
        <w:rPr>
          <w:rFonts w:ascii="Garamond" w:eastAsia="Times New Roman" w:hAnsi="Garamond"/>
          <w:b/>
          <w:sz w:val="24"/>
          <w:szCs w:val="24"/>
        </w:rPr>
      </w:pPr>
      <w:r w:rsidRPr="00DD71D0">
        <w:rPr>
          <w:rFonts w:ascii="Garamond" w:hAnsi="Garamond"/>
          <w:b/>
          <w:sz w:val="24"/>
          <w:szCs w:val="24"/>
        </w:rPr>
        <w:t>MBI</w:t>
      </w:r>
      <w:bookmarkEnd w:id="0"/>
      <w:bookmarkEnd w:id="1"/>
      <w:bookmarkEnd w:id="2"/>
      <w:r w:rsidR="00AB691C" w:rsidRPr="00DD71D0">
        <w:rPr>
          <w:rFonts w:ascii="Garamond" w:hAnsi="Garamond"/>
          <w:b/>
          <w:sz w:val="24"/>
          <w:szCs w:val="24"/>
        </w:rPr>
        <w:t xml:space="preserve"> </w:t>
      </w:r>
      <w:r w:rsidR="007D1693" w:rsidRPr="00DD71D0">
        <w:rPr>
          <w:rFonts w:ascii="Garamond" w:hAnsi="Garamond"/>
          <w:b/>
          <w:sz w:val="24"/>
          <w:szCs w:val="24"/>
        </w:rPr>
        <w:t xml:space="preserve">DHËNIEN E AUTORIZIMIT NGA ERE PËR NDRYSHIMIN E ORTAKUT KRYESOR QË KONTROLLON INTERESAT E </w:t>
      </w:r>
      <w:r w:rsidR="00DD71D0" w:rsidRPr="00DD71D0">
        <w:rPr>
          <w:rFonts w:ascii="Garamond" w:hAnsi="Garamond"/>
          <w:b/>
          <w:sz w:val="24"/>
          <w:szCs w:val="24"/>
        </w:rPr>
        <w:t>SHOQËRISË “NOA ENERGY TRADE” SHPK</w:t>
      </w:r>
    </w:p>
    <w:p w14:paraId="717B9C83" w14:textId="77777777" w:rsidR="00463580" w:rsidRPr="00DD71D0" w:rsidRDefault="00463580" w:rsidP="00AB691C">
      <w:pPr>
        <w:spacing w:after="0" w:line="240" w:lineRule="auto"/>
        <w:ind w:firstLine="284"/>
        <w:jc w:val="both"/>
        <w:rPr>
          <w:rFonts w:ascii="Garamond" w:hAnsi="Garamond"/>
          <w:sz w:val="24"/>
          <w:szCs w:val="24"/>
        </w:rPr>
      </w:pPr>
    </w:p>
    <w:p w14:paraId="797B3DFD" w14:textId="0A1E129F" w:rsidR="00AB691C" w:rsidRPr="00DD71D0" w:rsidRDefault="00096D2F" w:rsidP="00DD71D0">
      <w:pPr>
        <w:spacing w:after="0" w:line="240" w:lineRule="auto"/>
        <w:ind w:firstLine="284"/>
        <w:jc w:val="both"/>
        <w:rPr>
          <w:rFonts w:ascii="Garamond" w:hAnsi="Garamond"/>
          <w:iCs/>
          <w:sz w:val="24"/>
          <w:szCs w:val="24"/>
        </w:rPr>
      </w:pPr>
      <w:r w:rsidRPr="00DD71D0">
        <w:rPr>
          <w:rFonts w:ascii="Garamond" w:hAnsi="Garamond"/>
          <w:sz w:val="24"/>
          <w:szCs w:val="24"/>
        </w:rPr>
        <w:t>Në mbështetje të nenit 16</w:t>
      </w:r>
      <w:r w:rsidR="00DD71D0">
        <w:rPr>
          <w:rFonts w:ascii="Garamond" w:hAnsi="Garamond"/>
          <w:sz w:val="24"/>
          <w:szCs w:val="24"/>
        </w:rPr>
        <w:t>,</w:t>
      </w:r>
      <w:r w:rsidRPr="00DD71D0">
        <w:rPr>
          <w:rFonts w:ascii="Garamond" w:hAnsi="Garamond"/>
          <w:sz w:val="24"/>
          <w:szCs w:val="24"/>
        </w:rPr>
        <w:t xml:space="preserve"> të ligjit nr. </w:t>
      </w:r>
      <w:r w:rsidR="00DF2CDA" w:rsidRPr="00DD71D0">
        <w:rPr>
          <w:rFonts w:ascii="Garamond" w:hAnsi="Garamond"/>
          <w:sz w:val="24"/>
          <w:szCs w:val="24"/>
        </w:rPr>
        <w:t>59</w:t>
      </w:r>
      <w:r w:rsidRPr="00DD71D0">
        <w:rPr>
          <w:rFonts w:ascii="Garamond" w:hAnsi="Garamond"/>
          <w:sz w:val="24"/>
          <w:szCs w:val="24"/>
        </w:rPr>
        <w:t>/20</w:t>
      </w:r>
      <w:r w:rsidR="00DF2CDA" w:rsidRPr="00DD71D0">
        <w:rPr>
          <w:rFonts w:ascii="Garamond" w:hAnsi="Garamond"/>
          <w:sz w:val="24"/>
          <w:szCs w:val="24"/>
        </w:rPr>
        <w:t>26</w:t>
      </w:r>
      <w:r w:rsidR="00DD71D0">
        <w:rPr>
          <w:rFonts w:ascii="Garamond" w:hAnsi="Garamond"/>
          <w:sz w:val="24"/>
          <w:szCs w:val="24"/>
        </w:rPr>
        <w:t>,</w:t>
      </w:r>
      <w:r w:rsidRPr="00DD71D0">
        <w:rPr>
          <w:rFonts w:ascii="Garamond" w:hAnsi="Garamond"/>
          <w:sz w:val="24"/>
          <w:szCs w:val="24"/>
        </w:rPr>
        <w:t xml:space="preserve"> “Për sektorin e energjisë elektrike”; </w:t>
      </w:r>
      <w:bookmarkStart w:id="3" w:name="_Hlk202284433"/>
      <w:r w:rsidR="00356077" w:rsidRPr="00DD71D0">
        <w:rPr>
          <w:rFonts w:ascii="Garamond" w:hAnsi="Garamond"/>
          <w:sz w:val="24"/>
          <w:szCs w:val="24"/>
        </w:rPr>
        <w:t>neneve 5, 7, 9, pika 4 dhe 5, dhe nenit 10</w:t>
      </w:r>
      <w:bookmarkEnd w:id="3"/>
      <w:r w:rsidR="00463580" w:rsidRPr="00DD71D0">
        <w:rPr>
          <w:rFonts w:ascii="Garamond" w:hAnsi="Garamond"/>
          <w:sz w:val="24"/>
          <w:szCs w:val="24"/>
        </w:rPr>
        <w:t>,</w:t>
      </w:r>
      <w:r w:rsidRPr="00DD71D0">
        <w:rPr>
          <w:rFonts w:ascii="Garamond" w:hAnsi="Garamond"/>
          <w:sz w:val="24"/>
          <w:szCs w:val="24"/>
        </w:rPr>
        <w:t xml:space="preserve"> të </w:t>
      </w:r>
      <w:bookmarkStart w:id="4" w:name="_Hlk95387949"/>
      <w:r w:rsidR="00DD71D0">
        <w:rPr>
          <w:rFonts w:ascii="Garamond" w:hAnsi="Garamond"/>
          <w:sz w:val="24"/>
          <w:szCs w:val="24"/>
        </w:rPr>
        <w:t>“</w:t>
      </w:r>
      <w:r w:rsidRPr="00DD71D0">
        <w:rPr>
          <w:rFonts w:ascii="Garamond" w:hAnsi="Garamond"/>
          <w:sz w:val="24"/>
          <w:szCs w:val="24"/>
        </w:rPr>
        <w:t>Rregullores për procedurat dhe afatet për dhënien e autorizimit nga ERE për ndryshimin e statusit ligjor të të licencuarit, ndryshimin e ortakut/aksionarit që kontrollon interesat e të licencuarit dhe vendosjen e kuotave/aksioneve të ortakut/aksionerit që kontrollon interesat e të licencuarit si mjete për garantimin e përmbushjes së detyrimit/eve ndaj të tretëve</w:t>
      </w:r>
      <w:r w:rsidR="00DD71D0">
        <w:rPr>
          <w:rFonts w:ascii="Garamond" w:hAnsi="Garamond"/>
          <w:sz w:val="24"/>
          <w:szCs w:val="24"/>
        </w:rPr>
        <w:t>”</w:t>
      </w:r>
      <w:r w:rsidRPr="00DD71D0">
        <w:rPr>
          <w:rFonts w:ascii="Garamond" w:hAnsi="Garamond"/>
          <w:sz w:val="24"/>
          <w:szCs w:val="24"/>
        </w:rPr>
        <w:t xml:space="preserve">, </w:t>
      </w:r>
      <w:r w:rsidRPr="00DD71D0">
        <w:rPr>
          <w:rFonts w:ascii="Garamond" w:hAnsi="Garamond"/>
          <w:iCs/>
          <w:sz w:val="24"/>
          <w:szCs w:val="24"/>
        </w:rPr>
        <w:t xml:space="preserve">miratuar me vendimin e </w:t>
      </w:r>
      <w:r w:rsidR="00DD71D0" w:rsidRPr="00DD71D0">
        <w:rPr>
          <w:rFonts w:ascii="Garamond" w:hAnsi="Garamond"/>
          <w:iCs/>
          <w:sz w:val="24"/>
          <w:szCs w:val="24"/>
        </w:rPr>
        <w:t xml:space="preserve">Bordit </w:t>
      </w:r>
      <w:r w:rsidRPr="00DD71D0">
        <w:rPr>
          <w:rFonts w:ascii="Garamond" w:hAnsi="Garamond"/>
          <w:iCs/>
          <w:sz w:val="24"/>
          <w:szCs w:val="24"/>
        </w:rPr>
        <w:t>të Entit Rregullator t</w:t>
      </w:r>
      <w:r w:rsidRPr="00DD71D0">
        <w:rPr>
          <w:rFonts w:ascii="Garamond" w:hAnsi="Garamond"/>
          <w:sz w:val="24"/>
          <w:szCs w:val="24"/>
        </w:rPr>
        <w:t xml:space="preserve">ë </w:t>
      </w:r>
      <w:r w:rsidRPr="00DD71D0">
        <w:rPr>
          <w:rFonts w:ascii="Garamond" w:hAnsi="Garamond"/>
          <w:iCs/>
          <w:sz w:val="24"/>
          <w:szCs w:val="24"/>
        </w:rPr>
        <w:t>Energjis</w:t>
      </w:r>
      <w:r w:rsidRPr="00DD71D0">
        <w:rPr>
          <w:rFonts w:ascii="Garamond" w:hAnsi="Garamond"/>
          <w:sz w:val="24"/>
          <w:szCs w:val="24"/>
        </w:rPr>
        <w:t>ë (ERE)</w:t>
      </w:r>
      <w:r w:rsidRPr="00DD71D0">
        <w:rPr>
          <w:rFonts w:ascii="Garamond" w:hAnsi="Garamond"/>
          <w:iCs/>
          <w:sz w:val="24"/>
          <w:szCs w:val="24"/>
        </w:rPr>
        <w:t xml:space="preserve"> nr. 235, datë 26.11.2021</w:t>
      </w:r>
      <w:bookmarkEnd w:id="4"/>
      <w:r w:rsidRPr="00DD71D0">
        <w:rPr>
          <w:rFonts w:ascii="Garamond" w:hAnsi="Garamond"/>
          <w:iCs/>
          <w:sz w:val="24"/>
          <w:szCs w:val="24"/>
        </w:rPr>
        <w:t>;</w:t>
      </w:r>
      <w:r w:rsidRPr="00DD71D0">
        <w:rPr>
          <w:rFonts w:ascii="Garamond" w:hAnsi="Garamond"/>
          <w:sz w:val="24"/>
          <w:szCs w:val="24"/>
        </w:rPr>
        <w:t xml:space="preserve"> si dhe nenit 15 të </w:t>
      </w:r>
      <w:r w:rsidR="00DD71D0">
        <w:rPr>
          <w:rFonts w:ascii="Garamond" w:hAnsi="Garamond"/>
          <w:sz w:val="24"/>
          <w:szCs w:val="24"/>
        </w:rPr>
        <w:t>“</w:t>
      </w:r>
      <w:r w:rsidRPr="00DD71D0">
        <w:rPr>
          <w:rFonts w:ascii="Garamond" w:hAnsi="Garamond"/>
          <w:sz w:val="24"/>
          <w:szCs w:val="24"/>
        </w:rPr>
        <w:t>Rregullores për organizimin, funksionimin dhe procedurat e ERE-s</w:t>
      </w:r>
      <w:r w:rsidR="00DD71D0">
        <w:rPr>
          <w:rFonts w:ascii="Garamond" w:hAnsi="Garamond"/>
          <w:sz w:val="24"/>
          <w:szCs w:val="24"/>
        </w:rPr>
        <w:t>”</w:t>
      </w:r>
      <w:r w:rsidRPr="00DD71D0">
        <w:rPr>
          <w:rFonts w:ascii="Garamond" w:hAnsi="Garamond"/>
          <w:sz w:val="24"/>
          <w:szCs w:val="24"/>
        </w:rPr>
        <w:t xml:space="preserve">, miratuar me vendimin e </w:t>
      </w:r>
      <w:r w:rsidR="00DD71D0" w:rsidRPr="00DD71D0">
        <w:rPr>
          <w:rFonts w:ascii="Garamond" w:hAnsi="Garamond"/>
          <w:sz w:val="24"/>
          <w:szCs w:val="24"/>
        </w:rPr>
        <w:t>B</w:t>
      </w:r>
      <w:r w:rsidR="00DD71D0">
        <w:rPr>
          <w:rFonts w:ascii="Garamond" w:hAnsi="Garamond"/>
          <w:sz w:val="24"/>
          <w:szCs w:val="24"/>
        </w:rPr>
        <w:t>ordit të ERE-s nr. 96, datë 17.</w:t>
      </w:r>
      <w:r w:rsidRPr="00DD71D0">
        <w:rPr>
          <w:rFonts w:ascii="Garamond" w:hAnsi="Garamond"/>
          <w:sz w:val="24"/>
          <w:szCs w:val="24"/>
        </w:rPr>
        <w:t>6.2016; Bordi i ERE-s, në mbledhjen e tij të datës</w:t>
      </w:r>
      <w:r w:rsidR="007D1693" w:rsidRPr="00DD71D0">
        <w:rPr>
          <w:rFonts w:ascii="Garamond" w:hAnsi="Garamond"/>
          <w:sz w:val="24"/>
          <w:szCs w:val="24"/>
        </w:rPr>
        <w:t xml:space="preserve"> 10</w:t>
      </w:r>
      <w:r w:rsidRPr="00DD71D0">
        <w:rPr>
          <w:rFonts w:ascii="Garamond" w:hAnsi="Garamond"/>
          <w:sz w:val="24"/>
          <w:szCs w:val="24"/>
        </w:rPr>
        <w:t>.</w:t>
      </w:r>
      <w:r w:rsidR="00DF2CDA" w:rsidRPr="00DD71D0">
        <w:rPr>
          <w:rFonts w:ascii="Garamond" w:hAnsi="Garamond"/>
          <w:sz w:val="24"/>
          <w:szCs w:val="24"/>
        </w:rPr>
        <w:t>8</w:t>
      </w:r>
      <w:r w:rsidR="00AE5A2F" w:rsidRPr="00DD71D0">
        <w:rPr>
          <w:rFonts w:ascii="Garamond" w:hAnsi="Garamond"/>
          <w:sz w:val="24"/>
          <w:szCs w:val="24"/>
        </w:rPr>
        <w:t>.2026</w:t>
      </w:r>
      <w:r w:rsidRPr="00DD71D0">
        <w:rPr>
          <w:rFonts w:ascii="Garamond" w:hAnsi="Garamond"/>
          <w:sz w:val="24"/>
          <w:szCs w:val="24"/>
        </w:rPr>
        <w:t xml:space="preserve">, mbasi shqyrtoi relacionin </w:t>
      </w:r>
      <w:bookmarkStart w:id="5" w:name="_Hlk86734997"/>
      <w:r w:rsidRPr="00DD71D0">
        <w:rPr>
          <w:rFonts w:ascii="Garamond" w:hAnsi="Garamond"/>
          <w:sz w:val="24"/>
          <w:szCs w:val="24"/>
        </w:rPr>
        <w:t xml:space="preserve">me nr. </w:t>
      </w:r>
      <w:r w:rsidR="007D1693" w:rsidRPr="00DD71D0">
        <w:rPr>
          <w:rFonts w:ascii="Garamond" w:hAnsi="Garamond"/>
          <w:sz w:val="24"/>
          <w:szCs w:val="24"/>
        </w:rPr>
        <w:t>2080/3</w:t>
      </w:r>
      <w:r w:rsidRPr="00DD71D0">
        <w:rPr>
          <w:rFonts w:ascii="Garamond" w:hAnsi="Garamond"/>
          <w:b/>
          <w:bCs/>
          <w:sz w:val="24"/>
          <w:szCs w:val="24"/>
        </w:rPr>
        <w:t xml:space="preserve"> </w:t>
      </w:r>
      <w:r w:rsidRPr="00DD71D0">
        <w:rPr>
          <w:rFonts w:ascii="Garamond" w:hAnsi="Garamond"/>
          <w:sz w:val="24"/>
          <w:szCs w:val="24"/>
        </w:rPr>
        <w:t xml:space="preserve">prot., datë </w:t>
      </w:r>
      <w:r w:rsidR="007D1693" w:rsidRPr="00DD71D0">
        <w:rPr>
          <w:rFonts w:ascii="Garamond" w:hAnsi="Garamond"/>
          <w:sz w:val="24"/>
          <w:szCs w:val="24"/>
        </w:rPr>
        <w:t>5</w:t>
      </w:r>
      <w:r w:rsidR="00DD71D0">
        <w:rPr>
          <w:rFonts w:ascii="Garamond" w:hAnsi="Garamond"/>
          <w:sz w:val="24"/>
          <w:szCs w:val="24"/>
        </w:rPr>
        <w:t>.</w:t>
      </w:r>
      <w:r w:rsidR="00DF2CDA" w:rsidRPr="00DD71D0">
        <w:rPr>
          <w:rFonts w:ascii="Garamond" w:hAnsi="Garamond"/>
          <w:sz w:val="24"/>
          <w:szCs w:val="24"/>
        </w:rPr>
        <w:t>8</w:t>
      </w:r>
      <w:r w:rsidR="00AE5A2F" w:rsidRPr="00DD71D0">
        <w:rPr>
          <w:rFonts w:ascii="Garamond" w:hAnsi="Garamond"/>
          <w:sz w:val="24"/>
          <w:szCs w:val="24"/>
        </w:rPr>
        <w:t>.2026</w:t>
      </w:r>
      <w:r w:rsidRPr="00DD71D0">
        <w:rPr>
          <w:rFonts w:ascii="Garamond" w:hAnsi="Garamond"/>
          <w:sz w:val="24"/>
          <w:szCs w:val="24"/>
        </w:rPr>
        <w:t xml:space="preserve">, të </w:t>
      </w:r>
      <w:r w:rsidR="007D1693" w:rsidRPr="00DD71D0">
        <w:rPr>
          <w:rFonts w:ascii="Garamond" w:hAnsi="Garamond"/>
          <w:sz w:val="24"/>
          <w:szCs w:val="24"/>
        </w:rPr>
        <w:t>përgatitur</w:t>
      </w:r>
      <w:r w:rsidR="00DD71D0">
        <w:rPr>
          <w:rFonts w:ascii="Garamond" w:hAnsi="Garamond"/>
          <w:sz w:val="24"/>
          <w:szCs w:val="24"/>
        </w:rPr>
        <w:t xml:space="preserve"> </w:t>
      </w:r>
      <w:r w:rsidR="007D1693" w:rsidRPr="00DD71D0">
        <w:rPr>
          <w:rFonts w:ascii="Garamond" w:hAnsi="Garamond"/>
          <w:sz w:val="24"/>
          <w:szCs w:val="24"/>
        </w:rPr>
        <w:t xml:space="preserve">nga </w:t>
      </w:r>
      <w:r w:rsidRPr="00DD71D0">
        <w:rPr>
          <w:rFonts w:ascii="Garamond" w:hAnsi="Garamond"/>
          <w:sz w:val="24"/>
          <w:szCs w:val="24"/>
        </w:rPr>
        <w:t>Drejtori</w:t>
      </w:r>
      <w:r w:rsidR="007D1693" w:rsidRPr="00DD71D0">
        <w:rPr>
          <w:rFonts w:ascii="Garamond" w:hAnsi="Garamond"/>
          <w:sz w:val="24"/>
          <w:szCs w:val="24"/>
        </w:rPr>
        <w:t>a e</w:t>
      </w:r>
      <w:r w:rsidRPr="00DD71D0">
        <w:rPr>
          <w:rFonts w:ascii="Garamond" w:hAnsi="Garamond"/>
          <w:sz w:val="24"/>
          <w:szCs w:val="24"/>
        </w:rPr>
        <w:t xml:space="preserve"> Licencimit</w:t>
      </w:r>
      <w:r w:rsidR="004503BB" w:rsidRPr="00DD71D0">
        <w:rPr>
          <w:rFonts w:ascii="Garamond" w:hAnsi="Garamond"/>
          <w:sz w:val="24"/>
          <w:szCs w:val="24"/>
        </w:rPr>
        <w:t>, Autorizimeve dhe Garanci</w:t>
      </w:r>
      <w:r w:rsidR="007D1693" w:rsidRPr="00DD71D0">
        <w:rPr>
          <w:rFonts w:ascii="Garamond" w:hAnsi="Garamond"/>
          <w:sz w:val="24"/>
          <w:szCs w:val="24"/>
        </w:rPr>
        <w:t>së s</w:t>
      </w:r>
      <w:r w:rsidR="004503BB" w:rsidRPr="00DD71D0">
        <w:rPr>
          <w:rFonts w:ascii="Garamond" w:hAnsi="Garamond"/>
          <w:sz w:val="24"/>
          <w:szCs w:val="24"/>
        </w:rPr>
        <w:t>ë Origjinës</w:t>
      </w:r>
      <w:r w:rsidRPr="00DD71D0">
        <w:rPr>
          <w:rFonts w:ascii="Garamond" w:hAnsi="Garamond"/>
          <w:sz w:val="24"/>
          <w:szCs w:val="24"/>
        </w:rPr>
        <w:t>, “</w:t>
      </w:r>
      <w:bookmarkEnd w:id="5"/>
      <w:r w:rsidRPr="00DD71D0">
        <w:rPr>
          <w:rFonts w:ascii="Garamond" w:hAnsi="Garamond"/>
          <w:sz w:val="24"/>
          <w:szCs w:val="24"/>
        </w:rPr>
        <w:t xml:space="preserve">Mbi kërkesën e shoqërisë </w:t>
      </w:r>
      <w:r w:rsidR="00DD71D0">
        <w:rPr>
          <w:rFonts w:ascii="Garamond" w:hAnsi="Garamond"/>
          <w:sz w:val="24"/>
          <w:szCs w:val="24"/>
        </w:rPr>
        <w:t>‘</w:t>
      </w:r>
      <w:r w:rsidR="00DD71D0" w:rsidRPr="00DD71D0">
        <w:rPr>
          <w:rFonts w:ascii="Garamond" w:hAnsi="Garamond"/>
          <w:sz w:val="24"/>
          <w:szCs w:val="24"/>
        </w:rPr>
        <w:t>Noa Energy Trade</w:t>
      </w:r>
      <w:r w:rsidR="00DD71D0">
        <w:rPr>
          <w:rFonts w:ascii="Garamond" w:hAnsi="Garamond"/>
          <w:sz w:val="24"/>
          <w:szCs w:val="24"/>
        </w:rPr>
        <w:t>’</w:t>
      </w:r>
      <w:r w:rsidR="007D1693" w:rsidRPr="00DD71D0">
        <w:rPr>
          <w:rFonts w:ascii="Garamond" w:hAnsi="Garamond"/>
          <w:sz w:val="24"/>
          <w:szCs w:val="24"/>
        </w:rPr>
        <w:t xml:space="preserve"> </w:t>
      </w:r>
      <w:r w:rsidRPr="00DD71D0">
        <w:rPr>
          <w:rFonts w:ascii="Garamond" w:hAnsi="Garamond"/>
          <w:sz w:val="24"/>
          <w:szCs w:val="24"/>
        </w:rPr>
        <w:t xml:space="preserve">sh.p.k. për dhënien e autorizimit nga ERE </w:t>
      </w:r>
      <w:r w:rsidRPr="00DD71D0">
        <w:rPr>
          <w:rFonts w:ascii="Garamond" w:eastAsia="Times New Roman" w:hAnsi="Garamond"/>
          <w:sz w:val="24"/>
          <w:szCs w:val="24"/>
        </w:rPr>
        <w:t xml:space="preserve">për </w:t>
      </w:r>
      <w:r w:rsidR="004503BB" w:rsidRPr="00DD71D0">
        <w:rPr>
          <w:rFonts w:ascii="Garamond" w:eastAsia="Times New Roman" w:hAnsi="Garamond"/>
          <w:sz w:val="24"/>
          <w:szCs w:val="24"/>
        </w:rPr>
        <w:t xml:space="preserve">ndryshimin e ortakut </w:t>
      </w:r>
      <w:r w:rsidR="00DF2CDA" w:rsidRPr="00DD71D0">
        <w:rPr>
          <w:rFonts w:ascii="Garamond" w:eastAsia="Times New Roman" w:hAnsi="Garamond"/>
          <w:sz w:val="24"/>
          <w:szCs w:val="24"/>
        </w:rPr>
        <w:t xml:space="preserve">kryesor </w:t>
      </w:r>
      <w:r w:rsidR="004503BB" w:rsidRPr="00DD71D0">
        <w:rPr>
          <w:rFonts w:ascii="Garamond" w:eastAsia="Times New Roman" w:hAnsi="Garamond"/>
          <w:sz w:val="24"/>
          <w:szCs w:val="24"/>
        </w:rPr>
        <w:t>që kontrollon interesat e të licencuarit</w:t>
      </w:r>
      <w:r w:rsidRPr="00DD71D0">
        <w:rPr>
          <w:rFonts w:ascii="Garamond" w:hAnsi="Garamond"/>
          <w:iCs/>
          <w:sz w:val="24"/>
          <w:szCs w:val="24"/>
        </w:rPr>
        <w:t>”,</w:t>
      </w:r>
    </w:p>
    <w:p w14:paraId="762638A0" w14:textId="2BEA731C" w:rsidR="00AB691C" w:rsidRPr="00DD71D0" w:rsidRDefault="00DD71D0" w:rsidP="00AB691C">
      <w:pPr>
        <w:spacing w:after="0" w:line="240" w:lineRule="auto"/>
        <w:ind w:firstLine="284"/>
        <w:jc w:val="both"/>
        <w:rPr>
          <w:rFonts w:ascii="Garamond" w:hAnsi="Garamond"/>
          <w:b/>
          <w:bCs/>
          <w:sz w:val="24"/>
          <w:szCs w:val="24"/>
        </w:rPr>
      </w:pPr>
      <w:r>
        <w:rPr>
          <w:rFonts w:ascii="Garamond" w:hAnsi="Garamond"/>
          <w:b/>
          <w:bCs/>
          <w:sz w:val="24"/>
          <w:szCs w:val="24"/>
        </w:rPr>
        <w:t>k</w:t>
      </w:r>
      <w:r w:rsidR="00AB691C" w:rsidRPr="00DD71D0">
        <w:rPr>
          <w:rFonts w:ascii="Garamond" w:hAnsi="Garamond"/>
          <w:b/>
          <w:bCs/>
          <w:sz w:val="24"/>
          <w:szCs w:val="24"/>
        </w:rPr>
        <w:t>onstatoi se:</w:t>
      </w:r>
    </w:p>
    <w:p w14:paraId="33574225" w14:textId="5B46A250" w:rsidR="00AB691C" w:rsidRPr="00DD71D0" w:rsidRDefault="00AB691C" w:rsidP="00AB691C">
      <w:pPr>
        <w:tabs>
          <w:tab w:val="left" w:pos="9260"/>
        </w:tabs>
        <w:spacing w:after="0" w:line="240" w:lineRule="auto"/>
        <w:ind w:firstLine="284"/>
        <w:jc w:val="both"/>
        <w:rPr>
          <w:rFonts w:ascii="Garamond" w:hAnsi="Garamond"/>
          <w:b/>
          <w:bCs/>
          <w:sz w:val="24"/>
          <w:szCs w:val="24"/>
        </w:rPr>
      </w:pPr>
      <w:r w:rsidRPr="00DD71D0">
        <w:rPr>
          <w:rFonts w:ascii="Garamond" w:hAnsi="Garamond"/>
          <w:sz w:val="24"/>
          <w:szCs w:val="24"/>
        </w:rPr>
        <w:t>Për qëllime të shqyrtimit të kërkesës për dhënien e autorizimit për shoqërinë “</w:t>
      </w:r>
      <w:r w:rsidR="00DD71D0" w:rsidRPr="00DD71D0">
        <w:rPr>
          <w:rFonts w:ascii="Garamond" w:hAnsi="Garamond"/>
          <w:sz w:val="24"/>
          <w:szCs w:val="24"/>
        </w:rPr>
        <w:t>Noa Energy Trade</w:t>
      </w:r>
      <w:r w:rsidRPr="00DD71D0">
        <w:rPr>
          <w:rFonts w:ascii="Garamond" w:hAnsi="Garamond"/>
          <w:sz w:val="24"/>
          <w:szCs w:val="24"/>
        </w:rPr>
        <w:t>” sh.p.k., është ndjekur procedura dhe është analizuar dokumentacioni si vijon:</w:t>
      </w:r>
    </w:p>
    <w:p w14:paraId="35914E33" w14:textId="79A88137" w:rsidR="00AB691C" w:rsidRPr="00DD71D0" w:rsidRDefault="00AB691C" w:rsidP="00AB691C">
      <w:pPr>
        <w:pStyle w:val="Heading3"/>
        <w:keepNext w:val="0"/>
        <w:spacing w:before="0" w:after="0" w:line="240" w:lineRule="auto"/>
        <w:ind w:firstLine="284"/>
        <w:jc w:val="both"/>
        <w:rPr>
          <w:rFonts w:ascii="Garamond" w:hAnsi="Garamond"/>
          <w:sz w:val="24"/>
          <w:szCs w:val="24"/>
        </w:rPr>
      </w:pPr>
      <w:r w:rsidRPr="00DD71D0">
        <w:rPr>
          <w:rFonts w:ascii="Garamond" w:hAnsi="Garamond"/>
          <w:sz w:val="24"/>
          <w:szCs w:val="24"/>
        </w:rPr>
        <w:t xml:space="preserve">1. Kërkesa për </w:t>
      </w:r>
      <w:r w:rsidR="00DD71D0" w:rsidRPr="00DD71D0">
        <w:rPr>
          <w:rFonts w:ascii="Garamond" w:hAnsi="Garamond"/>
          <w:sz w:val="24"/>
          <w:szCs w:val="24"/>
        </w:rPr>
        <w:t>marrjen e autorizimit</w:t>
      </w:r>
    </w:p>
    <w:p w14:paraId="2271BC51" w14:textId="0C895039" w:rsidR="00AB691C" w:rsidRPr="00DD71D0" w:rsidRDefault="00AB691C" w:rsidP="00AB691C">
      <w:pPr>
        <w:tabs>
          <w:tab w:val="left" w:pos="360"/>
        </w:tabs>
        <w:spacing w:after="0" w:line="240" w:lineRule="auto"/>
        <w:ind w:firstLine="284"/>
        <w:jc w:val="both"/>
        <w:rPr>
          <w:rFonts w:ascii="Garamond" w:hAnsi="Garamond"/>
          <w:sz w:val="24"/>
          <w:szCs w:val="24"/>
        </w:rPr>
      </w:pPr>
      <w:r w:rsidRPr="00DD71D0">
        <w:rPr>
          <w:rFonts w:ascii="Garamond" w:hAnsi="Garamond"/>
          <w:sz w:val="24"/>
          <w:szCs w:val="24"/>
        </w:rPr>
        <w:t>- Shoqëria “</w:t>
      </w:r>
      <w:r w:rsidR="00DD71D0" w:rsidRPr="00DD71D0">
        <w:rPr>
          <w:rFonts w:ascii="Garamond" w:hAnsi="Garamond"/>
          <w:sz w:val="24"/>
          <w:szCs w:val="24"/>
        </w:rPr>
        <w:t>Noa Energy Trade</w:t>
      </w:r>
      <w:r w:rsidRPr="00DD71D0">
        <w:rPr>
          <w:rFonts w:ascii="Garamond" w:hAnsi="Garamond"/>
          <w:sz w:val="24"/>
          <w:szCs w:val="24"/>
        </w:rPr>
        <w:t>” sh.p.k. është licencuar në veprimtarinë e tregtimit të energjisë elektrike me vendimin</w:t>
      </w:r>
      <w:r w:rsidR="00DD71D0">
        <w:rPr>
          <w:rFonts w:ascii="Garamond" w:hAnsi="Garamond"/>
          <w:sz w:val="24"/>
          <w:szCs w:val="24"/>
        </w:rPr>
        <w:t xml:space="preserve"> e bordit të ERE-s nr. 7, datë 2.</w:t>
      </w:r>
      <w:r w:rsidRPr="00DD71D0">
        <w:rPr>
          <w:rFonts w:ascii="Garamond" w:hAnsi="Garamond"/>
          <w:sz w:val="24"/>
          <w:szCs w:val="24"/>
        </w:rPr>
        <w:t xml:space="preserve">2.2015, të ndryshuar dhe </w:t>
      </w:r>
      <w:r w:rsidRPr="00DD71D0">
        <w:rPr>
          <w:rFonts w:ascii="Garamond" w:hAnsi="Garamond"/>
          <w:iCs/>
          <w:sz w:val="24"/>
          <w:szCs w:val="24"/>
        </w:rPr>
        <w:t>në veprimtarinë e furnizimit të energjisë elektrike</w:t>
      </w:r>
      <w:r w:rsidRPr="00DD71D0">
        <w:rPr>
          <w:rFonts w:ascii="Garamond" w:hAnsi="Garamond"/>
          <w:sz w:val="24"/>
          <w:szCs w:val="24"/>
        </w:rPr>
        <w:t xml:space="preserve"> me vendimin e </w:t>
      </w:r>
      <w:r w:rsidR="00DD71D0" w:rsidRPr="00DD71D0">
        <w:rPr>
          <w:rFonts w:ascii="Garamond" w:hAnsi="Garamond"/>
          <w:sz w:val="24"/>
          <w:szCs w:val="24"/>
        </w:rPr>
        <w:t xml:space="preserve">Bordit </w:t>
      </w:r>
      <w:r w:rsidRPr="00DD71D0">
        <w:rPr>
          <w:rFonts w:ascii="Garamond" w:hAnsi="Garamond"/>
          <w:sz w:val="24"/>
          <w:szCs w:val="24"/>
        </w:rPr>
        <w:t xml:space="preserve">të ERE-s </w:t>
      </w:r>
      <w:r w:rsidR="00DD71D0">
        <w:rPr>
          <w:rFonts w:ascii="Garamond" w:hAnsi="Garamond"/>
          <w:sz w:val="24"/>
          <w:szCs w:val="24"/>
        </w:rPr>
        <w:t xml:space="preserve">nr. 243, datë </w:t>
      </w:r>
      <w:r w:rsidRPr="00DD71D0">
        <w:rPr>
          <w:rFonts w:ascii="Garamond" w:hAnsi="Garamond"/>
          <w:sz w:val="24"/>
          <w:szCs w:val="24"/>
        </w:rPr>
        <w:t>2.12.2021.</w:t>
      </w:r>
    </w:p>
    <w:p w14:paraId="00523557" w14:textId="7E5EE316" w:rsidR="00AB691C" w:rsidRPr="00DD71D0" w:rsidRDefault="00AB691C" w:rsidP="00AB691C">
      <w:pPr>
        <w:tabs>
          <w:tab w:val="left" w:pos="360"/>
        </w:tabs>
        <w:spacing w:after="0" w:line="240" w:lineRule="auto"/>
        <w:ind w:firstLine="284"/>
        <w:jc w:val="both"/>
        <w:rPr>
          <w:rFonts w:ascii="Garamond" w:hAnsi="Garamond"/>
          <w:sz w:val="24"/>
          <w:szCs w:val="24"/>
        </w:rPr>
      </w:pPr>
      <w:r w:rsidRPr="00DD71D0">
        <w:rPr>
          <w:rFonts w:ascii="Garamond" w:hAnsi="Garamond"/>
          <w:sz w:val="24"/>
          <w:szCs w:val="24"/>
        </w:rPr>
        <w:t>- Me sh</w:t>
      </w:r>
      <w:r w:rsidR="00DD71D0">
        <w:rPr>
          <w:rFonts w:ascii="Garamond" w:hAnsi="Garamond"/>
          <w:sz w:val="24"/>
          <w:szCs w:val="24"/>
        </w:rPr>
        <w:t>kresën nr. 2080 prot., datë 9.</w:t>
      </w:r>
      <w:r w:rsidRPr="00DD71D0">
        <w:rPr>
          <w:rFonts w:ascii="Garamond" w:hAnsi="Garamond"/>
          <w:sz w:val="24"/>
          <w:szCs w:val="24"/>
        </w:rPr>
        <w:t>7.2026, shoqëria ka paraqitur kërkesë dhe dokumentacion në lidhje me marrjen e autorizimit nga ERE për ndryshimin e ortakut/aksionarit që kontrollon interesat e të licencuarit.</w:t>
      </w:r>
    </w:p>
    <w:p w14:paraId="6CD4E9C6" w14:textId="77DC61BC" w:rsidR="00AB691C" w:rsidRPr="00DD71D0" w:rsidRDefault="00AB691C" w:rsidP="00AB691C">
      <w:pPr>
        <w:pStyle w:val="Heading3"/>
        <w:keepNext w:val="0"/>
        <w:spacing w:before="0" w:after="0" w:line="240" w:lineRule="auto"/>
        <w:ind w:firstLine="284"/>
        <w:jc w:val="both"/>
        <w:rPr>
          <w:rFonts w:ascii="Garamond" w:hAnsi="Garamond"/>
          <w:sz w:val="24"/>
          <w:szCs w:val="24"/>
        </w:rPr>
      </w:pPr>
      <w:r w:rsidRPr="00DD71D0">
        <w:rPr>
          <w:rFonts w:ascii="Garamond" w:hAnsi="Garamond"/>
          <w:sz w:val="24"/>
          <w:szCs w:val="24"/>
        </w:rPr>
        <w:t xml:space="preserve">2. Shqyrtimi i </w:t>
      </w:r>
      <w:r w:rsidR="00DD71D0" w:rsidRPr="00DD71D0">
        <w:rPr>
          <w:rFonts w:ascii="Garamond" w:hAnsi="Garamond"/>
          <w:sz w:val="24"/>
          <w:szCs w:val="24"/>
        </w:rPr>
        <w:t>kërkesës dhe kërkesa për dokumentacion plotësues</w:t>
      </w:r>
    </w:p>
    <w:p w14:paraId="3F19405A" w14:textId="049616B7" w:rsidR="00AB691C" w:rsidRPr="00DD71D0" w:rsidRDefault="00AB691C" w:rsidP="00AB691C">
      <w:pPr>
        <w:spacing w:after="0" w:line="240" w:lineRule="auto"/>
        <w:ind w:firstLine="284"/>
        <w:jc w:val="both"/>
        <w:rPr>
          <w:rFonts w:ascii="Garamond" w:hAnsi="Garamond"/>
          <w:sz w:val="24"/>
          <w:szCs w:val="24"/>
        </w:rPr>
      </w:pPr>
      <w:r w:rsidRPr="00DD71D0">
        <w:rPr>
          <w:rFonts w:ascii="Garamond" w:hAnsi="Garamond"/>
          <w:spacing w:val="15"/>
          <w:sz w:val="24"/>
          <w:szCs w:val="24"/>
        </w:rPr>
        <w:t>- ERE me shkresën</w:t>
      </w:r>
      <w:r w:rsidRPr="00DD71D0">
        <w:rPr>
          <w:rFonts w:ascii="Garamond" w:hAnsi="Garamond"/>
          <w:sz w:val="24"/>
          <w:szCs w:val="24"/>
        </w:rPr>
        <w:t xml:space="preserve"> </w:t>
      </w:r>
      <w:r w:rsidR="00DD71D0">
        <w:rPr>
          <w:rFonts w:ascii="Garamond" w:hAnsi="Garamond"/>
          <w:spacing w:val="15"/>
          <w:sz w:val="24"/>
          <w:szCs w:val="24"/>
        </w:rPr>
        <w:t>nr. 2080/1 prot., datë 20.</w:t>
      </w:r>
      <w:r w:rsidRPr="00DD71D0">
        <w:rPr>
          <w:rFonts w:ascii="Garamond" w:hAnsi="Garamond"/>
          <w:spacing w:val="15"/>
          <w:sz w:val="24"/>
          <w:szCs w:val="24"/>
        </w:rPr>
        <w:t xml:space="preserve">7.2026 dhe </w:t>
      </w:r>
      <w:r w:rsidRPr="00DD71D0">
        <w:rPr>
          <w:rFonts w:ascii="Garamond" w:hAnsi="Garamond"/>
          <w:i/>
          <w:spacing w:val="15"/>
          <w:sz w:val="24"/>
          <w:szCs w:val="24"/>
        </w:rPr>
        <w:t>email</w:t>
      </w:r>
      <w:r w:rsidR="00DD71D0">
        <w:rPr>
          <w:rFonts w:ascii="Garamond" w:hAnsi="Garamond"/>
          <w:spacing w:val="15"/>
          <w:sz w:val="24"/>
          <w:szCs w:val="24"/>
        </w:rPr>
        <w:t>-in e datës 27.</w:t>
      </w:r>
      <w:r w:rsidRPr="00DD71D0">
        <w:rPr>
          <w:rFonts w:ascii="Garamond" w:hAnsi="Garamond"/>
          <w:spacing w:val="15"/>
          <w:sz w:val="24"/>
          <w:szCs w:val="24"/>
        </w:rPr>
        <w:t>7.2026, i ka bërë me dije informacionin/dokumentacionin e munguar në këtë aplikim.</w:t>
      </w:r>
    </w:p>
    <w:p w14:paraId="46C68274" w14:textId="6365292A" w:rsidR="00AB691C" w:rsidRPr="00DD71D0" w:rsidRDefault="00AB691C" w:rsidP="00AB691C">
      <w:pPr>
        <w:spacing w:after="0" w:line="240" w:lineRule="auto"/>
        <w:ind w:firstLine="284"/>
        <w:jc w:val="both"/>
        <w:rPr>
          <w:rFonts w:ascii="Garamond" w:hAnsi="Garamond"/>
          <w:sz w:val="24"/>
          <w:szCs w:val="24"/>
        </w:rPr>
      </w:pPr>
      <w:r w:rsidRPr="00DD71D0">
        <w:rPr>
          <w:rFonts w:ascii="Garamond" w:hAnsi="Garamond"/>
          <w:sz w:val="24"/>
          <w:szCs w:val="24"/>
        </w:rPr>
        <w:t>- Shoqëria me s</w:t>
      </w:r>
      <w:r w:rsidR="00DD71D0">
        <w:rPr>
          <w:rFonts w:ascii="Garamond" w:hAnsi="Garamond"/>
          <w:sz w:val="24"/>
          <w:szCs w:val="24"/>
        </w:rPr>
        <w:t>hkresën nr. 2080/2 prot., datë 3.</w:t>
      </w:r>
      <w:r w:rsidRPr="00DD71D0">
        <w:rPr>
          <w:rFonts w:ascii="Garamond" w:hAnsi="Garamond"/>
          <w:sz w:val="24"/>
          <w:szCs w:val="24"/>
        </w:rPr>
        <w:t>8.2026, depozitoi sa kërkuar.</w:t>
      </w:r>
    </w:p>
    <w:p w14:paraId="106408BF" w14:textId="26367031" w:rsidR="00AB691C" w:rsidRPr="00DD71D0" w:rsidRDefault="00AB691C" w:rsidP="00AB691C">
      <w:pPr>
        <w:pStyle w:val="Heading3"/>
        <w:keepNext w:val="0"/>
        <w:spacing w:before="0" w:after="0" w:line="240" w:lineRule="auto"/>
        <w:ind w:firstLine="284"/>
        <w:jc w:val="both"/>
        <w:rPr>
          <w:rFonts w:ascii="Garamond" w:hAnsi="Garamond"/>
          <w:sz w:val="24"/>
          <w:szCs w:val="24"/>
        </w:rPr>
      </w:pPr>
      <w:r w:rsidRPr="00DD71D0">
        <w:rPr>
          <w:rFonts w:ascii="Garamond" w:hAnsi="Garamond"/>
          <w:sz w:val="24"/>
          <w:szCs w:val="24"/>
        </w:rPr>
        <w:t xml:space="preserve">3. Përfundime dhe </w:t>
      </w:r>
      <w:r w:rsidR="00DD71D0" w:rsidRPr="00DD71D0">
        <w:rPr>
          <w:rFonts w:ascii="Garamond" w:hAnsi="Garamond"/>
          <w:sz w:val="24"/>
          <w:szCs w:val="24"/>
        </w:rPr>
        <w:t>kërkesa të tjera për dhënien e autorizimit</w:t>
      </w:r>
    </w:p>
    <w:p w14:paraId="68B03DEF" w14:textId="2D63B979" w:rsidR="00AB691C" w:rsidRPr="00DD71D0" w:rsidRDefault="00AB691C" w:rsidP="00AB691C">
      <w:pPr>
        <w:pStyle w:val="Heading3"/>
        <w:keepNext w:val="0"/>
        <w:tabs>
          <w:tab w:val="left" w:pos="360"/>
        </w:tabs>
        <w:spacing w:before="0" w:after="0" w:line="240" w:lineRule="auto"/>
        <w:ind w:firstLine="284"/>
        <w:jc w:val="both"/>
        <w:rPr>
          <w:rFonts w:ascii="Garamond" w:hAnsi="Garamond"/>
          <w:sz w:val="24"/>
          <w:szCs w:val="24"/>
        </w:rPr>
      </w:pPr>
      <w:r w:rsidRPr="00DD71D0">
        <w:rPr>
          <w:rFonts w:ascii="Garamond" w:hAnsi="Garamond"/>
          <w:b w:val="0"/>
          <w:bCs w:val="0"/>
          <w:sz w:val="24"/>
          <w:szCs w:val="24"/>
        </w:rPr>
        <w:t>- Nga analiza përfundimtare e dokumentacionit të përcjellë nga shoqëria “</w:t>
      </w:r>
      <w:r w:rsidR="00DD71D0" w:rsidRPr="00DD71D0">
        <w:rPr>
          <w:rFonts w:ascii="Garamond" w:hAnsi="Garamond"/>
          <w:b w:val="0"/>
          <w:bCs w:val="0"/>
          <w:sz w:val="24"/>
          <w:szCs w:val="24"/>
        </w:rPr>
        <w:t>Noa Energy Trade</w:t>
      </w:r>
      <w:r w:rsidRPr="00DD71D0">
        <w:rPr>
          <w:rFonts w:ascii="Garamond" w:hAnsi="Garamond"/>
          <w:b w:val="0"/>
          <w:bCs w:val="0"/>
          <w:sz w:val="24"/>
          <w:szCs w:val="24"/>
        </w:rPr>
        <w:t>” sh.p.k., rezulton se është dorëzuar dokumentacioni në përputhje me kërkesat e parashikuara në nenet 5 dhe 7 të “</w:t>
      </w:r>
      <w:r w:rsidRPr="00DD71D0">
        <w:rPr>
          <w:rFonts w:ascii="Garamond" w:hAnsi="Garamond"/>
          <w:b w:val="0"/>
          <w:bCs w:val="0"/>
          <w:iCs/>
          <w:sz w:val="24"/>
          <w:szCs w:val="24"/>
        </w:rPr>
        <w:t>Rregullores për procedurat dhe afatet për dhënien e autorizimit nga ERE për ndryshimin e statusit ligjor të të licencuarit, ndryshimin e ortakut/aksionarit që kontrollon interesat e të licencuarit dhe vendosjen e kuotave/aksioneve të ortakut/aksionerit që kontrollon interesat e të licencuarit si mjete për garantimin e përmbushjes së detyrimit/eve ndaj të tretëve”</w:t>
      </w:r>
      <w:r w:rsidRPr="00DD71D0">
        <w:rPr>
          <w:rFonts w:ascii="Garamond" w:hAnsi="Garamond"/>
          <w:b w:val="0"/>
          <w:bCs w:val="0"/>
          <w:sz w:val="24"/>
          <w:szCs w:val="24"/>
        </w:rPr>
        <w:t xml:space="preserve">, miratuar me vendimin e </w:t>
      </w:r>
      <w:r w:rsidR="00DD71D0" w:rsidRPr="00DD71D0">
        <w:rPr>
          <w:rFonts w:ascii="Garamond" w:hAnsi="Garamond"/>
          <w:b w:val="0"/>
          <w:bCs w:val="0"/>
          <w:sz w:val="24"/>
          <w:szCs w:val="24"/>
        </w:rPr>
        <w:t xml:space="preserve">Bordit </w:t>
      </w:r>
      <w:r w:rsidRPr="00DD71D0">
        <w:rPr>
          <w:rFonts w:ascii="Garamond" w:hAnsi="Garamond"/>
          <w:b w:val="0"/>
          <w:bCs w:val="0"/>
          <w:sz w:val="24"/>
          <w:szCs w:val="24"/>
        </w:rPr>
        <w:t>të ERE-s nr. 235, datë 26.11.2022, si vijon:</w:t>
      </w:r>
    </w:p>
    <w:p w14:paraId="4C44DCA7" w14:textId="56BFCF4F" w:rsidR="00AB691C" w:rsidRPr="00DD71D0" w:rsidRDefault="00AB691C" w:rsidP="00AB691C">
      <w:pPr>
        <w:pStyle w:val="Heading3"/>
        <w:keepNext w:val="0"/>
        <w:tabs>
          <w:tab w:val="left" w:pos="360"/>
        </w:tabs>
        <w:spacing w:before="0" w:after="0" w:line="240" w:lineRule="auto"/>
        <w:ind w:firstLine="284"/>
        <w:jc w:val="both"/>
        <w:rPr>
          <w:rFonts w:ascii="Garamond" w:hAnsi="Garamond"/>
          <w:sz w:val="24"/>
          <w:szCs w:val="24"/>
        </w:rPr>
      </w:pPr>
      <w:r w:rsidRPr="00DD71D0">
        <w:rPr>
          <w:rFonts w:ascii="Garamond" w:hAnsi="Garamond"/>
          <w:sz w:val="24"/>
          <w:szCs w:val="24"/>
        </w:rPr>
        <w:t xml:space="preserve">- </w:t>
      </w:r>
      <w:r w:rsidRPr="00DD71D0">
        <w:rPr>
          <w:rFonts w:ascii="Garamond" w:hAnsi="Garamond"/>
          <w:b w:val="0"/>
          <w:bCs w:val="0"/>
          <w:sz w:val="24"/>
          <w:szCs w:val="24"/>
        </w:rPr>
        <w:t xml:space="preserve">Neni 5, pika 2 </w:t>
      </w:r>
      <w:r w:rsidR="00DD71D0">
        <w:rPr>
          <w:rFonts w:ascii="Garamond" w:hAnsi="Garamond"/>
          <w:b w:val="0"/>
          <w:bCs w:val="0"/>
          <w:sz w:val="24"/>
          <w:szCs w:val="24"/>
        </w:rPr>
        <w:t>–</w:t>
      </w:r>
      <w:r w:rsidRPr="00DD71D0">
        <w:rPr>
          <w:rFonts w:ascii="Garamond" w:hAnsi="Garamond"/>
          <w:b w:val="0"/>
          <w:bCs w:val="0"/>
          <w:sz w:val="24"/>
          <w:szCs w:val="24"/>
        </w:rPr>
        <w:t xml:space="preserve"> Kërkesa dhe dokumentet shoqëruese janë nënshkruar nga administratori i shoqërisë.</w:t>
      </w:r>
    </w:p>
    <w:p w14:paraId="76FAE23A" w14:textId="7EBB73EF" w:rsidR="00AB691C" w:rsidRPr="00DD71D0" w:rsidRDefault="0041584B" w:rsidP="00AB691C">
      <w:pPr>
        <w:spacing w:after="0" w:line="240" w:lineRule="auto"/>
        <w:ind w:firstLine="284"/>
        <w:jc w:val="both"/>
        <w:rPr>
          <w:rFonts w:ascii="Garamond" w:hAnsi="Garamond"/>
          <w:sz w:val="24"/>
          <w:szCs w:val="24"/>
        </w:rPr>
      </w:pPr>
      <w:r>
        <w:rPr>
          <w:rFonts w:ascii="Garamond" w:hAnsi="Garamond"/>
          <w:b/>
          <w:bCs/>
          <w:sz w:val="24"/>
          <w:szCs w:val="24"/>
        </w:rPr>
        <w:t xml:space="preserve">4. </w:t>
      </w:r>
      <w:bookmarkStart w:id="6" w:name="_GoBack"/>
      <w:bookmarkEnd w:id="6"/>
      <w:r w:rsidR="00AB691C" w:rsidRPr="00DD71D0">
        <w:rPr>
          <w:rFonts w:ascii="Garamond" w:hAnsi="Garamond"/>
          <w:b/>
          <w:bCs/>
          <w:sz w:val="24"/>
          <w:szCs w:val="24"/>
        </w:rPr>
        <w:t>Plotësimi i kërkesave të nenit 5:</w:t>
      </w:r>
    </w:p>
    <w:p w14:paraId="11C5C641" w14:textId="4D58F994" w:rsidR="00AB691C" w:rsidRPr="00DD71D0" w:rsidRDefault="00AB691C" w:rsidP="00AB691C">
      <w:pPr>
        <w:tabs>
          <w:tab w:val="left" w:pos="360"/>
        </w:tabs>
        <w:spacing w:after="0" w:line="240" w:lineRule="auto"/>
        <w:ind w:firstLine="284"/>
        <w:jc w:val="both"/>
        <w:rPr>
          <w:rFonts w:ascii="Garamond" w:hAnsi="Garamond"/>
          <w:sz w:val="24"/>
          <w:szCs w:val="24"/>
        </w:rPr>
      </w:pPr>
      <w:r w:rsidRPr="00DD71D0">
        <w:rPr>
          <w:rFonts w:ascii="Garamond" w:hAnsi="Garamond"/>
          <w:bCs/>
          <w:sz w:val="24"/>
          <w:szCs w:val="24"/>
        </w:rPr>
        <w:t>- Neni 5, pika 4</w:t>
      </w:r>
      <w:r w:rsidRPr="00DD71D0">
        <w:rPr>
          <w:rFonts w:ascii="Garamond" w:hAnsi="Garamond"/>
          <w:sz w:val="24"/>
          <w:szCs w:val="24"/>
        </w:rPr>
        <w:t xml:space="preserve"> </w:t>
      </w:r>
      <w:r w:rsidR="00DD71D0" w:rsidRPr="00DD71D0">
        <w:rPr>
          <w:rFonts w:ascii="Garamond" w:hAnsi="Garamond"/>
          <w:sz w:val="24"/>
          <w:szCs w:val="24"/>
        </w:rPr>
        <w:t>–</w:t>
      </w:r>
      <w:r w:rsidRPr="00DD71D0">
        <w:rPr>
          <w:rFonts w:ascii="Garamond" w:hAnsi="Garamond"/>
          <w:sz w:val="24"/>
          <w:szCs w:val="24"/>
        </w:rPr>
        <w:t xml:space="preserve"> Dokumentacioni është paraqitur në gjuhën shqipe, në format origjinal ose të noterizuar dhe i shoqëruar me kopje elektronike.</w:t>
      </w:r>
    </w:p>
    <w:p w14:paraId="6B5376C4" w14:textId="62BC7B15" w:rsidR="00AB691C" w:rsidRPr="00DD71D0" w:rsidRDefault="00AB691C" w:rsidP="00AB691C">
      <w:pPr>
        <w:tabs>
          <w:tab w:val="left" w:pos="360"/>
        </w:tabs>
        <w:spacing w:after="0" w:line="240" w:lineRule="auto"/>
        <w:ind w:firstLine="284"/>
        <w:jc w:val="both"/>
        <w:rPr>
          <w:rFonts w:ascii="Garamond" w:hAnsi="Garamond"/>
          <w:sz w:val="24"/>
          <w:szCs w:val="24"/>
        </w:rPr>
      </w:pPr>
      <w:r w:rsidRPr="00DD71D0">
        <w:rPr>
          <w:rFonts w:ascii="Garamond" w:hAnsi="Garamond"/>
          <w:bCs/>
          <w:sz w:val="24"/>
          <w:szCs w:val="24"/>
        </w:rPr>
        <w:lastRenderedPageBreak/>
        <w:t>- Neni 5, pika</w:t>
      </w:r>
      <w:r w:rsidRPr="00DD71D0">
        <w:rPr>
          <w:rFonts w:ascii="Garamond" w:hAnsi="Garamond"/>
          <w:b/>
          <w:bCs/>
          <w:sz w:val="24"/>
          <w:szCs w:val="24"/>
        </w:rPr>
        <w:t xml:space="preserve"> </w:t>
      </w:r>
      <w:r w:rsidRPr="00DD71D0">
        <w:rPr>
          <w:rFonts w:ascii="Garamond" w:hAnsi="Garamond"/>
          <w:bCs/>
          <w:sz w:val="24"/>
          <w:szCs w:val="24"/>
        </w:rPr>
        <w:t>5</w:t>
      </w:r>
      <w:r w:rsidRPr="00DD71D0">
        <w:rPr>
          <w:rFonts w:ascii="Garamond" w:hAnsi="Garamond"/>
          <w:sz w:val="24"/>
          <w:szCs w:val="24"/>
        </w:rPr>
        <w:t xml:space="preserve"> </w:t>
      </w:r>
      <w:r w:rsidR="00DD71D0">
        <w:rPr>
          <w:rFonts w:ascii="Garamond" w:hAnsi="Garamond"/>
          <w:sz w:val="24"/>
          <w:szCs w:val="24"/>
        </w:rPr>
        <w:t>–</w:t>
      </w:r>
      <w:r w:rsidRPr="00DD71D0">
        <w:rPr>
          <w:rFonts w:ascii="Garamond" w:hAnsi="Garamond"/>
          <w:sz w:val="24"/>
          <w:szCs w:val="24"/>
        </w:rPr>
        <w:t xml:space="preserve"> Shoqëria ka bërë me dije se kërkon të mos bëhet publike Marrëveshja e Transferimit të Kuotave, pasi kjo marrëveshje përmban të dhëna lidhur me çmimin e shitjes dhe kushte e klauzola të tjera kontraktore që lidhen me këtë transferim.</w:t>
      </w:r>
      <w:r w:rsidR="00DD71D0">
        <w:rPr>
          <w:rFonts w:ascii="Garamond" w:hAnsi="Garamond"/>
          <w:sz w:val="24"/>
          <w:szCs w:val="24"/>
        </w:rPr>
        <w:t xml:space="preserve"> </w:t>
      </w:r>
      <w:r w:rsidRPr="00DD71D0">
        <w:rPr>
          <w:rFonts w:ascii="Garamond" w:hAnsi="Garamond"/>
          <w:sz w:val="24"/>
          <w:szCs w:val="24"/>
        </w:rPr>
        <w:t>Këto të dhëna nuk kanë lidhje të drejtpërdrejtë me transparencës e procesit të kalimit të pronësisë, për sa kohë që të dhënat lidhur me personin që ka transferuar kuotat dhe subjektin që i ka fituar, janë të regjistruara dhe të aksesueshme në QKB, në përputhje me legjislacionin në fuqi.</w:t>
      </w:r>
    </w:p>
    <w:p w14:paraId="7C001E28" w14:textId="25D9A1A3" w:rsidR="00AB691C" w:rsidRPr="00DD71D0" w:rsidRDefault="00AB691C" w:rsidP="00AB691C">
      <w:pPr>
        <w:spacing w:after="0" w:line="240" w:lineRule="auto"/>
        <w:ind w:firstLine="284"/>
        <w:jc w:val="both"/>
        <w:rPr>
          <w:rFonts w:ascii="Garamond" w:hAnsi="Garamond"/>
          <w:sz w:val="24"/>
          <w:szCs w:val="24"/>
        </w:rPr>
      </w:pPr>
      <w:r w:rsidRPr="00DD71D0">
        <w:rPr>
          <w:rFonts w:ascii="Garamond" w:hAnsi="Garamond"/>
          <w:sz w:val="24"/>
          <w:szCs w:val="24"/>
        </w:rPr>
        <w:t>Për sa kërkuar nga shoqëria, sqarojmë se në nenin 44, pika 1</w:t>
      </w:r>
      <w:r w:rsidR="00DD71D0">
        <w:rPr>
          <w:rFonts w:ascii="Garamond" w:hAnsi="Garamond"/>
          <w:sz w:val="24"/>
          <w:szCs w:val="24"/>
        </w:rPr>
        <w:t>,</w:t>
      </w:r>
      <w:r w:rsidRPr="00DD71D0">
        <w:rPr>
          <w:rFonts w:ascii="Garamond" w:hAnsi="Garamond"/>
          <w:sz w:val="24"/>
          <w:szCs w:val="24"/>
        </w:rPr>
        <w:t xml:space="preserve"> të ligjit nr. 124/2024</w:t>
      </w:r>
      <w:r w:rsidR="00DD71D0">
        <w:rPr>
          <w:rFonts w:ascii="Garamond" w:hAnsi="Garamond"/>
          <w:sz w:val="24"/>
          <w:szCs w:val="24"/>
        </w:rPr>
        <w:t>,</w:t>
      </w:r>
      <w:r w:rsidRPr="00DD71D0">
        <w:rPr>
          <w:rFonts w:ascii="Garamond" w:hAnsi="Garamond"/>
          <w:sz w:val="24"/>
          <w:szCs w:val="24"/>
        </w:rPr>
        <w:t xml:space="preserve"> “</w:t>
      </w:r>
      <w:r w:rsidRPr="00DD71D0">
        <w:rPr>
          <w:rFonts w:ascii="Garamond" w:hAnsi="Garamond"/>
          <w:iCs/>
          <w:sz w:val="24"/>
          <w:szCs w:val="24"/>
        </w:rPr>
        <w:t>Për mbrojtjen e të dhënave personale”</w:t>
      </w:r>
      <w:r w:rsidRPr="00DD71D0">
        <w:rPr>
          <w:rFonts w:ascii="Garamond" w:hAnsi="Garamond"/>
          <w:sz w:val="24"/>
          <w:szCs w:val="24"/>
        </w:rPr>
        <w:t>, parashikohet si vijon:</w:t>
      </w:r>
    </w:p>
    <w:p w14:paraId="2B91E689" w14:textId="125FAFAF" w:rsidR="00AB691C" w:rsidRPr="00DD71D0" w:rsidRDefault="00AB691C" w:rsidP="00AB691C">
      <w:pPr>
        <w:spacing w:after="0" w:line="240" w:lineRule="auto"/>
        <w:ind w:firstLine="284"/>
        <w:jc w:val="both"/>
        <w:rPr>
          <w:rFonts w:ascii="Garamond" w:hAnsi="Garamond"/>
          <w:sz w:val="24"/>
          <w:szCs w:val="24"/>
        </w:rPr>
      </w:pPr>
      <w:r w:rsidRPr="00DD71D0">
        <w:rPr>
          <w:rFonts w:ascii="Garamond" w:hAnsi="Garamond"/>
          <w:sz w:val="24"/>
          <w:szCs w:val="24"/>
        </w:rPr>
        <w:t>1. “</w:t>
      </w:r>
      <w:r w:rsidRPr="00DD71D0">
        <w:rPr>
          <w:rFonts w:ascii="Garamond" w:hAnsi="Garamond"/>
          <w:iCs/>
          <w:sz w:val="24"/>
          <w:szCs w:val="24"/>
        </w:rPr>
        <w:t>E drejta për mbrojtjen e të dhënave personale ushtrohet në harmoni me të drejtën e aksesit në dokumentet zyrtare dhe të drejtën e informimit, siç parashikohet në ligjin nr. 45/2022, “Për ratifikimin e Konventës së Këshillit të Evropës për aksesin në dokumentet zyrtare”, ligjin nr. 119/2014, “Për të drejtën e informimit”, i ndryshuar, si dhe ligjin nr. 33/2022, “Për të dhënat e hapura dhe ripërdorimin e informacionit të sektorit publik</w:t>
      </w:r>
      <w:r w:rsidRPr="00DD71D0">
        <w:rPr>
          <w:rFonts w:ascii="Garamond" w:hAnsi="Garamond"/>
          <w:sz w:val="24"/>
          <w:szCs w:val="24"/>
        </w:rPr>
        <w:t>”.</w:t>
      </w:r>
    </w:p>
    <w:p w14:paraId="1745CEF1" w14:textId="6FC3B93F" w:rsidR="00AB691C" w:rsidRPr="00DD71D0" w:rsidRDefault="00AB691C" w:rsidP="00AB691C">
      <w:pPr>
        <w:spacing w:after="0" w:line="240" w:lineRule="auto"/>
        <w:ind w:firstLine="284"/>
        <w:jc w:val="both"/>
        <w:rPr>
          <w:rFonts w:ascii="Garamond" w:hAnsi="Garamond"/>
          <w:sz w:val="24"/>
          <w:szCs w:val="24"/>
        </w:rPr>
      </w:pPr>
      <w:r w:rsidRPr="00DD71D0">
        <w:rPr>
          <w:rFonts w:ascii="Garamond" w:hAnsi="Garamond"/>
          <w:sz w:val="24"/>
          <w:szCs w:val="24"/>
        </w:rPr>
        <w:t>Në reference të përcaktimeve të nenit më sipër, i cili kërkon balancimin e mbrojtjes së të dhënave personale me të drejtën e informimit, si dhe me nenin 17</w:t>
      </w:r>
      <w:r w:rsidR="00DD71D0">
        <w:rPr>
          <w:rFonts w:ascii="Garamond" w:hAnsi="Garamond"/>
          <w:sz w:val="24"/>
          <w:szCs w:val="24"/>
        </w:rPr>
        <w:t>,</w:t>
      </w:r>
      <w:r w:rsidRPr="00DD71D0">
        <w:rPr>
          <w:rFonts w:ascii="Garamond" w:hAnsi="Garamond"/>
          <w:sz w:val="24"/>
          <w:szCs w:val="24"/>
        </w:rPr>
        <w:t xml:space="preserve"> të ligjit nr. 119/2014</w:t>
      </w:r>
      <w:r w:rsidR="00DD71D0">
        <w:rPr>
          <w:rFonts w:ascii="Garamond" w:hAnsi="Garamond"/>
          <w:sz w:val="24"/>
          <w:szCs w:val="24"/>
        </w:rPr>
        <w:t>,</w:t>
      </w:r>
      <w:r w:rsidRPr="00DD71D0">
        <w:rPr>
          <w:rFonts w:ascii="Garamond" w:hAnsi="Garamond"/>
          <w:sz w:val="24"/>
          <w:szCs w:val="24"/>
        </w:rPr>
        <w:t xml:space="preserve"> “</w:t>
      </w:r>
      <w:r w:rsidRPr="00DD71D0">
        <w:rPr>
          <w:rFonts w:ascii="Garamond" w:hAnsi="Garamond"/>
          <w:iCs/>
          <w:sz w:val="24"/>
          <w:szCs w:val="24"/>
        </w:rPr>
        <w:t>Për të drejtën e informimit</w:t>
      </w:r>
      <w:r w:rsidRPr="00DD71D0">
        <w:rPr>
          <w:rFonts w:ascii="Garamond" w:hAnsi="Garamond"/>
          <w:sz w:val="24"/>
          <w:szCs w:val="24"/>
        </w:rPr>
        <w:t>”, sipas të cilit kufizimi i së drejtës së informimit lejohet vetëm në masën e nevojshme dhe proporcionale për mbrojtjen e interesave të ligjshëm, rezulton se kur një dokument përmban njëkohësisht informacion publik dhe të dhëna personale, autoriteti publik duhet të kufizojë aksesin vetëm ndaj pjesës që përmban të dhëna personale, nëpërmjet anonimizimit ose fshirjes së tyre, ndërsa pjesa tjetër e dokumentit, e cila nuk përmban të dhëna personale apo informacione të tjera të mbrojtura me ligj, mbetet e aksesueshme dhe duhet t’i vihet në dispozicion kërkuesit. Për sa më sipër, vlerësohet se në “Marrëveshjen pë</w:t>
      </w:r>
      <w:r w:rsidR="00DD71D0">
        <w:rPr>
          <w:rFonts w:ascii="Garamond" w:hAnsi="Garamond"/>
          <w:sz w:val="24"/>
          <w:szCs w:val="24"/>
        </w:rPr>
        <w:t>r transferimin e kuotave”, datë 5.</w:t>
      </w:r>
      <w:r w:rsidRPr="00DD71D0">
        <w:rPr>
          <w:rFonts w:ascii="Garamond" w:hAnsi="Garamond"/>
          <w:sz w:val="24"/>
          <w:szCs w:val="24"/>
        </w:rPr>
        <w:t xml:space="preserve">4.2023 të dhëna apo informacion që duhet të trajtohen me konfidencialitet janë vetëm të dhënat personale të </w:t>
      </w:r>
      <w:r w:rsidR="00DD71D0">
        <w:rPr>
          <w:rFonts w:ascii="Garamond" w:hAnsi="Garamond"/>
          <w:sz w:val="24"/>
          <w:szCs w:val="24"/>
        </w:rPr>
        <w:t>z</w:t>
      </w:r>
      <w:r w:rsidRPr="00DD71D0">
        <w:rPr>
          <w:rFonts w:ascii="Garamond" w:hAnsi="Garamond"/>
          <w:sz w:val="24"/>
          <w:szCs w:val="24"/>
        </w:rPr>
        <w:t>. Sula dhe të dhënat financiare (çmimin e shitjes së kuotës).</w:t>
      </w:r>
    </w:p>
    <w:p w14:paraId="6C20BDBA" w14:textId="2CBE2638" w:rsidR="00AB691C" w:rsidRPr="00DD71D0" w:rsidRDefault="00AB691C" w:rsidP="00AB691C">
      <w:pPr>
        <w:spacing w:after="0" w:line="240" w:lineRule="auto"/>
        <w:ind w:firstLine="284"/>
        <w:jc w:val="both"/>
        <w:rPr>
          <w:rFonts w:ascii="Garamond" w:hAnsi="Garamond"/>
          <w:b/>
          <w:bCs/>
          <w:sz w:val="24"/>
          <w:szCs w:val="24"/>
        </w:rPr>
      </w:pPr>
      <w:r w:rsidRPr="00DD71D0">
        <w:rPr>
          <w:rFonts w:ascii="Garamond" w:hAnsi="Garamond"/>
          <w:b/>
          <w:bCs/>
          <w:sz w:val="24"/>
          <w:szCs w:val="24"/>
        </w:rPr>
        <w:t xml:space="preserve">5. Plotësimi i </w:t>
      </w:r>
      <w:r w:rsidR="00DD71D0" w:rsidRPr="00DD71D0">
        <w:rPr>
          <w:rFonts w:ascii="Garamond" w:hAnsi="Garamond"/>
          <w:b/>
          <w:bCs/>
          <w:sz w:val="24"/>
          <w:szCs w:val="24"/>
        </w:rPr>
        <w:t xml:space="preserve">kërkesës </w:t>
      </w:r>
      <w:r w:rsidRPr="00DD71D0">
        <w:rPr>
          <w:rFonts w:ascii="Garamond" w:hAnsi="Garamond"/>
          <w:b/>
          <w:bCs/>
          <w:sz w:val="24"/>
          <w:szCs w:val="24"/>
        </w:rPr>
        <w:t>sipas nenit 7:</w:t>
      </w:r>
    </w:p>
    <w:p w14:paraId="3F1B8208" w14:textId="6035F598" w:rsidR="00AB691C" w:rsidRPr="00DD71D0" w:rsidRDefault="00AB691C" w:rsidP="00AB691C">
      <w:pPr>
        <w:tabs>
          <w:tab w:val="left" w:pos="360"/>
        </w:tabs>
        <w:spacing w:after="0" w:line="240" w:lineRule="auto"/>
        <w:ind w:firstLine="284"/>
        <w:jc w:val="both"/>
        <w:rPr>
          <w:rFonts w:ascii="Garamond" w:hAnsi="Garamond"/>
          <w:sz w:val="24"/>
          <w:szCs w:val="24"/>
        </w:rPr>
      </w:pPr>
      <w:r w:rsidRPr="00DD71D0">
        <w:rPr>
          <w:rFonts w:ascii="Garamond" w:hAnsi="Garamond"/>
          <w:bCs/>
          <w:sz w:val="24"/>
          <w:szCs w:val="24"/>
        </w:rPr>
        <w:t>- Pika 1</w:t>
      </w:r>
      <w:r w:rsidRPr="00DD71D0">
        <w:rPr>
          <w:rFonts w:ascii="Garamond" w:hAnsi="Garamond"/>
          <w:sz w:val="24"/>
          <w:szCs w:val="24"/>
        </w:rPr>
        <w:t xml:space="preserve"> - Janë paraqitur të gjitha të dhënat e kërkuara mbi shoqërinë, përfaqësuesin e autorizuar, arsyet mbi ndryshimin e ortakut/aksionarit aksionarit që kontrollon interesat e të licencuarit, efektin e pritshëm pas miratimit të transferimit dhe ndikimin e transferimit në ushtrimin e aktivitetit të licencuar, një përshkrim të kandidatit të propozuar, informacion mbi kontributin financiar që do të japë.</w:t>
      </w:r>
    </w:p>
    <w:p w14:paraId="1D583151" w14:textId="6DBD18C1" w:rsidR="00AB691C" w:rsidRPr="00DD71D0" w:rsidRDefault="00AB691C" w:rsidP="00AB691C">
      <w:pPr>
        <w:tabs>
          <w:tab w:val="left" w:pos="360"/>
        </w:tabs>
        <w:spacing w:after="0" w:line="240" w:lineRule="auto"/>
        <w:ind w:firstLine="284"/>
        <w:jc w:val="both"/>
        <w:rPr>
          <w:rFonts w:ascii="Garamond" w:hAnsi="Garamond"/>
          <w:sz w:val="24"/>
          <w:szCs w:val="24"/>
        </w:rPr>
      </w:pPr>
      <w:r w:rsidRPr="00DD71D0">
        <w:rPr>
          <w:rFonts w:ascii="Garamond" w:hAnsi="Garamond"/>
          <w:bCs/>
          <w:sz w:val="24"/>
          <w:szCs w:val="24"/>
        </w:rPr>
        <w:t>- Pika 2</w:t>
      </w:r>
      <w:r w:rsidRPr="00DD71D0">
        <w:rPr>
          <w:rFonts w:ascii="Garamond" w:hAnsi="Garamond"/>
          <w:sz w:val="24"/>
          <w:szCs w:val="24"/>
        </w:rPr>
        <w:t xml:space="preserve"> - Janë dorëzuar të gjitha dokumentet përkatëse, përfshirë ekstraktin historik të regjistrit tregtar, vendimet e organeve drejtuese, marrëveshjen përkatëse dhe dokumentacionin tjetër shtetëror si më poshtë vijon: </w:t>
      </w:r>
    </w:p>
    <w:p w14:paraId="5B68C40B" w14:textId="63064CA1" w:rsidR="00AB691C" w:rsidRPr="00DD71D0" w:rsidRDefault="00DD71D0" w:rsidP="00AB691C">
      <w:pPr>
        <w:spacing w:after="0" w:line="240" w:lineRule="auto"/>
        <w:ind w:firstLine="284"/>
        <w:jc w:val="both"/>
        <w:rPr>
          <w:rFonts w:ascii="Garamond" w:hAnsi="Garamond"/>
          <w:sz w:val="24"/>
          <w:szCs w:val="24"/>
        </w:rPr>
      </w:pPr>
      <w:r>
        <w:rPr>
          <w:rFonts w:ascii="Garamond" w:hAnsi="Garamond" w:cs="Symbol"/>
          <w:sz w:val="24"/>
          <w:szCs w:val="24"/>
        </w:rPr>
        <w:t>-</w:t>
      </w:r>
      <w:r w:rsidR="00AB691C" w:rsidRPr="00DD71D0">
        <w:rPr>
          <w:rFonts w:ascii="Garamond" w:hAnsi="Garamond" w:cs="Symbol"/>
          <w:sz w:val="24"/>
          <w:szCs w:val="24"/>
        </w:rPr>
        <w:t xml:space="preserve"> </w:t>
      </w:r>
      <w:r w:rsidRPr="00DD71D0">
        <w:rPr>
          <w:rFonts w:ascii="Garamond" w:hAnsi="Garamond"/>
          <w:bCs/>
          <w:sz w:val="24"/>
          <w:szCs w:val="24"/>
        </w:rPr>
        <w:t xml:space="preserve">germa </w:t>
      </w:r>
      <w:r w:rsidR="00AB691C" w:rsidRPr="00DD71D0">
        <w:rPr>
          <w:rFonts w:ascii="Garamond" w:hAnsi="Garamond"/>
          <w:bCs/>
          <w:sz w:val="24"/>
          <w:szCs w:val="24"/>
        </w:rPr>
        <w:t>“a”</w:t>
      </w:r>
      <w:r w:rsidR="00AB691C" w:rsidRPr="00DD71D0">
        <w:rPr>
          <w:rFonts w:ascii="Garamond" w:hAnsi="Garamond"/>
          <w:sz w:val="24"/>
          <w:szCs w:val="24"/>
        </w:rPr>
        <w:t xml:space="preserve"> - Ekstrakti historik i regjistrit tregtar.</w:t>
      </w:r>
    </w:p>
    <w:p w14:paraId="5D35CF1C" w14:textId="42E5CA12" w:rsidR="00AB691C" w:rsidRPr="00DD71D0" w:rsidRDefault="00DD71D0" w:rsidP="00AB691C">
      <w:pPr>
        <w:spacing w:after="0" w:line="240" w:lineRule="auto"/>
        <w:ind w:firstLine="284"/>
        <w:jc w:val="both"/>
        <w:rPr>
          <w:rFonts w:ascii="Garamond" w:hAnsi="Garamond"/>
          <w:sz w:val="24"/>
          <w:szCs w:val="24"/>
        </w:rPr>
      </w:pPr>
      <w:r>
        <w:rPr>
          <w:rFonts w:ascii="Garamond" w:hAnsi="Garamond" w:cs="Symbol"/>
          <w:sz w:val="24"/>
          <w:szCs w:val="24"/>
        </w:rPr>
        <w:t>-</w:t>
      </w:r>
      <w:r w:rsidR="00AB691C" w:rsidRPr="00DD71D0">
        <w:rPr>
          <w:rFonts w:ascii="Garamond" w:hAnsi="Garamond" w:cs="Symbol"/>
          <w:sz w:val="24"/>
          <w:szCs w:val="24"/>
        </w:rPr>
        <w:t xml:space="preserve"> </w:t>
      </w:r>
      <w:r w:rsidRPr="00DD71D0">
        <w:rPr>
          <w:rFonts w:ascii="Garamond" w:hAnsi="Garamond"/>
          <w:bCs/>
          <w:sz w:val="24"/>
          <w:szCs w:val="24"/>
        </w:rPr>
        <w:t xml:space="preserve">germa </w:t>
      </w:r>
      <w:r w:rsidR="00AB691C" w:rsidRPr="00DD71D0">
        <w:rPr>
          <w:rFonts w:ascii="Garamond" w:hAnsi="Garamond"/>
          <w:bCs/>
          <w:sz w:val="24"/>
          <w:szCs w:val="24"/>
        </w:rPr>
        <w:t>“c</w:t>
      </w:r>
      <w:r w:rsidR="00AB691C" w:rsidRPr="00DD71D0">
        <w:rPr>
          <w:rFonts w:ascii="Garamond" w:hAnsi="Garamond"/>
          <w:sz w:val="24"/>
          <w:szCs w:val="24"/>
        </w:rPr>
        <w:t>” - Vendimi i organeve drejtuese: Është depozituar Vendimi i Ortakut të vetëm të shoqërisë “</w:t>
      </w:r>
      <w:r w:rsidRPr="00DD71D0">
        <w:rPr>
          <w:rFonts w:ascii="Garamond" w:hAnsi="Garamond"/>
          <w:sz w:val="24"/>
          <w:szCs w:val="24"/>
        </w:rPr>
        <w:t>Noa Energy Trade</w:t>
      </w:r>
      <w:r>
        <w:rPr>
          <w:rFonts w:ascii="Garamond" w:hAnsi="Garamond"/>
          <w:sz w:val="24"/>
          <w:szCs w:val="24"/>
        </w:rPr>
        <w:t>” sh.p.k., datë 5.</w:t>
      </w:r>
      <w:r w:rsidR="00AB691C" w:rsidRPr="00DD71D0">
        <w:rPr>
          <w:rFonts w:ascii="Garamond" w:hAnsi="Garamond"/>
          <w:sz w:val="24"/>
          <w:szCs w:val="24"/>
        </w:rPr>
        <w:t>4.2023, nëpërmjet të cilit është miratuar transferimi i kuotës.</w:t>
      </w:r>
    </w:p>
    <w:p w14:paraId="74573B56" w14:textId="592488EB" w:rsidR="00AB691C" w:rsidRPr="00DD71D0" w:rsidRDefault="00DD71D0" w:rsidP="00AB691C">
      <w:pPr>
        <w:spacing w:after="0" w:line="240" w:lineRule="auto"/>
        <w:ind w:firstLine="284"/>
        <w:jc w:val="both"/>
        <w:rPr>
          <w:rFonts w:ascii="Garamond" w:hAnsi="Garamond"/>
          <w:sz w:val="24"/>
          <w:szCs w:val="24"/>
        </w:rPr>
      </w:pPr>
      <w:r>
        <w:rPr>
          <w:rFonts w:ascii="Garamond" w:hAnsi="Garamond" w:cs="Symbol"/>
          <w:sz w:val="24"/>
          <w:szCs w:val="24"/>
        </w:rPr>
        <w:t>-</w:t>
      </w:r>
      <w:r w:rsidRPr="00DD71D0">
        <w:rPr>
          <w:rFonts w:ascii="Garamond" w:hAnsi="Garamond"/>
          <w:bCs/>
          <w:sz w:val="24"/>
          <w:szCs w:val="24"/>
        </w:rPr>
        <w:t xml:space="preserve">germa </w:t>
      </w:r>
      <w:r w:rsidR="00AB691C" w:rsidRPr="00DD71D0">
        <w:rPr>
          <w:rFonts w:ascii="Garamond" w:hAnsi="Garamond"/>
          <w:bCs/>
          <w:sz w:val="24"/>
          <w:szCs w:val="24"/>
        </w:rPr>
        <w:t>“d</w:t>
      </w:r>
      <w:r w:rsidR="00AB691C" w:rsidRPr="00DD71D0">
        <w:rPr>
          <w:rFonts w:ascii="Garamond" w:hAnsi="Garamond"/>
          <w:sz w:val="24"/>
          <w:szCs w:val="24"/>
        </w:rPr>
        <w:t>” - Marrëveshjet paraprake përkatëse:</w:t>
      </w:r>
    </w:p>
    <w:p w14:paraId="518C4E19" w14:textId="0D77250F" w:rsidR="00AB691C" w:rsidRPr="00DD71D0" w:rsidRDefault="00AB691C" w:rsidP="00AB691C">
      <w:pPr>
        <w:spacing w:after="0" w:line="240" w:lineRule="auto"/>
        <w:ind w:firstLine="284"/>
        <w:jc w:val="both"/>
        <w:rPr>
          <w:rFonts w:ascii="Garamond" w:hAnsi="Garamond"/>
          <w:sz w:val="24"/>
          <w:szCs w:val="24"/>
        </w:rPr>
      </w:pPr>
      <w:r w:rsidRPr="00DD71D0">
        <w:rPr>
          <w:rFonts w:ascii="Garamond" w:hAnsi="Garamond"/>
          <w:sz w:val="24"/>
          <w:szCs w:val="24"/>
        </w:rPr>
        <w:t>- “</w:t>
      </w:r>
      <w:r w:rsidRPr="00DD71D0">
        <w:rPr>
          <w:rFonts w:ascii="Garamond" w:hAnsi="Garamond"/>
          <w:iCs/>
          <w:sz w:val="24"/>
          <w:szCs w:val="24"/>
        </w:rPr>
        <w:t>Marrëveshje për transferimin e kuotave</w:t>
      </w:r>
      <w:r w:rsidR="00DD71D0">
        <w:rPr>
          <w:rFonts w:ascii="Garamond" w:hAnsi="Garamond"/>
          <w:sz w:val="24"/>
          <w:szCs w:val="24"/>
        </w:rPr>
        <w:t>”, datë 5.</w:t>
      </w:r>
      <w:r w:rsidRPr="00DD71D0">
        <w:rPr>
          <w:rFonts w:ascii="Garamond" w:hAnsi="Garamond"/>
          <w:sz w:val="24"/>
          <w:szCs w:val="24"/>
        </w:rPr>
        <w:t xml:space="preserve">4.2023, nënshkruar midis palëve, me anë të së cilës është dakordësuar transferimi i kuotës nga </w:t>
      </w:r>
      <w:r w:rsidR="00DD71D0">
        <w:rPr>
          <w:rFonts w:ascii="Garamond" w:hAnsi="Garamond"/>
          <w:sz w:val="24"/>
          <w:szCs w:val="24"/>
        </w:rPr>
        <w:t>z</w:t>
      </w:r>
      <w:r w:rsidRPr="00DD71D0">
        <w:rPr>
          <w:rFonts w:ascii="Garamond" w:hAnsi="Garamond"/>
          <w:sz w:val="24"/>
          <w:szCs w:val="24"/>
        </w:rPr>
        <w:t>. G</w:t>
      </w:r>
      <w:r w:rsidR="00DD71D0">
        <w:rPr>
          <w:rFonts w:ascii="Garamond" w:hAnsi="Garamond"/>
          <w:sz w:val="24"/>
          <w:szCs w:val="24"/>
        </w:rPr>
        <w:t>.</w:t>
      </w:r>
      <w:r w:rsidRPr="00DD71D0">
        <w:rPr>
          <w:rFonts w:ascii="Garamond" w:hAnsi="Garamond"/>
          <w:sz w:val="24"/>
          <w:szCs w:val="24"/>
        </w:rPr>
        <w:t xml:space="preserve"> S</w:t>
      </w:r>
      <w:r w:rsidR="00DD71D0">
        <w:rPr>
          <w:rFonts w:ascii="Garamond" w:hAnsi="Garamond"/>
          <w:sz w:val="24"/>
          <w:szCs w:val="24"/>
        </w:rPr>
        <w:t>.</w:t>
      </w:r>
      <w:r w:rsidRPr="00DD71D0">
        <w:rPr>
          <w:rFonts w:ascii="Garamond" w:hAnsi="Garamond"/>
          <w:sz w:val="24"/>
          <w:szCs w:val="24"/>
        </w:rPr>
        <w:t>, te</w:t>
      </w:r>
      <w:r w:rsidR="00DD71D0">
        <w:rPr>
          <w:rFonts w:ascii="Garamond" w:hAnsi="Garamond"/>
          <w:sz w:val="24"/>
          <w:szCs w:val="24"/>
        </w:rPr>
        <w:t>k</w:t>
      </w:r>
      <w:r w:rsidRPr="00DD71D0">
        <w:rPr>
          <w:rFonts w:ascii="Garamond" w:hAnsi="Garamond"/>
          <w:sz w:val="24"/>
          <w:szCs w:val="24"/>
        </w:rPr>
        <w:t xml:space="preserve"> shoqëria “</w:t>
      </w:r>
      <w:r w:rsidR="00DD71D0" w:rsidRPr="00DD71D0">
        <w:rPr>
          <w:rFonts w:ascii="Garamond" w:hAnsi="Garamond"/>
          <w:sz w:val="24"/>
          <w:szCs w:val="24"/>
        </w:rPr>
        <w:t>Noa Holding</w:t>
      </w:r>
      <w:r w:rsidRPr="00DD71D0">
        <w:rPr>
          <w:rFonts w:ascii="Garamond" w:hAnsi="Garamond"/>
          <w:sz w:val="24"/>
          <w:szCs w:val="24"/>
        </w:rPr>
        <w:t>” sh.p.k..</w:t>
      </w:r>
    </w:p>
    <w:p w14:paraId="36FC5498" w14:textId="28BA89AA" w:rsidR="00AB691C" w:rsidRPr="00DD71D0" w:rsidRDefault="00AB691C" w:rsidP="00AB691C">
      <w:pPr>
        <w:tabs>
          <w:tab w:val="left" w:pos="360"/>
        </w:tabs>
        <w:spacing w:after="0" w:line="240" w:lineRule="auto"/>
        <w:ind w:firstLine="284"/>
        <w:jc w:val="both"/>
        <w:rPr>
          <w:rFonts w:ascii="Garamond" w:hAnsi="Garamond"/>
          <w:sz w:val="24"/>
          <w:szCs w:val="24"/>
        </w:rPr>
      </w:pPr>
      <w:r w:rsidRPr="00DD71D0">
        <w:rPr>
          <w:rFonts w:ascii="Garamond" w:hAnsi="Garamond"/>
          <w:bCs/>
          <w:sz w:val="24"/>
          <w:szCs w:val="24"/>
        </w:rPr>
        <w:t>- Pika 3</w:t>
      </w:r>
      <w:r w:rsidRPr="00DD71D0">
        <w:rPr>
          <w:rFonts w:ascii="Garamond" w:hAnsi="Garamond"/>
          <w:sz w:val="24"/>
          <w:szCs w:val="24"/>
        </w:rPr>
        <w:t xml:space="preserve"> - Shoqëria ka shlyer të gjitha detyrimet financiare ndaj ERE-s.</w:t>
      </w:r>
    </w:p>
    <w:p w14:paraId="094625F6" w14:textId="7DFD786C" w:rsidR="00AB691C" w:rsidRPr="00DD71D0" w:rsidRDefault="00AB691C" w:rsidP="00AB691C">
      <w:pPr>
        <w:spacing w:after="0" w:line="240" w:lineRule="auto"/>
        <w:ind w:firstLine="284"/>
        <w:jc w:val="both"/>
        <w:rPr>
          <w:rFonts w:ascii="Garamond" w:hAnsi="Garamond"/>
          <w:b/>
          <w:bCs/>
          <w:sz w:val="24"/>
          <w:szCs w:val="24"/>
        </w:rPr>
      </w:pPr>
      <w:r w:rsidRPr="00DD71D0">
        <w:rPr>
          <w:rFonts w:ascii="Garamond" w:hAnsi="Garamond"/>
          <w:b/>
          <w:bCs/>
          <w:sz w:val="24"/>
          <w:szCs w:val="24"/>
        </w:rPr>
        <w:t xml:space="preserve">6. Kushtet e </w:t>
      </w:r>
      <w:r w:rsidR="00DD71D0" w:rsidRPr="00DD71D0">
        <w:rPr>
          <w:rFonts w:ascii="Garamond" w:hAnsi="Garamond"/>
          <w:b/>
          <w:bCs/>
          <w:sz w:val="24"/>
          <w:szCs w:val="24"/>
        </w:rPr>
        <w:t>vendosura për dhënien e autorizimit</w:t>
      </w:r>
    </w:p>
    <w:p w14:paraId="632B0091" w14:textId="60C808C7" w:rsidR="00AB691C" w:rsidRPr="00DD71D0" w:rsidRDefault="00AB691C" w:rsidP="00AB691C">
      <w:pPr>
        <w:pStyle w:val="Heading3"/>
        <w:keepNext w:val="0"/>
        <w:spacing w:before="0" w:after="0" w:line="240" w:lineRule="auto"/>
        <w:ind w:firstLine="284"/>
        <w:jc w:val="both"/>
        <w:rPr>
          <w:rFonts w:ascii="Garamond" w:hAnsi="Garamond"/>
          <w:b w:val="0"/>
          <w:bCs w:val="0"/>
          <w:sz w:val="24"/>
          <w:szCs w:val="24"/>
        </w:rPr>
      </w:pPr>
      <w:r w:rsidRPr="00DD71D0">
        <w:rPr>
          <w:rFonts w:ascii="Garamond" w:hAnsi="Garamond"/>
          <w:b w:val="0"/>
          <w:bCs w:val="0"/>
          <w:sz w:val="24"/>
          <w:szCs w:val="24"/>
        </w:rPr>
        <w:t>- Dhënia e autorizimit nga ERE për ndryshimin e ortakut që kontrollon interesat e shoqërisë “</w:t>
      </w:r>
      <w:r w:rsidR="00DD71D0" w:rsidRPr="00DD71D0">
        <w:rPr>
          <w:rFonts w:ascii="Garamond" w:hAnsi="Garamond"/>
          <w:b w:val="0"/>
          <w:bCs w:val="0"/>
          <w:sz w:val="24"/>
          <w:szCs w:val="24"/>
        </w:rPr>
        <w:t>Noa Energy Trade</w:t>
      </w:r>
      <w:r w:rsidRPr="00DD71D0">
        <w:rPr>
          <w:rFonts w:ascii="Garamond" w:hAnsi="Garamond"/>
          <w:b w:val="0"/>
          <w:bCs w:val="0"/>
          <w:sz w:val="24"/>
          <w:szCs w:val="24"/>
        </w:rPr>
        <w:t>” sh.p.k., nuk e përjashton këtë të fundit nga detyrimi për të marrë autorizimet/miratimet e nevojshme nga palë të treta, në rast se kërkohet prej tyre.</w:t>
      </w:r>
    </w:p>
    <w:p w14:paraId="03C1AF58" w14:textId="46092FEC" w:rsidR="00AB691C" w:rsidRPr="00DD71D0" w:rsidRDefault="00AB691C" w:rsidP="00AB691C">
      <w:pPr>
        <w:pStyle w:val="ListParagraph"/>
        <w:spacing w:after="0" w:line="240" w:lineRule="auto"/>
        <w:ind w:left="0" w:firstLine="284"/>
        <w:jc w:val="both"/>
        <w:rPr>
          <w:rFonts w:ascii="Garamond" w:hAnsi="Garamond"/>
          <w:sz w:val="24"/>
          <w:szCs w:val="24"/>
        </w:rPr>
      </w:pPr>
      <w:r w:rsidRPr="00DD71D0">
        <w:rPr>
          <w:rFonts w:ascii="Garamond" w:hAnsi="Garamond"/>
          <w:sz w:val="24"/>
          <w:szCs w:val="24"/>
        </w:rPr>
        <w:t xml:space="preserve">- Në referencë të përcaktimeve të nenit 9, pika 8 të </w:t>
      </w:r>
      <w:r w:rsidR="00DD71D0" w:rsidRPr="00DD71D0">
        <w:rPr>
          <w:rFonts w:ascii="Garamond" w:hAnsi="Garamond"/>
          <w:sz w:val="24"/>
          <w:szCs w:val="24"/>
        </w:rPr>
        <w:t xml:space="preserve">rregullores </w:t>
      </w:r>
      <w:r w:rsidRPr="00DD71D0">
        <w:rPr>
          <w:rFonts w:ascii="Garamond" w:hAnsi="Garamond"/>
          <w:sz w:val="24"/>
          <w:szCs w:val="24"/>
        </w:rPr>
        <w:t>nr. 235/2021, ku citohet se shoqëria duhet të depozitojë në ERE ekstraktin historik të regjistrit tregtar të QKB</w:t>
      </w:r>
      <w:r w:rsidR="00DD71D0">
        <w:rPr>
          <w:rFonts w:ascii="Garamond" w:hAnsi="Garamond"/>
          <w:sz w:val="24"/>
          <w:szCs w:val="24"/>
        </w:rPr>
        <w:t>-së</w:t>
      </w:r>
      <w:r w:rsidRPr="00DD71D0">
        <w:rPr>
          <w:rFonts w:ascii="Garamond" w:hAnsi="Garamond"/>
          <w:sz w:val="24"/>
          <w:szCs w:val="24"/>
        </w:rPr>
        <w:t xml:space="preserve"> të përditësuar ku të jetë reflektuar ndryshimi i ortakut, </w:t>
      </w:r>
      <w:r w:rsidRPr="00DD71D0">
        <w:rPr>
          <w:rFonts w:ascii="Garamond" w:hAnsi="Garamond"/>
          <w:iCs/>
          <w:sz w:val="24"/>
          <w:szCs w:val="24"/>
        </w:rPr>
        <w:t xml:space="preserve">vlen të sqarojmë se shoqëria e ka një veprim tashmë të </w:t>
      </w:r>
      <w:r w:rsidRPr="00DD71D0">
        <w:rPr>
          <w:rFonts w:ascii="Garamond" w:hAnsi="Garamond"/>
          <w:iCs/>
          <w:sz w:val="24"/>
          <w:szCs w:val="24"/>
        </w:rPr>
        <w:lastRenderedPageBreak/>
        <w:t>ezauruar/pasqyruar, si e tillë nuk lind e nevojshme të mbahet në konsiderate në vijim, gjithmonë në rastin e dhënies së autorizimit nga ERE</w:t>
      </w:r>
      <w:r w:rsidRPr="00DD71D0">
        <w:rPr>
          <w:rFonts w:ascii="Garamond" w:hAnsi="Garamond"/>
          <w:sz w:val="24"/>
          <w:szCs w:val="24"/>
        </w:rPr>
        <w:t>.</w:t>
      </w:r>
      <w:r w:rsidR="00DD71D0">
        <w:rPr>
          <w:rFonts w:ascii="Garamond" w:hAnsi="Garamond"/>
          <w:sz w:val="24"/>
          <w:szCs w:val="24"/>
        </w:rPr>
        <w:t xml:space="preserve"> </w:t>
      </w:r>
    </w:p>
    <w:p w14:paraId="4C6BB15F" w14:textId="5CDC8274" w:rsidR="00AB691C" w:rsidRPr="00DD71D0" w:rsidRDefault="00AB691C" w:rsidP="00AB691C">
      <w:pPr>
        <w:pStyle w:val="ListParagraph"/>
        <w:spacing w:after="0" w:line="240" w:lineRule="auto"/>
        <w:ind w:left="0" w:firstLine="284"/>
        <w:jc w:val="both"/>
        <w:rPr>
          <w:rFonts w:ascii="Garamond" w:hAnsi="Garamond"/>
          <w:sz w:val="24"/>
          <w:szCs w:val="24"/>
        </w:rPr>
      </w:pPr>
      <w:r w:rsidRPr="00DD71D0">
        <w:rPr>
          <w:rFonts w:ascii="Garamond" w:hAnsi="Garamond"/>
          <w:sz w:val="24"/>
          <w:szCs w:val="24"/>
        </w:rPr>
        <w:t xml:space="preserve">Për gjithë sa më sipër, </w:t>
      </w:r>
      <w:r w:rsidR="00DD71D0" w:rsidRPr="00DD71D0">
        <w:rPr>
          <w:rFonts w:ascii="Garamond" w:hAnsi="Garamond"/>
          <w:sz w:val="24"/>
          <w:szCs w:val="24"/>
        </w:rPr>
        <w:t xml:space="preserve">Bordi </w:t>
      </w:r>
      <w:r w:rsidR="00DD71D0">
        <w:rPr>
          <w:rFonts w:ascii="Garamond" w:hAnsi="Garamond"/>
          <w:sz w:val="24"/>
          <w:szCs w:val="24"/>
        </w:rPr>
        <w:t>i ERE-s</w:t>
      </w:r>
    </w:p>
    <w:p w14:paraId="69FE8964" w14:textId="77777777" w:rsidR="00AB691C" w:rsidRPr="00DD71D0" w:rsidRDefault="00AB691C" w:rsidP="00AB691C">
      <w:pPr>
        <w:pStyle w:val="ListParagraph"/>
        <w:spacing w:after="0" w:line="240" w:lineRule="auto"/>
        <w:ind w:left="0" w:firstLine="284"/>
        <w:jc w:val="both"/>
        <w:rPr>
          <w:rFonts w:ascii="Garamond" w:hAnsi="Garamond"/>
          <w:b/>
          <w:bCs/>
          <w:sz w:val="24"/>
          <w:szCs w:val="24"/>
        </w:rPr>
      </w:pPr>
    </w:p>
    <w:p w14:paraId="5A806AC4" w14:textId="77777777" w:rsidR="00AB691C" w:rsidRPr="00DD71D0" w:rsidRDefault="00AB691C" w:rsidP="00AB691C">
      <w:pPr>
        <w:spacing w:after="0" w:line="240" w:lineRule="auto"/>
        <w:ind w:firstLine="284"/>
        <w:jc w:val="center"/>
        <w:rPr>
          <w:rFonts w:ascii="Garamond" w:hAnsi="Garamond"/>
          <w:sz w:val="24"/>
          <w:szCs w:val="24"/>
        </w:rPr>
      </w:pPr>
      <w:r w:rsidRPr="00DD71D0">
        <w:rPr>
          <w:rFonts w:ascii="Garamond" w:hAnsi="Garamond"/>
          <w:sz w:val="24"/>
          <w:szCs w:val="24"/>
        </w:rPr>
        <w:t>VENDOSI:</w:t>
      </w:r>
    </w:p>
    <w:p w14:paraId="0B8CD891" w14:textId="77777777" w:rsidR="00AB691C" w:rsidRPr="00DD71D0" w:rsidRDefault="00AB691C" w:rsidP="00AB691C">
      <w:pPr>
        <w:spacing w:after="0" w:line="240" w:lineRule="auto"/>
        <w:ind w:firstLine="284"/>
        <w:rPr>
          <w:rFonts w:ascii="Garamond" w:hAnsi="Garamond"/>
          <w:sz w:val="24"/>
          <w:szCs w:val="24"/>
        </w:rPr>
      </w:pPr>
    </w:p>
    <w:p w14:paraId="355CF3B7" w14:textId="698057C2" w:rsidR="00AB691C" w:rsidRPr="00DD71D0" w:rsidRDefault="00AB691C" w:rsidP="00AB691C">
      <w:pPr>
        <w:pStyle w:val="ListParagraph"/>
        <w:spacing w:after="0" w:line="240" w:lineRule="auto"/>
        <w:ind w:left="0" w:firstLine="284"/>
        <w:jc w:val="both"/>
        <w:rPr>
          <w:rFonts w:ascii="Garamond" w:hAnsi="Garamond"/>
          <w:sz w:val="24"/>
          <w:szCs w:val="24"/>
        </w:rPr>
      </w:pPr>
      <w:r w:rsidRPr="00DD71D0">
        <w:rPr>
          <w:rFonts w:ascii="Garamond" w:hAnsi="Garamond"/>
          <w:sz w:val="24"/>
          <w:szCs w:val="24"/>
        </w:rPr>
        <w:t>1. Dhënien e autorizimit nga ERE për ndryshimin e ortakut kryesor që kontrollon interesat e shoqërisë “</w:t>
      </w:r>
      <w:r w:rsidR="00DD71D0" w:rsidRPr="00DD71D0">
        <w:rPr>
          <w:rFonts w:ascii="Garamond" w:hAnsi="Garamond"/>
          <w:sz w:val="24"/>
          <w:szCs w:val="24"/>
        </w:rPr>
        <w:t>Noa Energy Trade</w:t>
      </w:r>
      <w:r w:rsidRPr="00DD71D0">
        <w:rPr>
          <w:rFonts w:ascii="Garamond" w:hAnsi="Garamond"/>
          <w:sz w:val="24"/>
          <w:szCs w:val="24"/>
        </w:rPr>
        <w:t>” sh.p.k., nga ortaku i mëparshëm z. G. S., tashmë sipas strukturës së kërkuar, për 100% të kuotave të kapitalit te</w:t>
      </w:r>
      <w:r w:rsidR="00DD71D0">
        <w:rPr>
          <w:rFonts w:ascii="Garamond" w:hAnsi="Garamond"/>
          <w:sz w:val="24"/>
          <w:szCs w:val="24"/>
        </w:rPr>
        <w:t>k</w:t>
      </w:r>
      <w:r w:rsidRPr="00DD71D0">
        <w:rPr>
          <w:rFonts w:ascii="Garamond" w:hAnsi="Garamond"/>
          <w:sz w:val="24"/>
          <w:szCs w:val="24"/>
        </w:rPr>
        <w:t xml:space="preserve"> shoqëria “</w:t>
      </w:r>
      <w:r w:rsidR="00DD71D0" w:rsidRPr="00DD71D0">
        <w:rPr>
          <w:rFonts w:ascii="Garamond" w:hAnsi="Garamond"/>
          <w:sz w:val="24"/>
          <w:szCs w:val="24"/>
        </w:rPr>
        <w:t>Noa Holding</w:t>
      </w:r>
      <w:r w:rsidR="00DD71D0">
        <w:rPr>
          <w:rFonts w:ascii="Garamond" w:hAnsi="Garamond"/>
          <w:sz w:val="24"/>
          <w:szCs w:val="24"/>
        </w:rPr>
        <w:t>” sh.p.k</w:t>
      </w:r>
      <w:r w:rsidRPr="00DD71D0">
        <w:rPr>
          <w:rFonts w:ascii="Garamond" w:hAnsi="Garamond"/>
          <w:sz w:val="24"/>
          <w:szCs w:val="24"/>
        </w:rPr>
        <w:t>. (</w:t>
      </w:r>
      <w:r w:rsidRPr="00DD71D0">
        <w:rPr>
          <w:rFonts w:ascii="Garamond" w:hAnsi="Garamond"/>
          <w:iCs/>
          <w:sz w:val="24"/>
          <w:szCs w:val="24"/>
        </w:rPr>
        <w:t>sipas marrëveshjes p</w:t>
      </w:r>
      <w:r w:rsidR="00DD71D0">
        <w:rPr>
          <w:rFonts w:ascii="Garamond" w:hAnsi="Garamond"/>
          <w:iCs/>
          <w:sz w:val="24"/>
          <w:szCs w:val="24"/>
        </w:rPr>
        <w:t>ër transferimin e kuotave datë 5.</w:t>
      </w:r>
      <w:r w:rsidRPr="00DD71D0">
        <w:rPr>
          <w:rFonts w:ascii="Garamond" w:hAnsi="Garamond"/>
          <w:iCs/>
          <w:sz w:val="24"/>
          <w:szCs w:val="24"/>
        </w:rPr>
        <w:t>4.2023).</w:t>
      </w:r>
    </w:p>
    <w:p w14:paraId="49FE806E" w14:textId="35075385" w:rsidR="00AB691C" w:rsidRPr="00DD71D0" w:rsidRDefault="00AB691C" w:rsidP="00AB691C">
      <w:pPr>
        <w:pStyle w:val="ListParagraph"/>
        <w:spacing w:after="0" w:line="240" w:lineRule="auto"/>
        <w:ind w:left="0" w:firstLine="284"/>
        <w:jc w:val="both"/>
        <w:rPr>
          <w:rFonts w:ascii="Garamond" w:hAnsi="Garamond"/>
          <w:sz w:val="24"/>
          <w:szCs w:val="24"/>
        </w:rPr>
      </w:pPr>
      <w:r w:rsidRPr="00DD71D0">
        <w:rPr>
          <w:rFonts w:ascii="Garamond" w:hAnsi="Garamond"/>
          <w:sz w:val="24"/>
          <w:szCs w:val="24"/>
        </w:rPr>
        <w:t>2. Dhënia e autorizimit nga ERE për ndryshimin e ortakut që kontrollon interesat e shoqërisë “</w:t>
      </w:r>
      <w:r w:rsidR="00DD71D0" w:rsidRPr="00DD71D0">
        <w:rPr>
          <w:rFonts w:ascii="Garamond" w:hAnsi="Garamond"/>
          <w:sz w:val="24"/>
          <w:szCs w:val="24"/>
        </w:rPr>
        <w:t>Noa Energy Trade</w:t>
      </w:r>
      <w:r w:rsidRPr="00DD71D0">
        <w:rPr>
          <w:rFonts w:ascii="Garamond" w:hAnsi="Garamond"/>
          <w:sz w:val="24"/>
          <w:szCs w:val="24"/>
        </w:rPr>
        <w:t>” sh.p.k., nuk e çliron këtë të fundit nga detyrimi për të marrë autorizimin/miratimin e organeve të tjera apo palëve të treta për këtë ndryshim, në rast se kjo kërkohet nga këto organe.</w:t>
      </w:r>
    </w:p>
    <w:p w14:paraId="4391EAB4" w14:textId="062F1988" w:rsidR="00AB691C" w:rsidRPr="00DD71D0" w:rsidRDefault="00AB691C" w:rsidP="00AB691C">
      <w:pPr>
        <w:pStyle w:val="ListParagraph"/>
        <w:spacing w:after="0" w:line="240" w:lineRule="auto"/>
        <w:ind w:left="0" w:firstLine="284"/>
        <w:jc w:val="both"/>
        <w:rPr>
          <w:rFonts w:ascii="Garamond" w:hAnsi="Garamond"/>
          <w:sz w:val="24"/>
          <w:szCs w:val="24"/>
        </w:rPr>
      </w:pPr>
      <w:r w:rsidRPr="00DD71D0">
        <w:rPr>
          <w:rFonts w:ascii="Garamond" w:hAnsi="Garamond"/>
          <w:sz w:val="24"/>
          <w:szCs w:val="24"/>
        </w:rPr>
        <w:t>3. Drejtoria e Licencimit, Autorizimeve dhe Garancisë së Origjinës të njoftojë shoqërinë “</w:t>
      </w:r>
      <w:r w:rsidR="00DD71D0" w:rsidRPr="00DD71D0">
        <w:rPr>
          <w:rFonts w:ascii="Garamond" w:hAnsi="Garamond"/>
          <w:sz w:val="24"/>
          <w:szCs w:val="24"/>
        </w:rPr>
        <w:t>Noa Energy Trade</w:t>
      </w:r>
      <w:r w:rsidRPr="00DD71D0">
        <w:rPr>
          <w:rFonts w:ascii="Garamond" w:hAnsi="Garamond"/>
          <w:sz w:val="24"/>
          <w:szCs w:val="24"/>
        </w:rPr>
        <w:t xml:space="preserve">” sh.p.k. për vendimin e </w:t>
      </w:r>
      <w:r w:rsidR="00DD71D0" w:rsidRPr="00DD71D0">
        <w:rPr>
          <w:rFonts w:ascii="Garamond" w:hAnsi="Garamond"/>
          <w:sz w:val="24"/>
          <w:szCs w:val="24"/>
        </w:rPr>
        <w:t xml:space="preserve">Bordit </w:t>
      </w:r>
      <w:r w:rsidRPr="00DD71D0">
        <w:rPr>
          <w:rFonts w:ascii="Garamond" w:hAnsi="Garamond"/>
          <w:sz w:val="24"/>
          <w:szCs w:val="24"/>
        </w:rPr>
        <w:t>të ERE-s.</w:t>
      </w:r>
    </w:p>
    <w:p w14:paraId="08D40E04" w14:textId="77777777" w:rsidR="00AB691C" w:rsidRPr="00DD71D0" w:rsidRDefault="00AB691C" w:rsidP="00AB691C">
      <w:pPr>
        <w:pStyle w:val="ListParagraph"/>
        <w:spacing w:after="0" w:line="240" w:lineRule="auto"/>
        <w:ind w:left="0" w:firstLine="284"/>
        <w:jc w:val="both"/>
        <w:rPr>
          <w:rFonts w:ascii="Garamond" w:hAnsi="Garamond" w:cs="Calibri"/>
          <w:sz w:val="24"/>
          <w:szCs w:val="24"/>
        </w:rPr>
      </w:pPr>
      <w:r w:rsidRPr="00DD71D0">
        <w:rPr>
          <w:rFonts w:ascii="Garamond" w:hAnsi="Garamond"/>
          <w:sz w:val="24"/>
          <w:szCs w:val="24"/>
        </w:rPr>
        <w:t>Ky vendim hyn në fuqi menjëherë.</w:t>
      </w:r>
    </w:p>
    <w:p w14:paraId="55E5FB5A" w14:textId="1DC7FBDB" w:rsidR="00AB691C" w:rsidRPr="00DD71D0" w:rsidRDefault="00AB691C" w:rsidP="00AB691C">
      <w:pPr>
        <w:spacing w:after="0" w:line="240" w:lineRule="auto"/>
        <w:ind w:firstLine="284"/>
        <w:jc w:val="both"/>
        <w:rPr>
          <w:rFonts w:ascii="Garamond" w:hAnsi="Garamond"/>
          <w:sz w:val="24"/>
          <w:szCs w:val="24"/>
        </w:rPr>
      </w:pPr>
      <w:r w:rsidRPr="00DD71D0">
        <w:rPr>
          <w:rFonts w:ascii="Garamond" w:hAnsi="Garamond"/>
          <w:sz w:val="24"/>
          <w:szCs w:val="24"/>
        </w:rPr>
        <w:t xml:space="preserve">Çdo palë e përfshirë në këtë procedurë mund t’i kërkojë ERE-s, brenda 7 ditëve kalendarike nga data e marrjes së vendimit, rishikimin e vendimit të </w:t>
      </w:r>
      <w:r w:rsidR="00DD71D0" w:rsidRPr="00DD71D0">
        <w:rPr>
          <w:rFonts w:ascii="Garamond" w:hAnsi="Garamond"/>
          <w:sz w:val="24"/>
          <w:szCs w:val="24"/>
        </w:rPr>
        <w:t xml:space="preserve">Bordit </w:t>
      </w:r>
      <w:r w:rsidRPr="00DD71D0">
        <w:rPr>
          <w:rFonts w:ascii="Garamond" w:hAnsi="Garamond"/>
          <w:sz w:val="24"/>
          <w:szCs w:val="24"/>
        </w:rPr>
        <w:t xml:space="preserve">në rast se ka siguruar prova të reja që mund ta çojnë </w:t>
      </w:r>
      <w:r w:rsidR="00DD71D0" w:rsidRPr="00DD71D0">
        <w:rPr>
          <w:rFonts w:ascii="Garamond" w:hAnsi="Garamond"/>
          <w:sz w:val="24"/>
          <w:szCs w:val="24"/>
        </w:rPr>
        <w:t xml:space="preserve">Bordin </w:t>
      </w:r>
      <w:r w:rsidRPr="00DD71D0">
        <w:rPr>
          <w:rFonts w:ascii="Garamond" w:hAnsi="Garamond"/>
          <w:sz w:val="24"/>
          <w:szCs w:val="24"/>
        </w:rPr>
        <w:t>në marrjen e një vendimi të ndryshëm nga i mëparshmi apo për gabime materiale të konstatuara. Për këtë vendim mund të bëhet ankim në Gjykatën Administrative Tiranë, brenda 45 ditëve kalendarike nga dita e publikimit në Fletoren Zyrtare.</w:t>
      </w:r>
    </w:p>
    <w:p w14:paraId="5E51BF30" w14:textId="77777777" w:rsidR="00AB691C" w:rsidRPr="00DD71D0" w:rsidRDefault="00AB691C" w:rsidP="00AB691C">
      <w:pPr>
        <w:spacing w:after="0" w:line="240" w:lineRule="auto"/>
        <w:ind w:firstLine="284"/>
        <w:jc w:val="both"/>
        <w:rPr>
          <w:rFonts w:ascii="Garamond" w:hAnsi="Garamond"/>
          <w:sz w:val="24"/>
          <w:szCs w:val="24"/>
        </w:rPr>
      </w:pPr>
      <w:r w:rsidRPr="00DD71D0">
        <w:rPr>
          <w:rFonts w:ascii="Garamond" w:hAnsi="Garamond"/>
          <w:sz w:val="24"/>
          <w:szCs w:val="24"/>
        </w:rPr>
        <w:t>Ky vendim botohet në Fletoren Zyrtare.</w:t>
      </w:r>
    </w:p>
    <w:p w14:paraId="57E800C9" w14:textId="77777777" w:rsidR="00AB691C" w:rsidRPr="00DD71D0" w:rsidRDefault="00AB691C" w:rsidP="00AB691C">
      <w:pPr>
        <w:spacing w:after="0" w:line="240" w:lineRule="auto"/>
        <w:ind w:firstLine="284"/>
        <w:jc w:val="both"/>
        <w:rPr>
          <w:rFonts w:ascii="Garamond" w:hAnsi="Garamond"/>
          <w:sz w:val="24"/>
          <w:szCs w:val="24"/>
        </w:rPr>
      </w:pPr>
    </w:p>
    <w:p w14:paraId="0426A235" w14:textId="47B6CA26" w:rsidR="00463580" w:rsidRPr="00DD71D0" w:rsidRDefault="001221CB" w:rsidP="00AB691C">
      <w:pPr>
        <w:tabs>
          <w:tab w:val="left" w:pos="7224"/>
        </w:tabs>
        <w:spacing w:after="0" w:line="240" w:lineRule="auto"/>
        <w:ind w:firstLine="284"/>
        <w:jc w:val="right"/>
        <w:rPr>
          <w:rFonts w:ascii="Garamond" w:eastAsia="Batang" w:hAnsi="Garamond"/>
          <w:bCs/>
          <w:sz w:val="24"/>
          <w:szCs w:val="24"/>
        </w:rPr>
      </w:pPr>
      <w:r w:rsidRPr="00DD71D0">
        <w:rPr>
          <w:rFonts w:ascii="Garamond" w:eastAsia="Batang" w:hAnsi="Garamond"/>
          <w:bCs/>
          <w:sz w:val="24"/>
          <w:szCs w:val="24"/>
        </w:rPr>
        <w:t>KRYETAR</w:t>
      </w:r>
    </w:p>
    <w:p w14:paraId="77AFF57E" w14:textId="4943909F" w:rsidR="001221CB" w:rsidRPr="00DD71D0" w:rsidRDefault="00AB691C" w:rsidP="00AB691C">
      <w:pPr>
        <w:tabs>
          <w:tab w:val="left" w:pos="7224"/>
        </w:tabs>
        <w:spacing w:after="0" w:line="240" w:lineRule="auto"/>
        <w:ind w:firstLine="284"/>
        <w:jc w:val="right"/>
        <w:rPr>
          <w:rFonts w:ascii="Garamond" w:eastAsia="Batang" w:hAnsi="Garamond"/>
          <w:b/>
          <w:bCs/>
          <w:sz w:val="24"/>
          <w:szCs w:val="24"/>
        </w:rPr>
      </w:pPr>
      <w:r w:rsidRPr="00DD71D0">
        <w:rPr>
          <w:rFonts w:ascii="Garamond" w:eastAsia="Batang" w:hAnsi="Garamond"/>
          <w:b/>
          <w:bCs/>
          <w:sz w:val="24"/>
          <w:szCs w:val="24"/>
        </w:rPr>
        <w:t>Petrit Ahmeti</w:t>
      </w:r>
    </w:p>
    <w:p w14:paraId="2649109E" w14:textId="5C0F4EC5" w:rsidR="00463580" w:rsidRPr="00DD71D0" w:rsidRDefault="00463580" w:rsidP="00AB691C">
      <w:pPr>
        <w:spacing w:after="0" w:line="240" w:lineRule="auto"/>
        <w:ind w:firstLine="284"/>
        <w:jc w:val="both"/>
        <w:rPr>
          <w:rFonts w:ascii="Garamond" w:eastAsia="Batang" w:hAnsi="Garamond"/>
          <w:b/>
          <w:bCs/>
          <w:sz w:val="24"/>
          <w:szCs w:val="24"/>
        </w:rPr>
      </w:pPr>
    </w:p>
    <w:p w14:paraId="5E3DE324" w14:textId="77777777" w:rsidR="001D6D98" w:rsidRPr="00DD71D0" w:rsidRDefault="001D6D98" w:rsidP="00AB691C">
      <w:pPr>
        <w:spacing w:after="0" w:line="240" w:lineRule="auto"/>
        <w:ind w:firstLine="284"/>
        <w:rPr>
          <w:rFonts w:ascii="Garamond" w:hAnsi="Garamond"/>
          <w:sz w:val="24"/>
          <w:szCs w:val="24"/>
        </w:rPr>
      </w:pPr>
    </w:p>
    <w:sectPr w:rsidR="001D6D98" w:rsidRPr="00DD71D0" w:rsidSect="00333BF9">
      <w:pgSz w:w="12240" w:h="15840"/>
      <w:pgMar w:top="1260" w:right="1440" w:bottom="1710" w:left="1440" w:header="720" w:footer="4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019889" w14:textId="77777777" w:rsidR="0041584B" w:rsidRDefault="0041584B" w:rsidP="00096D2F">
      <w:pPr>
        <w:spacing w:after="0" w:line="240" w:lineRule="auto"/>
      </w:pPr>
      <w:r>
        <w:separator/>
      </w:r>
    </w:p>
  </w:endnote>
  <w:endnote w:type="continuationSeparator" w:id="0">
    <w:p w14:paraId="2FB2D7E6" w14:textId="77777777" w:rsidR="0041584B" w:rsidRDefault="0041584B" w:rsidP="00096D2F">
      <w:pPr>
        <w:spacing w:after="0" w:line="240" w:lineRule="auto"/>
      </w:pPr>
      <w:r>
        <w:continuationSeparator/>
      </w:r>
    </w:p>
  </w:endnote>
  <w:endnote w:type="continuationNotice" w:id="1">
    <w:p w14:paraId="12112444" w14:textId="77777777" w:rsidR="007F5B18" w:rsidRDefault="007F5B1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A6B680" w14:textId="77777777" w:rsidR="0041584B" w:rsidRDefault="0041584B" w:rsidP="00096D2F">
      <w:pPr>
        <w:spacing w:after="0" w:line="240" w:lineRule="auto"/>
      </w:pPr>
      <w:r>
        <w:separator/>
      </w:r>
    </w:p>
  </w:footnote>
  <w:footnote w:type="continuationSeparator" w:id="0">
    <w:p w14:paraId="46B43A59" w14:textId="77777777" w:rsidR="0041584B" w:rsidRDefault="0041584B" w:rsidP="00096D2F">
      <w:pPr>
        <w:spacing w:after="0" w:line="240" w:lineRule="auto"/>
      </w:pPr>
      <w:r>
        <w:continuationSeparator/>
      </w:r>
    </w:p>
  </w:footnote>
  <w:footnote w:type="continuationNotice" w:id="1">
    <w:p w14:paraId="7CF9480F" w14:textId="77777777" w:rsidR="007F5B18" w:rsidRDefault="007F5B1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31DE70C2"/>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1" w15:restartNumberingAfterBreak="0">
    <w:nsid w:val="00000004"/>
    <w:multiLevelType w:val="hybridMultilevel"/>
    <w:tmpl w:val="EBC23236"/>
    <w:lvl w:ilvl="0" w:tplc="CC9C02B4">
      <w:start w:val="1"/>
      <w:numFmt w:val="bullet"/>
      <w:lvlText w:val="-"/>
      <w:lvlJc w:val="left"/>
      <w:pPr>
        <w:ind w:left="360" w:hanging="360"/>
      </w:pPr>
      <w:rPr>
        <w:rFonts w:ascii="Times New Roman" w:eastAsia="Times New Roman" w:hAnsi="Times New Roman" w:cs="Times New Roman" w:hint="default"/>
        <w:sz w:val="24"/>
        <w:szCs w:val="24"/>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Restart w:val="0"/>
      <w:lvlText w:val=""/>
      <w:lvlJc w:val="left"/>
      <w:pPr>
        <w:ind w:left="1800" w:hanging="360"/>
      </w:pPr>
      <w:rPr>
        <w:rFonts w:ascii="Wingdings" w:hAnsi="Wingdings" w:hint="default"/>
      </w:rPr>
    </w:lvl>
    <w:lvl w:ilvl="3" w:tplc="04090001">
      <w:start w:val="1"/>
      <w:numFmt w:val="bullet"/>
      <w:lvlRestart w:val="0"/>
      <w:lvlText w:val=""/>
      <w:lvlJc w:val="left"/>
      <w:pPr>
        <w:ind w:left="2520" w:hanging="360"/>
      </w:pPr>
      <w:rPr>
        <w:rFonts w:ascii="Symbol" w:hAnsi="Symbol" w:hint="default"/>
      </w:rPr>
    </w:lvl>
    <w:lvl w:ilvl="4" w:tplc="04090003">
      <w:start w:val="1"/>
      <w:numFmt w:val="bullet"/>
      <w:lvlRestart w:val="0"/>
      <w:lvlText w:val="o"/>
      <w:lvlJc w:val="left"/>
      <w:pPr>
        <w:ind w:left="3240" w:hanging="360"/>
      </w:pPr>
      <w:rPr>
        <w:rFonts w:ascii="Courier New" w:hAnsi="Courier New" w:cs="Courier New" w:hint="default"/>
      </w:rPr>
    </w:lvl>
    <w:lvl w:ilvl="5" w:tplc="04090005">
      <w:start w:val="1"/>
      <w:numFmt w:val="bullet"/>
      <w:lvlRestart w:val="0"/>
      <w:lvlText w:val=""/>
      <w:lvlJc w:val="left"/>
      <w:pPr>
        <w:ind w:left="3960" w:hanging="360"/>
      </w:pPr>
      <w:rPr>
        <w:rFonts w:ascii="Wingdings" w:hAnsi="Wingdings" w:hint="default"/>
      </w:rPr>
    </w:lvl>
    <w:lvl w:ilvl="6" w:tplc="04090001">
      <w:start w:val="1"/>
      <w:numFmt w:val="bullet"/>
      <w:lvlRestart w:val="0"/>
      <w:lvlText w:val=""/>
      <w:lvlJc w:val="left"/>
      <w:pPr>
        <w:ind w:left="4680" w:hanging="360"/>
      </w:pPr>
      <w:rPr>
        <w:rFonts w:ascii="Symbol" w:hAnsi="Symbol" w:hint="default"/>
      </w:rPr>
    </w:lvl>
    <w:lvl w:ilvl="7" w:tplc="04090003">
      <w:start w:val="1"/>
      <w:numFmt w:val="bullet"/>
      <w:lvlRestart w:val="0"/>
      <w:lvlText w:val="o"/>
      <w:lvlJc w:val="left"/>
      <w:pPr>
        <w:ind w:left="5400" w:hanging="360"/>
      </w:pPr>
      <w:rPr>
        <w:rFonts w:ascii="Courier New" w:hAnsi="Courier New" w:cs="Courier New" w:hint="default"/>
      </w:rPr>
    </w:lvl>
    <w:lvl w:ilvl="8" w:tplc="04090005">
      <w:start w:val="1"/>
      <w:numFmt w:val="bullet"/>
      <w:lvlRestart w:val="0"/>
      <w:lvlText w:val=""/>
      <w:lvlJc w:val="left"/>
      <w:pPr>
        <w:ind w:left="6120" w:hanging="360"/>
      </w:pPr>
      <w:rPr>
        <w:rFonts w:ascii="Wingdings" w:hAnsi="Wingdings" w:hint="default"/>
      </w:rPr>
    </w:lvl>
  </w:abstractNum>
  <w:abstractNum w:abstractNumId="2" w15:restartNumberingAfterBreak="0">
    <w:nsid w:val="00000007"/>
    <w:multiLevelType w:val="multilevel"/>
    <w:tmpl w:val="77406204"/>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3" w15:restartNumberingAfterBreak="0">
    <w:nsid w:val="00000008"/>
    <w:multiLevelType w:val="hybridMultilevel"/>
    <w:tmpl w:val="B906C676"/>
    <w:lvl w:ilvl="0" w:tplc="0409000F">
      <w:start w:val="1"/>
      <w:numFmt w:val="decimal"/>
      <w:lvlText w:val="%1."/>
      <w:lvlJc w:val="left"/>
      <w:pPr>
        <w:ind w:left="360" w:hanging="360"/>
      </w:pPr>
      <w:rPr>
        <w:rFonts w:eastAsia="Times New Roman"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4" w15:restartNumberingAfterBreak="0">
    <w:nsid w:val="00000009"/>
    <w:multiLevelType w:val="multilevel"/>
    <w:tmpl w:val="267A8070"/>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5" w15:restartNumberingAfterBreak="0">
    <w:nsid w:val="0000000A"/>
    <w:multiLevelType w:val="hybridMultilevel"/>
    <w:tmpl w:val="DC7E5988"/>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6" w15:restartNumberingAfterBreak="0">
    <w:nsid w:val="0000000B"/>
    <w:multiLevelType w:val="multilevel"/>
    <w:tmpl w:val="6024B776"/>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7" w15:restartNumberingAfterBreak="0">
    <w:nsid w:val="0000000D"/>
    <w:multiLevelType w:val="multilevel"/>
    <w:tmpl w:val="7576C73A"/>
    <w:lvl w:ilvl="0">
      <w:start w:val="1"/>
      <w:numFmt w:val="bullet"/>
      <w:lvlText w:val="-"/>
      <w:lvlJc w:val="left"/>
      <w:pPr>
        <w:tabs>
          <w:tab w:val="num" w:pos="360"/>
        </w:tabs>
        <w:ind w:left="360" w:hanging="360"/>
      </w:pPr>
      <w:rPr>
        <w:rFonts w:ascii="Times New Roman" w:eastAsia="Times New Roman" w:hAnsi="Times New Roman" w:cs="Times New Roman" w:hint="default"/>
        <w:sz w:val="20"/>
      </w:rPr>
    </w:lvl>
    <w:lvl w:ilvl="1">
      <w:start w:val="1"/>
      <w:numFmt w:val="bullet"/>
      <w:lvlRestart w:val="0"/>
      <w:lvlText w:val="o"/>
      <w:lvlJc w:val="left"/>
      <w:pPr>
        <w:tabs>
          <w:tab w:val="num" w:pos="1080"/>
        </w:tabs>
        <w:ind w:left="1080" w:hanging="360"/>
      </w:pPr>
      <w:rPr>
        <w:rFonts w:ascii="Courier New" w:hAnsi="Courier New" w:hint="default"/>
        <w:sz w:val="20"/>
      </w:rPr>
    </w:lvl>
    <w:lvl w:ilvl="2">
      <w:start w:val="1"/>
      <w:numFmt w:val="bullet"/>
      <w:lvlRestart w:val="0"/>
      <w:lvlText w:val=""/>
      <w:lvlJc w:val="left"/>
      <w:pPr>
        <w:tabs>
          <w:tab w:val="num" w:pos="1800"/>
        </w:tabs>
        <w:ind w:left="1800" w:hanging="360"/>
      </w:pPr>
      <w:rPr>
        <w:rFonts w:ascii="Wingdings" w:hAnsi="Wingdings" w:hint="default"/>
        <w:sz w:val="20"/>
      </w:rPr>
    </w:lvl>
    <w:lvl w:ilvl="3">
      <w:start w:val="1"/>
      <w:numFmt w:val="bullet"/>
      <w:lvlRestart w:val="0"/>
      <w:lvlText w:val=""/>
      <w:lvlJc w:val="left"/>
      <w:pPr>
        <w:tabs>
          <w:tab w:val="num" w:pos="2520"/>
        </w:tabs>
        <w:ind w:left="2520" w:hanging="360"/>
      </w:pPr>
      <w:rPr>
        <w:rFonts w:ascii="Wingdings" w:hAnsi="Wingdings" w:hint="default"/>
        <w:sz w:val="20"/>
      </w:rPr>
    </w:lvl>
    <w:lvl w:ilvl="4">
      <w:start w:val="1"/>
      <w:numFmt w:val="bullet"/>
      <w:lvlRestart w:val="0"/>
      <w:lvlText w:val=""/>
      <w:lvlJc w:val="left"/>
      <w:pPr>
        <w:tabs>
          <w:tab w:val="num" w:pos="3240"/>
        </w:tabs>
        <w:ind w:left="3240" w:hanging="360"/>
      </w:pPr>
      <w:rPr>
        <w:rFonts w:ascii="Wingdings" w:hAnsi="Wingdings" w:hint="default"/>
        <w:sz w:val="20"/>
      </w:rPr>
    </w:lvl>
    <w:lvl w:ilvl="5">
      <w:start w:val="1"/>
      <w:numFmt w:val="bullet"/>
      <w:lvlRestart w:val="0"/>
      <w:lvlText w:val=""/>
      <w:lvlJc w:val="left"/>
      <w:pPr>
        <w:tabs>
          <w:tab w:val="num" w:pos="3960"/>
        </w:tabs>
        <w:ind w:left="3960" w:hanging="360"/>
      </w:pPr>
      <w:rPr>
        <w:rFonts w:ascii="Wingdings" w:hAnsi="Wingdings" w:hint="default"/>
        <w:sz w:val="20"/>
      </w:rPr>
    </w:lvl>
    <w:lvl w:ilvl="6">
      <w:start w:val="1"/>
      <w:numFmt w:val="bullet"/>
      <w:lvlRestart w:val="0"/>
      <w:lvlText w:val=""/>
      <w:lvlJc w:val="left"/>
      <w:pPr>
        <w:tabs>
          <w:tab w:val="num" w:pos="4680"/>
        </w:tabs>
        <w:ind w:left="4680" w:hanging="360"/>
      </w:pPr>
      <w:rPr>
        <w:rFonts w:ascii="Wingdings" w:hAnsi="Wingdings" w:hint="default"/>
        <w:sz w:val="20"/>
      </w:rPr>
    </w:lvl>
    <w:lvl w:ilvl="7">
      <w:start w:val="1"/>
      <w:numFmt w:val="bullet"/>
      <w:lvlRestart w:val="0"/>
      <w:lvlText w:val=""/>
      <w:lvlJc w:val="left"/>
      <w:pPr>
        <w:tabs>
          <w:tab w:val="num" w:pos="5400"/>
        </w:tabs>
        <w:ind w:left="5400" w:hanging="360"/>
      </w:pPr>
      <w:rPr>
        <w:rFonts w:ascii="Wingdings" w:hAnsi="Wingdings" w:hint="default"/>
        <w:sz w:val="20"/>
      </w:rPr>
    </w:lvl>
    <w:lvl w:ilvl="8">
      <w:start w:val="1"/>
      <w:numFmt w:val="bullet"/>
      <w:lvlRestart w:val="0"/>
      <w:lvlText w:val=""/>
      <w:lvlJc w:val="left"/>
      <w:pPr>
        <w:tabs>
          <w:tab w:val="num" w:pos="6120"/>
        </w:tabs>
        <w:ind w:left="6120" w:hanging="360"/>
      </w:pPr>
      <w:rPr>
        <w:rFonts w:ascii="Wingdings" w:hAnsi="Wingdings" w:hint="default"/>
        <w:sz w:val="20"/>
      </w:rPr>
    </w:lvl>
  </w:abstractNum>
  <w:abstractNum w:abstractNumId="8" w15:restartNumberingAfterBreak="0">
    <w:nsid w:val="06D55771"/>
    <w:multiLevelType w:val="hybridMultilevel"/>
    <w:tmpl w:val="B90C8216"/>
    <w:lvl w:ilvl="0" w:tplc="2CEA8312">
      <w:start w:val="1"/>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0A255FA2"/>
    <w:multiLevelType w:val="hybridMultilevel"/>
    <w:tmpl w:val="3A844262"/>
    <w:lvl w:ilvl="0" w:tplc="2CEA83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3124D37"/>
    <w:multiLevelType w:val="hybridMultilevel"/>
    <w:tmpl w:val="19A42EB8"/>
    <w:lvl w:ilvl="0" w:tplc="041C0001">
      <w:start w:val="1"/>
      <w:numFmt w:val="bullet"/>
      <w:lvlText w:val=""/>
      <w:lvlJc w:val="left"/>
      <w:pPr>
        <w:ind w:left="1440" w:hanging="360"/>
      </w:pPr>
      <w:rPr>
        <w:rFonts w:ascii="Symbol" w:hAnsi="Symbol" w:hint="default"/>
      </w:rPr>
    </w:lvl>
    <w:lvl w:ilvl="1" w:tplc="041C0003">
      <w:start w:val="1"/>
      <w:numFmt w:val="bullet"/>
      <w:lvlText w:val="o"/>
      <w:lvlJc w:val="left"/>
      <w:pPr>
        <w:ind w:left="2160" w:hanging="360"/>
      </w:pPr>
      <w:rPr>
        <w:rFonts w:ascii="Courier New" w:hAnsi="Courier New" w:cs="Courier New" w:hint="default"/>
      </w:rPr>
    </w:lvl>
    <w:lvl w:ilvl="2" w:tplc="041C0005">
      <w:start w:val="1"/>
      <w:numFmt w:val="bullet"/>
      <w:lvlText w:val=""/>
      <w:lvlJc w:val="left"/>
      <w:pPr>
        <w:ind w:left="2880" w:hanging="360"/>
      </w:pPr>
      <w:rPr>
        <w:rFonts w:ascii="Wingdings" w:hAnsi="Wingdings" w:hint="default"/>
      </w:rPr>
    </w:lvl>
    <w:lvl w:ilvl="3" w:tplc="041C0001">
      <w:start w:val="1"/>
      <w:numFmt w:val="bullet"/>
      <w:lvlText w:val=""/>
      <w:lvlJc w:val="left"/>
      <w:pPr>
        <w:ind w:left="3600" w:hanging="360"/>
      </w:pPr>
      <w:rPr>
        <w:rFonts w:ascii="Symbol" w:hAnsi="Symbol" w:hint="default"/>
      </w:rPr>
    </w:lvl>
    <w:lvl w:ilvl="4" w:tplc="041C0003">
      <w:start w:val="1"/>
      <w:numFmt w:val="bullet"/>
      <w:lvlText w:val="o"/>
      <w:lvlJc w:val="left"/>
      <w:pPr>
        <w:ind w:left="4320" w:hanging="360"/>
      </w:pPr>
      <w:rPr>
        <w:rFonts w:ascii="Courier New" w:hAnsi="Courier New" w:cs="Courier New" w:hint="default"/>
      </w:rPr>
    </w:lvl>
    <w:lvl w:ilvl="5" w:tplc="041C0005">
      <w:start w:val="1"/>
      <w:numFmt w:val="bullet"/>
      <w:lvlText w:val=""/>
      <w:lvlJc w:val="left"/>
      <w:pPr>
        <w:ind w:left="5040" w:hanging="360"/>
      </w:pPr>
      <w:rPr>
        <w:rFonts w:ascii="Wingdings" w:hAnsi="Wingdings" w:hint="default"/>
      </w:rPr>
    </w:lvl>
    <w:lvl w:ilvl="6" w:tplc="041C0001">
      <w:start w:val="1"/>
      <w:numFmt w:val="bullet"/>
      <w:lvlText w:val=""/>
      <w:lvlJc w:val="left"/>
      <w:pPr>
        <w:ind w:left="5760" w:hanging="360"/>
      </w:pPr>
      <w:rPr>
        <w:rFonts w:ascii="Symbol" w:hAnsi="Symbol" w:hint="default"/>
      </w:rPr>
    </w:lvl>
    <w:lvl w:ilvl="7" w:tplc="041C0003">
      <w:start w:val="1"/>
      <w:numFmt w:val="bullet"/>
      <w:lvlText w:val="o"/>
      <w:lvlJc w:val="left"/>
      <w:pPr>
        <w:ind w:left="6480" w:hanging="360"/>
      </w:pPr>
      <w:rPr>
        <w:rFonts w:ascii="Courier New" w:hAnsi="Courier New" w:cs="Courier New" w:hint="default"/>
      </w:rPr>
    </w:lvl>
    <w:lvl w:ilvl="8" w:tplc="041C0005">
      <w:start w:val="1"/>
      <w:numFmt w:val="bullet"/>
      <w:lvlText w:val=""/>
      <w:lvlJc w:val="left"/>
      <w:pPr>
        <w:ind w:left="7200" w:hanging="360"/>
      </w:pPr>
      <w:rPr>
        <w:rFonts w:ascii="Wingdings" w:hAnsi="Wingdings" w:hint="default"/>
      </w:rPr>
    </w:lvl>
  </w:abstractNum>
  <w:abstractNum w:abstractNumId="11" w15:restartNumberingAfterBreak="0">
    <w:nsid w:val="2E785C45"/>
    <w:multiLevelType w:val="hybridMultilevel"/>
    <w:tmpl w:val="22F45620"/>
    <w:lvl w:ilvl="0" w:tplc="041C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48A76D5"/>
    <w:multiLevelType w:val="hybridMultilevel"/>
    <w:tmpl w:val="2F961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0F6F03"/>
    <w:multiLevelType w:val="hybridMultilevel"/>
    <w:tmpl w:val="08EEFFAE"/>
    <w:lvl w:ilvl="0" w:tplc="2CEA8312">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685C59AF"/>
    <w:multiLevelType w:val="hybridMultilevel"/>
    <w:tmpl w:val="3D3A5834"/>
    <w:lvl w:ilvl="0" w:tplc="143A556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A2832AF"/>
    <w:multiLevelType w:val="hybridMultilevel"/>
    <w:tmpl w:val="FC96B8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7D090F00"/>
    <w:multiLevelType w:val="hybridMultilevel"/>
    <w:tmpl w:val="70DC0DD8"/>
    <w:lvl w:ilvl="0" w:tplc="041C0001">
      <w:start w:val="1"/>
      <w:numFmt w:val="bullet"/>
      <w:lvlText w:val=""/>
      <w:lvlJc w:val="left"/>
      <w:pPr>
        <w:ind w:left="1080" w:hanging="360"/>
      </w:pPr>
      <w:rPr>
        <w:rFonts w:ascii="Symbol" w:hAnsi="Symbol"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19" w15:restartNumberingAfterBreak="0">
    <w:nsid w:val="7DEF7D95"/>
    <w:multiLevelType w:val="hybridMultilevel"/>
    <w:tmpl w:val="6DA6F944"/>
    <w:lvl w:ilvl="0" w:tplc="E03C11E2">
      <w:numFmt w:val="bullet"/>
      <w:lvlText w:val="-"/>
      <w:lvlJc w:val="left"/>
      <w:pPr>
        <w:ind w:left="360" w:hanging="360"/>
      </w:pPr>
      <w:rPr>
        <w:rFonts w:ascii="Times New Roman" w:eastAsiaTheme="minorHAnsi" w:hAnsi="Times New Roman" w:cs="Times New Roman" w:hint="default"/>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6"/>
  </w:num>
  <w:num w:numId="6">
    <w:abstractNumId w:val="4"/>
  </w:num>
  <w:num w:numId="7">
    <w:abstractNumId w:val="5"/>
  </w:num>
  <w:num w:numId="8">
    <w:abstractNumId w:val="14"/>
  </w:num>
  <w:num w:numId="9">
    <w:abstractNumId w:val="9"/>
  </w:num>
  <w:num w:numId="10">
    <w:abstractNumId w:val="12"/>
  </w:num>
  <w:num w:numId="11">
    <w:abstractNumId w:val="8"/>
  </w:num>
  <w:num w:numId="12">
    <w:abstractNumId w:val="11"/>
  </w:num>
  <w:num w:numId="13">
    <w:abstractNumId w:val="7"/>
  </w:num>
  <w:num w:numId="14">
    <w:abstractNumId w:val="15"/>
  </w:num>
  <w:num w:numId="15">
    <w:abstractNumId w:val="16"/>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0"/>
  </w:num>
  <w:num w:numId="19">
    <w:abstractNumId w:val="18"/>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D2F"/>
    <w:rsid w:val="00073813"/>
    <w:rsid w:val="00080C4E"/>
    <w:rsid w:val="0009014E"/>
    <w:rsid w:val="00096D2F"/>
    <w:rsid w:val="001072C5"/>
    <w:rsid w:val="001221CB"/>
    <w:rsid w:val="00131A0D"/>
    <w:rsid w:val="001468F6"/>
    <w:rsid w:val="001714A1"/>
    <w:rsid w:val="00190A0D"/>
    <w:rsid w:val="00193D9B"/>
    <w:rsid w:val="001A5695"/>
    <w:rsid w:val="001D6D98"/>
    <w:rsid w:val="00224D0E"/>
    <w:rsid w:val="00264DA6"/>
    <w:rsid w:val="00273F0C"/>
    <w:rsid w:val="002F50EB"/>
    <w:rsid w:val="003244CB"/>
    <w:rsid w:val="00333BF9"/>
    <w:rsid w:val="00343CF3"/>
    <w:rsid w:val="00356077"/>
    <w:rsid w:val="003640E3"/>
    <w:rsid w:val="003712A4"/>
    <w:rsid w:val="0037575E"/>
    <w:rsid w:val="003965F5"/>
    <w:rsid w:val="0041243E"/>
    <w:rsid w:val="0041584B"/>
    <w:rsid w:val="004257D7"/>
    <w:rsid w:val="004503BB"/>
    <w:rsid w:val="00463580"/>
    <w:rsid w:val="004802F3"/>
    <w:rsid w:val="0049657F"/>
    <w:rsid w:val="004E1425"/>
    <w:rsid w:val="004E4428"/>
    <w:rsid w:val="005123EC"/>
    <w:rsid w:val="0054494C"/>
    <w:rsid w:val="0058034B"/>
    <w:rsid w:val="005B4590"/>
    <w:rsid w:val="00610A1F"/>
    <w:rsid w:val="0064647C"/>
    <w:rsid w:val="00785266"/>
    <w:rsid w:val="007B2A78"/>
    <w:rsid w:val="007D1693"/>
    <w:rsid w:val="007D213C"/>
    <w:rsid w:val="007F5B18"/>
    <w:rsid w:val="00801A1B"/>
    <w:rsid w:val="00826F57"/>
    <w:rsid w:val="008A411C"/>
    <w:rsid w:val="00906909"/>
    <w:rsid w:val="009367FA"/>
    <w:rsid w:val="00984E77"/>
    <w:rsid w:val="0099156A"/>
    <w:rsid w:val="00991877"/>
    <w:rsid w:val="009A37D1"/>
    <w:rsid w:val="009E79BA"/>
    <w:rsid w:val="00A27E70"/>
    <w:rsid w:val="00A5628E"/>
    <w:rsid w:val="00AA1696"/>
    <w:rsid w:val="00AB691C"/>
    <w:rsid w:val="00AE3B2B"/>
    <w:rsid w:val="00AE5A2F"/>
    <w:rsid w:val="00B009EC"/>
    <w:rsid w:val="00B07288"/>
    <w:rsid w:val="00B2334A"/>
    <w:rsid w:val="00B44792"/>
    <w:rsid w:val="00B642DC"/>
    <w:rsid w:val="00B64995"/>
    <w:rsid w:val="00B859E0"/>
    <w:rsid w:val="00B85B9A"/>
    <w:rsid w:val="00BB5470"/>
    <w:rsid w:val="00BC5156"/>
    <w:rsid w:val="00C14D79"/>
    <w:rsid w:val="00C435A8"/>
    <w:rsid w:val="00C678B7"/>
    <w:rsid w:val="00CC5F8E"/>
    <w:rsid w:val="00D80A32"/>
    <w:rsid w:val="00DA630A"/>
    <w:rsid w:val="00DC3777"/>
    <w:rsid w:val="00DC6E27"/>
    <w:rsid w:val="00DD71D0"/>
    <w:rsid w:val="00DD7901"/>
    <w:rsid w:val="00DE6076"/>
    <w:rsid w:val="00DF2CDA"/>
    <w:rsid w:val="00E27CBE"/>
    <w:rsid w:val="00E50FA5"/>
    <w:rsid w:val="00EA245C"/>
    <w:rsid w:val="00EA2A96"/>
    <w:rsid w:val="00EA6AD8"/>
    <w:rsid w:val="00EB2C2F"/>
    <w:rsid w:val="00EB7ABC"/>
    <w:rsid w:val="00F42D04"/>
    <w:rsid w:val="00F60CFE"/>
    <w:rsid w:val="00F96E93"/>
    <w:rsid w:val="00FA5931"/>
    <w:rsid w:val="00FC0E6F"/>
    <w:rsid w:val="00FD3B44"/>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7A4FCA"/>
  <w15:chartTrackingRefBased/>
  <w15:docId w15:val="{36822B97-7CDB-4280-A7F8-2BD68EC83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heme="minorBidi"/>
        <w:sz w:val="24"/>
        <w:szCs w:val="22"/>
        <w:lang w:val="sq-AL" w:eastAsia="en-US" w:bidi="ar-SA"/>
      </w:rPr>
    </w:rPrDefault>
    <w:pPrDefault>
      <w:pPr>
        <w:spacing w:after="12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D2F"/>
    <w:pPr>
      <w:spacing w:after="160" w:line="259" w:lineRule="auto"/>
      <w:jc w:val="left"/>
    </w:pPr>
    <w:rPr>
      <w:rFonts w:ascii="Calibri" w:hAnsi="Calibri" w:cs="Times New Roman"/>
      <w:sz w:val="22"/>
    </w:rPr>
  </w:style>
  <w:style w:type="paragraph" w:styleId="Heading3">
    <w:name w:val="heading 3"/>
    <w:basedOn w:val="Normal"/>
    <w:link w:val="Heading3Char"/>
    <w:qFormat/>
    <w:rsid w:val="00096D2F"/>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96D2F"/>
    <w:rPr>
      <w:rFonts w:ascii="Calibri Light" w:eastAsia="Times New Roman" w:hAnsi="Calibri Light" w:cs="Times New Roman"/>
      <w:b/>
      <w:bCs/>
      <w:sz w:val="26"/>
      <w:szCs w:val="26"/>
      <w:lang w:val="en-US"/>
    </w:rPr>
  </w:style>
  <w:style w:type="character" w:styleId="Hyperlink">
    <w:name w:val="Hyperlink"/>
    <w:rsid w:val="00096D2F"/>
    <w:rPr>
      <w:rFonts w:ascii="Calibri" w:eastAsia="Calibri" w:hAnsi="Calibri" w:cs="Times New Roman"/>
      <w:color w:val="0000FF"/>
      <w:u w:val="single"/>
    </w:rPr>
  </w:style>
  <w:style w:type="paragraph" w:styleId="Footer">
    <w:name w:val="footer"/>
    <w:basedOn w:val="Normal"/>
    <w:link w:val="FooterChar"/>
    <w:rsid w:val="00096D2F"/>
    <w:pPr>
      <w:tabs>
        <w:tab w:val="center" w:pos="4680"/>
        <w:tab w:val="right" w:pos="9360"/>
      </w:tabs>
    </w:pPr>
    <w:rPr>
      <w:rFonts w:ascii="Times New Roman" w:eastAsia="SimSun" w:hAnsi="Times New Roman"/>
    </w:rPr>
  </w:style>
  <w:style w:type="character" w:customStyle="1" w:styleId="FooterChar">
    <w:name w:val="Footer Char"/>
    <w:basedOn w:val="DefaultParagraphFont"/>
    <w:link w:val="Footer"/>
    <w:rsid w:val="00096D2F"/>
    <w:rPr>
      <w:rFonts w:eastAsia="SimSun" w:cs="Times New Roman"/>
      <w:sz w:val="22"/>
      <w:lang w:val="en-US"/>
    </w:rPr>
  </w:style>
  <w:style w:type="character" w:styleId="Strong">
    <w:name w:val="Strong"/>
    <w:uiPriority w:val="22"/>
    <w:qFormat/>
    <w:rsid w:val="00096D2F"/>
    <w:rPr>
      <w:rFonts w:ascii="Calibri" w:eastAsia="Calibri" w:hAnsi="Calibri" w:cs="Times New Roman"/>
      <w:b/>
      <w:bCs/>
    </w:rPr>
  </w:style>
  <w:style w:type="paragraph" w:styleId="ListParagraph">
    <w:name w:val="List Paragraph"/>
    <w:aliases w:val="Akapit z listą BS,Bullet1,List Paragraph1,Indent Paragraph,Numbered Para 1,Dot pt,No Spacing1,List Paragraph Char Char Char,Indicator Text,Bullet Points,MAIN CONTENT,List Paragraph12,F5 List Paragraph,Heading 2_sj,Lettre d'introduction"/>
    <w:basedOn w:val="Normal"/>
    <w:link w:val="ListParagraphChar"/>
    <w:uiPriority w:val="99"/>
    <w:qFormat/>
    <w:rsid w:val="00096D2F"/>
    <w:pPr>
      <w:ind w:left="720"/>
    </w:pPr>
    <w:rPr>
      <w:rFonts w:ascii="Times New Roman" w:eastAsia="SimSun" w:hAnsi="Times New Roman"/>
    </w:rPr>
  </w:style>
  <w:style w:type="character" w:customStyle="1" w:styleId="cf01">
    <w:name w:val="cf01"/>
    <w:rsid w:val="00096D2F"/>
    <w:rPr>
      <w:rFonts w:ascii="Segoe UI" w:eastAsia="Calibri" w:hAnsi="Segoe UI" w:cs="Segoe UI" w:hint="default"/>
      <w:sz w:val="18"/>
      <w:szCs w:val="18"/>
    </w:rPr>
  </w:style>
  <w:style w:type="paragraph" w:styleId="Header">
    <w:name w:val="header"/>
    <w:basedOn w:val="Normal"/>
    <w:link w:val="HeaderChar"/>
    <w:uiPriority w:val="99"/>
    <w:unhideWhenUsed/>
    <w:rsid w:val="00096D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6D2F"/>
    <w:rPr>
      <w:rFonts w:ascii="Calibri" w:hAnsi="Calibri" w:cs="Times New Roman"/>
      <w:sz w:val="22"/>
      <w:lang w:val="en-US"/>
    </w:rPr>
  </w:style>
  <w:style w:type="character" w:customStyle="1" w:styleId="ListParagraphChar">
    <w:name w:val="List Paragraph Char"/>
    <w:aliases w:val="Akapit z listą BS Char,Bullet1 Char,List Paragraph1 Char,Indent Paragraph Char,Numbered Para 1 Char,Dot pt Char,No Spacing1 Char,List Paragraph Char Char Char Char,Indicator Text Char,Bullet Points Char,MAIN CONTENT Char"/>
    <w:link w:val="ListParagraph"/>
    <w:uiPriority w:val="34"/>
    <w:qFormat/>
    <w:locked/>
    <w:rsid w:val="004257D7"/>
    <w:rPr>
      <w:rFonts w:eastAsia="SimSun" w:cs="Times New Roman"/>
      <w:sz w:val="22"/>
      <w:lang w:val="en-US"/>
    </w:rPr>
  </w:style>
  <w:style w:type="paragraph" w:styleId="Revision">
    <w:name w:val="Revision"/>
    <w:hidden/>
    <w:uiPriority w:val="99"/>
    <w:semiHidden/>
    <w:rsid w:val="007D1693"/>
    <w:pPr>
      <w:spacing w:after="0" w:line="240" w:lineRule="auto"/>
      <w:jc w:val="left"/>
    </w:pPr>
    <w:rPr>
      <w:rFonts w:ascii="Calibri" w:hAnsi="Calibri"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46EC4A407A942999372DDF1386114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229</Nr_x002e__x0020_akti>
    <Data_x0020_e_x0020_Krijimit xmlns="0e656187-b300-4fb0-8bf4-3a50f872073c">2026-08-19T10:19:21Z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2026-08-19T00:00:00Z</Date_x0020_protokolli>
    <Titulli xmlns="0e656187-b300-4fb0-8bf4-3a50f872073c">Mbi dhënien e autorizimit nga ere per ndryshimin e ortakut kryesor qe kontrollon interesat e shoqërise''Noa Energy Trade'' sh.p.k</Titulli>
    <Modifikuesi xmlns="0e656187-b300-4fb0-8bf4-3a50f872073c">Fjora.Cahani</Modifikuesi>
    <Nr_x002e__x0020_prot_x0020_QBZ xmlns="0e656187-b300-4fb0-8bf4-3a50f872073c">1870/11</Nr_x002e__x0020_prot_x0020_QBZ>
    <Data_x0020_e_x0020_Modifikimit xmlns="0e656187-b300-4fb0-8bf4-3a50f872073c">2026-08-20T11:22:45Z</Data_x0020_e_x0020_Modifikimit>
    <Dekretuar xmlns="0e656187-b300-4fb0-8bf4-3a50f872073c">false</Dekretuar>
    <Data xmlns="0e656187-b300-4fb0-8bf4-3a50f872073c">2026-08-10T00:00:00Z</Data>
    <Nr_x002e__x0020_protokolli_x0020_i_x0020_aktit xmlns="0e656187-b300-4fb0-8bf4-3a50f872073c">2550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46EC4A407A942999372DDF1386114C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AE77442-6310-4B60-8D15-EA03868DE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DB85707-5FF3-4F56-9FBE-7CB24304AE56}">
  <ds:schemaRefs>
    <ds:schemaRef ds:uri="http://schemas.microsoft.com/office/2006/metadata/properties"/>
    <ds:schemaRef ds:uri="http://www.w3.org/XML/1998/namespace"/>
    <ds:schemaRef ds:uri="http://purl.org/dc/elements/1.1/"/>
    <ds:schemaRef ds:uri="http://schemas.microsoft.com/office/2006/documentManagement/types"/>
    <ds:schemaRef ds:uri="0e656187-b300-4fb0-8bf4-3a50f872073c"/>
    <ds:schemaRef ds:uri="http://purl.org/dc/term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A017AD70-6347-4C72-A425-B254FFFAC82D}">
  <ds:schemaRefs>
    <ds:schemaRef ds:uri="http://schemas.microsoft.com/sharepoint/v3/contenttype/forms"/>
  </ds:schemaRefs>
</ds:datastoreItem>
</file>

<file path=customXml/itemProps4.xml><?xml version="1.0" encoding="utf-8"?>
<ds:datastoreItem xmlns:ds="http://schemas.openxmlformats.org/officeDocument/2006/customXml" ds:itemID="{00249C6D-DBD3-4091-AEEC-3C1D26513272}">
  <ds:schemaRefs>
    <ds:schemaRef ds:uri="http://schemas.microsoft.com/sharepoint/v3/contenttype/forms"/>
  </ds:schemaRefs>
</ds:datastoreItem>
</file>

<file path=customXml/itemProps5.xml><?xml version="1.0" encoding="utf-8"?>
<ds:datastoreItem xmlns:ds="http://schemas.openxmlformats.org/officeDocument/2006/customXml" ds:itemID="{A24C5FA4-C2C6-4470-92C9-867B8F2CB0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1313</Words>
  <Characters>7488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Mbi dhënien e autorizimit nga ere per ndryshimin e ortakut kryesor qe kontrollon interesat e shoqërise''Noa Energy Trade'' sh.p.k</vt:lpstr>
    </vt:vector>
  </TitlesOfParts>
  <Company/>
  <LinksUpToDate>false</LinksUpToDate>
  <CharactersWithSpaces>8784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dhënien e autorizimit nga ere per ndryshimin e ortakut kryesor qe kontrollon interesat e shoqërise''Noa Energy Trade'' sh.p.k</dc:title>
  <dc:creator>Ajlin Sharku</dc:creator>
  <cp:lastModifiedBy>Entela Suli</cp:lastModifiedBy>
  <cp:revision>6</cp:revision>
  <dcterms:created xsi:type="dcterms:W3CDTF">2026-08-17T14:12:00Z</dcterms:created>
  <dcterms:modified xsi:type="dcterms:W3CDTF">2026-08-21T09:04:00Z</dcterms:modified>
</cp:coreProperties>
</file>