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5AE1BF" w14:textId="62B6CB9B" w:rsidR="00B4774A" w:rsidRPr="00CA10C3" w:rsidRDefault="00B4774A" w:rsidP="00CA10C3">
      <w:pPr>
        <w:spacing w:after="0" w:line="240" w:lineRule="auto"/>
        <w:ind w:firstLine="284"/>
        <w:jc w:val="center"/>
        <w:rPr>
          <w:rFonts w:ascii="Garamond" w:eastAsia="Calibri" w:hAnsi="Garamond"/>
          <w:b/>
          <w:bCs/>
          <w:color w:val="000000" w:themeColor="text1"/>
        </w:rPr>
      </w:pPr>
      <w:r w:rsidRPr="00CA10C3">
        <w:rPr>
          <w:rFonts w:ascii="Garamond" w:eastAsia="Calibri" w:hAnsi="Garamond"/>
          <w:b/>
          <w:bCs/>
          <w:color w:val="000000" w:themeColor="text1"/>
        </w:rPr>
        <w:t>VENDIM</w:t>
      </w:r>
    </w:p>
    <w:p w14:paraId="01933D59" w14:textId="05A360AA" w:rsidR="00B4774A" w:rsidRDefault="00B4774A" w:rsidP="00CA10C3">
      <w:pPr>
        <w:spacing w:after="0" w:line="240" w:lineRule="auto"/>
        <w:ind w:firstLine="284"/>
        <w:jc w:val="center"/>
        <w:rPr>
          <w:rFonts w:ascii="Garamond" w:eastAsia="Calibri" w:hAnsi="Garamond"/>
          <w:b/>
          <w:bCs/>
          <w:color w:val="000000" w:themeColor="text1"/>
        </w:rPr>
      </w:pPr>
      <w:r w:rsidRPr="00CA10C3">
        <w:rPr>
          <w:rFonts w:ascii="Garamond" w:eastAsia="Calibri" w:hAnsi="Garamond"/>
          <w:b/>
          <w:bCs/>
          <w:color w:val="000000" w:themeColor="text1"/>
        </w:rPr>
        <w:t xml:space="preserve">Nr. </w:t>
      </w:r>
      <w:r w:rsidR="00806878" w:rsidRPr="00CA10C3">
        <w:rPr>
          <w:rFonts w:ascii="Garamond" w:eastAsia="Calibri" w:hAnsi="Garamond"/>
          <w:b/>
          <w:bCs/>
          <w:color w:val="000000" w:themeColor="text1"/>
        </w:rPr>
        <w:t>245</w:t>
      </w:r>
      <w:r w:rsidRPr="00CA10C3">
        <w:rPr>
          <w:rFonts w:ascii="Garamond" w:eastAsia="Calibri" w:hAnsi="Garamond"/>
          <w:b/>
          <w:bCs/>
          <w:color w:val="000000" w:themeColor="text1"/>
        </w:rPr>
        <w:t xml:space="preserve">, </w:t>
      </w:r>
      <w:r w:rsidR="00DC78BB">
        <w:rPr>
          <w:rFonts w:ascii="Garamond" w:eastAsia="Calibri" w:hAnsi="Garamond"/>
          <w:b/>
          <w:bCs/>
          <w:color w:val="000000" w:themeColor="text1"/>
        </w:rPr>
        <w:t>d</w:t>
      </w:r>
      <w:r w:rsidRPr="00CA10C3">
        <w:rPr>
          <w:rFonts w:ascii="Garamond" w:eastAsia="Calibri" w:hAnsi="Garamond"/>
          <w:b/>
          <w:bCs/>
          <w:color w:val="000000" w:themeColor="text1"/>
        </w:rPr>
        <w:t xml:space="preserve">atë </w:t>
      </w:r>
      <w:r w:rsidR="00806878" w:rsidRPr="00CA10C3">
        <w:rPr>
          <w:rFonts w:ascii="Garamond" w:eastAsia="Calibri" w:hAnsi="Garamond"/>
          <w:b/>
          <w:bCs/>
          <w:color w:val="000000" w:themeColor="text1"/>
        </w:rPr>
        <w:t>28</w:t>
      </w:r>
      <w:r w:rsidRPr="00CA10C3">
        <w:rPr>
          <w:rFonts w:ascii="Garamond" w:eastAsia="Calibri" w:hAnsi="Garamond"/>
          <w:b/>
          <w:bCs/>
          <w:color w:val="000000" w:themeColor="text1"/>
        </w:rPr>
        <w:t>.</w:t>
      </w:r>
      <w:r w:rsidR="00806878" w:rsidRPr="00CA10C3">
        <w:rPr>
          <w:rFonts w:ascii="Garamond" w:eastAsia="Calibri" w:hAnsi="Garamond"/>
          <w:b/>
          <w:bCs/>
          <w:color w:val="000000" w:themeColor="text1"/>
        </w:rPr>
        <w:t>8</w:t>
      </w:r>
      <w:r w:rsidRPr="00CA10C3">
        <w:rPr>
          <w:rFonts w:ascii="Garamond" w:eastAsia="Calibri" w:hAnsi="Garamond"/>
          <w:b/>
          <w:bCs/>
          <w:color w:val="000000" w:themeColor="text1"/>
        </w:rPr>
        <w:t>.2026</w:t>
      </w:r>
    </w:p>
    <w:p w14:paraId="28531936" w14:textId="77777777" w:rsidR="00CA10C3" w:rsidRPr="00CA10C3" w:rsidRDefault="00CA10C3" w:rsidP="00CA10C3">
      <w:pPr>
        <w:spacing w:after="0" w:line="240" w:lineRule="auto"/>
        <w:ind w:firstLine="284"/>
        <w:jc w:val="center"/>
        <w:rPr>
          <w:rFonts w:ascii="Garamond" w:eastAsia="Calibri" w:hAnsi="Garamond"/>
          <w:b/>
          <w:bCs/>
          <w:color w:val="000000" w:themeColor="text1"/>
        </w:rPr>
      </w:pPr>
    </w:p>
    <w:p w14:paraId="44DA3E07" w14:textId="61FFCBA1" w:rsidR="00B4774A" w:rsidRPr="00CA10C3" w:rsidRDefault="00B4774A" w:rsidP="00CA10C3">
      <w:pPr>
        <w:spacing w:after="0" w:line="240" w:lineRule="auto"/>
        <w:ind w:firstLine="284"/>
        <w:jc w:val="center"/>
        <w:rPr>
          <w:rFonts w:ascii="Garamond" w:hAnsi="Garamond"/>
          <w:b/>
          <w:color w:val="000000" w:themeColor="text1"/>
        </w:rPr>
      </w:pPr>
      <w:r w:rsidRPr="00CA10C3">
        <w:rPr>
          <w:rFonts w:ascii="Garamond" w:hAnsi="Garamond"/>
          <w:b/>
          <w:color w:val="000000" w:themeColor="text1"/>
        </w:rPr>
        <w:t>MBI</w:t>
      </w:r>
      <w:r w:rsidR="00C959AE" w:rsidRPr="00CA10C3">
        <w:rPr>
          <w:rFonts w:ascii="Garamond" w:hAnsi="Garamond"/>
          <w:b/>
          <w:color w:val="000000" w:themeColor="text1"/>
        </w:rPr>
        <w:t xml:space="preserve"> </w:t>
      </w:r>
      <w:r w:rsidR="00806878" w:rsidRPr="00CA10C3">
        <w:rPr>
          <w:rFonts w:ascii="Garamond" w:hAnsi="Garamond"/>
          <w:b/>
          <w:color w:val="000000" w:themeColor="text1"/>
        </w:rPr>
        <w:t xml:space="preserve">MODIFIKIMIN E LICENCËS SË SHOQËRISË </w:t>
      </w:r>
      <w:r w:rsidRPr="00CA10C3">
        <w:rPr>
          <w:rFonts w:ascii="Garamond" w:hAnsi="Garamond"/>
          <w:b/>
          <w:color w:val="000000" w:themeColor="text1"/>
        </w:rPr>
        <w:t>“</w:t>
      </w:r>
      <w:r w:rsidR="006C3AA6" w:rsidRPr="00CA10C3">
        <w:rPr>
          <w:rFonts w:ascii="Garamond" w:hAnsi="Garamond"/>
          <w:b/>
          <w:color w:val="000000" w:themeColor="text1"/>
        </w:rPr>
        <w:t>SUNNY SIDE ENERGY</w:t>
      </w:r>
      <w:r w:rsidRPr="00CA10C3">
        <w:rPr>
          <w:rFonts w:ascii="Garamond" w:hAnsi="Garamond"/>
          <w:b/>
          <w:color w:val="000000" w:themeColor="text1"/>
        </w:rPr>
        <w:t>” SHPK NË VEPRIMTARINË E PRODHIMIT TË ENERGJISË ELEKTRIKE NGA CENTRALI FOTOVOLTAIK ME KAPACITET TË INSTALUAR 10</w:t>
      </w:r>
      <w:r w:rsidR="006C3AA6" w:rsidRPr="00CA10C3">
        <w:rPr>
          <w:rFonts w:ascii="Garamond" w:hAnsi="Garamond"/>
          <w:b/>
          <w:color w:val="000000" w:themeColor="text1"/>
        </w:rPr>
        <w:t>0</w:t>
      </w:r>
      <w:r w:rsidRPr="00CA10C3">
        <w:rPr>
          <w:rFonts w:ascii="Garamond" w:hAnsi="Garamond"/>
          <w:b/>
          <w:color w:val="000000" w:themeColor="text1"/>
        </w:rPr>
        <w:t xml:space="preserve"> </w:t>
      </w:r>
      <w:r w:rsidR="00DC78BB" w:rsidRPr="00CA10C3">
        <w:rPr>
          <w:rFonts w:ascii="Garamond" w:hAnsi="Garamond"/>
          <w:b/>
          <w:color w:val="000000" w:themeColor="text1"/>
        </w:rPr>
        <w:t>mw</w:t>
      </w:r>
    </w:p>
    <w:p w14:paraId="5251B0B3" w14:textId="77777777" w:rsidR="00C959AE" w:rsidRPr="00CA10C3" w:rsidRDefault="00C959AE" w:rsidP="00CA10C3">
      <w:pPr>
        <w:spacing w:after="0" w:line="240" w:lineRule="auto"/>
        <w:ind w:firstLine="284"/>
        <w:jc w:val="center"/>
        <w:rPr>
          <w:rFonts w:ascii="Garamond" w:hAnsi="Garamond"/>
          <w:b/>
          <w:color w:val="000000" w:themeColor="text1"/>
          <w:lang w:val="af-ZA"/>
        </w:rPr>
      </w:pPr>
    </w:p>
    <w:p w14:paraId="367010F9" w14:textId="0AB5C4D3" w:rsidR="00CA10C3" w:rsidRPr="00DC78BB" w:rsidRDefault="00B4774A" w:rsidP="00DC78BB">
      <w:pPr>
        <w:spacing w:after="0" w:line="240" w:lineRule="auto"/>
        <w:ind w:firstLine="284"/>
        <w:rPr>
          <w:rFonts w:ascii="Garamond" w:eastAsia="Calibri" w:hAnsi="Garamond"/>
          <w:iCs/>
          <w:color w:val="000000" w:themeColor="text1"/>
        </w:rPr>
      </w:pPr>
      <w:r w:rsidRPr="00DC78BB">
        <w:rPr>
          <w:rFonts w:ascii="Garamond" w:eastAsia="Calibri" w:hAnsi="Garamond"/>
          <w:color w:val="000000" w:themeColor="text1"/>
        </w:rPr>
        <w:t xml:space="preserve">Në mbështetje të </w:t>
      </w:r>
      <w:r w:rsidR="00700BA5" w:rsidRPr="00DC78BB">
        <w:rPr>
          <w:rFonts w:ascii="Garamond" w:hAnsi="Garamond"/>
          <w:bCs/>
          <w:color w:val="000000" w:themeColor="text1"/>
        </w:rPr>
        <w:t>neneve 16, 51 dhe 136, pika 2</w:t>
      </w:r>
      <w:r w:rsidR="00DC78BB">
        <w:rPr>
          <w:rFonts w:ascii="Garamond" w:hAnsi="Garamond"/>
          <w:bCs/>
          <w:color w:val="000000" w:themeColor="text1"/>
        </w:rPr>
        <w:t>,</w:t>
      </w:r>
      <w:r w:rsidR="00BF19F0" w:rsidRPr="00DC78BB">
        <w:rPr>
          <w:rFonts w:ascii="Garamond" w:hAnsi="Garamond"/>
          <w:bCs/>
          <w:color w:val="000000" w:themeColor="text1"/>
        </w:rPr>
        <w:t xml:space="preserve"> të ligjit nr. 59/</w:t>
      </w:r>
      <w:r w:rsidR="00EF134C" w:rsidRPr="00DC78BB">
        <w:rPr>
          <w:rFonts w:ascii="Garamond" w:hAnsi="Garamond"/>
          <w:bCs/>
          <w:color w:val="000000" w:themeColor="text1"/>
        </w:rPr>
        <w:t>2026</w:t>
      </w:r>
      <w:r w:rsidR="00DC78BB">
        <w:rPr>
          <w:rFonts w:ascii="Garamond" w:hAnsi="Garamond"/>
          <w:bCs/>
          <w:color w:val="000000" w:themeColor="text1"/>
        </w:rPr>
        <w:t>,</w:t>
      </w:r>
      <w:r w:rsidR="00EF134C" w:rsidRPr="00DC78BB">
        <w:rPr>
          <w:rFonts w:ascii="Garamond" w:hAnsi="Garamond"/>
          <w:bCs/>
          <w:color w:val="000000" w:themeColor="text1"/>
        </w:rPr>
        <w:t xml:space="preserve"> </w:t>
      </w:r>
      <w:r w:rsidR="00BF19F0" w:rsidRPr="00DC78BB">
        <w:rPr>
          <w:rFonts w:ascii="Garamond" w:hAnsi="Garamond"/>
          <w:bCs/>
          <w:color w:val="000000" w:themeColor="text1"/>
        </w:rPr>
        <w:t xml:space="preserve">“Për sektorin e energjisë elektrike”; </w:t>
      </w:r>
      <w:r w:rsidR="00DC78BB" w:rsidRPr="00991658">
        <w:rPr>
          <w:rFonts w:ascii="Garamond" w:eastAsia="Calibri" w:hAnsi="Garamond"/>
          <w:color w:val="000000" w:themeColor="text1"/>
        </w:rPr>
        <w:t>të</w:t>
      </w:r>
      <w:r w:rsidR="00DC78BB" w:rsidRPr="00DC78BB">
        <w:rPr>
          <w:rFonts w:ascii="Garamond" w:hAnsi="Garamond"/>
          <w:bCs/>
          <w:color w:val="000000" w:themeColor="text1"/>
        </w:rPr>
        <w:t xml:space="preserve"> </w:t>
      </w:r>
      <w:r w:rsidR="00BF19F0" w:rsidRPr="00DC78BB">
        <w:rPr>
          <w:rFonts w:ascii="Garamond" w:hAnsi="Garamond"/>
          <w:bCs/>
          <w:color w:val="000000" w:themeColor="text1"/>
        </w:rPr>
        <w:t>nenit 11, pika 3</w:t>
      </w:r>
      <w:r w:rsidR="00DC78BB">
        <w:rPr>
          <w:rFonts w:ascii="Garamond" w:hAnsi="Garamond"/>
          <w:bCs/>
          <w:color w:val="000000" w:themeColor="text1"/>
        </w:rPr>
        <w:t>,</w:t>
      </w:r>
      <w:r w:rsidR="00BF19F0" w:rsidRPr="00DC78BB">
        <w:rPr>
          <w:rFonts w:ascii="Garamond" w:hAnsi="Garamond"/>
          <w:bCs/>
          <w:color w:val="000000" w:themeColor="text1"/>
        </w:rPr>
        <w:t xml:space="preserve"> </w:t>
      </w:r>
      <w:r w:rsidR="00DC78BB" w:rsidRPr="00991658">
        <w:rPr>
          <w:rFonts w:ascii="Garamond" w:eastAsia="Calibri" w:hAnsi="Garamond"/>
          <w:color w:val="000000" w:themeColor="text1"/>
        </w:rPr>
        <w:t>të</w:t>
      </w:r>
      <w:r w:rsidR="00BF19F0" w:rsidRPr="00DC78BB">
        <w:rPr>
          <w:rFonts w:ascii="Garamond" w:hAnsi="Garamond"/>
          <w:bCs/>
          <w:color w:val="000000" w:themeColor="text1"/>
        </w:rPr>
        <w:t xml:space="preserve"> ligjit nr. 24/2023</w:t>
      </w:r>
      <w:r w:rsidR="00DC78BB">
        <w:rPr>
          <w:rFonts w:ascii="Garamond" w:hAnsi="Garamond"/>
          <w:bCs/>
          <w:color w:val="000000" w:themeColor="text1"/>
        </w:rPr>
        <w:t>,</w:t>
      </w:r>
      <w:r w:rsidR="00BF19F0" w:rsidRPr="00DC78BB">
        <w:rPr>
          <w:rFonts w:ascii="Garamond" w:hAnsi="Garamond"/>
          <w:bCs/>
          <w:color w:val="000000" w:themeColor="text1"/>
        </w:rPr>
        <w:t xml:space="preserve"> </w:t>
      </w:r>
      <w:r w:rsidR="00BF19F0" w:rsidRPr="00DC78BB">
        <w:rPr>
          <w:rFonts w:ascii="Garamond" w:hAnsi="Garamond"/>
          <w:bCs/>
          <w:iCs/>
          <w:color w:val="000000" w:themeColor="text1"/>
        </w:rPr>
        <w:t>“Për nxitjen e përdorimit të energjisë nga burimet e rinovueshme”;</w:t>
      </w:r>
      <w:r w:rsidR="00BF19F0" w:rsidRPr="00DC78BB">
        <w:rPr>
          <w:rFonts w:ascii="Garamond" w:hAnsi="Garamond"/>
          <w:bCs/>
          <w:color w:val="000000" w:themeColor="text1"/>
        </w:rPr>
        <w:t xml:space="preserve"> </w:t>
      </w:r>
      <w:r w:rsidR="00DC78BB" w:rsidRPr="00991658">
        <w:rPr>
          <w:rFonts w:ascii="Garamond" w:eastAsia="Calibri" w:hAnsi="Garamond"/>
          <w:color w:val="000000" w:themeColor="text1"/>
        </w:rPr>
        <w:t>të</w:t>
      </w:r>
      <w:r w:rsidR="00DC78BB" w:rsidRPr="00DC78BB">
        <w:rPr>
          <w:rFonts w:ascii="Garamond" w:hAnsi="Garamond"/>
          <w:bCs/>
          <w:color w:val="000000" w:themeColor="text1"/>
        </w:rPr>
        <w:t xml:space="preserve"> </w:t>
      </w:r>
      <w:r w:rsidR="00BF19F0" w:rsidRPr="00DC78BB">
        <w:rPr>
          <w:rFonts w:ascii="Garamond" w:hAnsi="Garamond"/>
          <w:bCs/>
          <w:color w:val="000000" w:themeColor="text1"/>
        </w:rPr>
        <w:t>neneve 13, 14, pika 9</w:t>
      </w:r>
      <w:r w:rsidR="00806878" w:rsidRPr="00DC78BB">
        <w:rPr>
          <w:rFonts w:ascii="Garamond" w:hAnsi="Garamond"/>
          <w:bCs/>
          <w:color w:val="000000" w:themeColor="text1"/>
        </w:rPr>
        <w:t xml:space="preserve"> </w:t>
      </w:r>
      <w:r w:rsidR="00BF19F0" w:rsidRPr="00DC78BB">
        <w:rPr>
          <w:rFonts w:ascii="Garamond" w:hAnsi="Garamond"/>
          <w:bCs/>
          <w:color w:val="000000" w:themeColor="text1"/>
        </w:rPr>
        <w:t>dhe 15</w:t>
      </w:r>
      <w:r w:rsidR="00DC78BB">
        <w:rPr>
          <w:rFonts w:ascii="Garamond" w:hAnsi="Garamond"/>
          <w:bCs/>
          <w:color w:val="000000" w:themeColor="text1"/>
        </w:rPr>
        <w:t>,</w:t>
      </w:r>
      <w:r w:rsidR="00BF19F0" w:rsidRPr="00DC78BB">
        <w:rPr>
          <w:rFonts w:ascii="Garamond" w:hAnsi="Garamond"/>
          <w:bCs/>
          <w:color w:val="000000" w:themeColor="text1"/>
        </w:rPr>
        <w:t xml:space="preserve"> të </w:t>
      </w:r>
      <w:r w:rsidR="00DC78BB">
        <w:rPr>
          <w:rFonts w:ascii="Garamond" w:hAnsi="Garamond"/>
          <w:bCs/>
          <w:color w:val="000000" w:themeColor="text1"/>
        </w:rPr>
        <w:t>“</w:t>
      </w:r>
      <w:r w:rsidR="00BF19F0" w:rsidRPr="00DC78BB">
        <w:rPr>
          <w:rFonts w:ascii="Garamond" w:hAnsi="Garamond"/>
          <w:bCs/>
          <w:color w:val="000000" w:themeColor="text1"/>
        </w:rPr>
        <w:t>Rregullores për procedurat dhe afatet për dhënien, modifikimin, transferimin, rinovimin, njohjen dhe heqjen e licencave në sektorin e energjisë elektrike</w:t>
      </w:r>
      <w:r w:rsidR="00DC78BB">
        <w:rPr>
          <w:rFonts w:ascii="Garamond" w:hAnsi="Garamond"/>
          <w:bCs/>
          <w:color w:val="000000" w:themeColor="text1"/>
        </w:rPr>
        <w:t>”</w:t>
      </w:r>
      <w:r w:rsidR="00BF19F0" w:rsidRPr="00DC78BB">
        <w:rPr>
          <w:rFonts w:ascii="Garamond" w:hAnsi="Garamond"/>
          <w:bCs/>
          <w:color w:val="000000" w:themeColor="text1"/>
        </w:rPr>
        <w:t xml:space="preserve">, të miratuar me vendimin e </w:t>
      </w:r>
      <w:r w:rsidR="00DC78BB" w:rsidRPr="00DC78BB">
        <w:rPr>
          <w:rFonts w:ascii="Garamond" w:hAnsi="Garamond"/>
          <w:bCs/>
          <w:color w:val="000000" w:themeColor="text1"/>
        </w:rPr>
        <w:t xml:space="preserve">Bordit </w:t>
      </w:r>
      <w:r w:rsidR="00BF19F0" w:rsidRPr="00DC78BB">
        <w:rPr>
          <w:rFonts w:ascii="Garamond" w:hAnsi="Garamond"/>
          <w:bCs/>
          <w:color w:val="000000" w:themeColor="text1"/>
        </w:rPr>
        <w:t>të Entit Rregullator të En</w:t>
      </w:r>
      <w:r w:rsidR="00DC78BB">
        <w:rPr>
          <w:rFonts w:ascii="Garamond" w:hAnsi="Garamond"/>
          <w:bCs/>
          <w:color w:val="000000" w:themeColor="text1"/>
        </w:rPr>
        <w:t>ergjisë (ERE) nr. 109, datë 29.</w:t>
      </w:r>
      <w:r w:rsidR="00BF19F0" w:rsidRPr="00DC78BB">
        <w:rPr>
          <w:rFonts w:ascii="Garamond" w:hAnsi="Garamond"/>
          <w:bCs/>
          <w:color w:val="000000" w:themeColor="text1"/>
        </w:rPr>
        <w:t xml:space="preserve">6.2016, </w:t>
      </w:r>
      <w:r w:rsidR="00DC78BB" w:rsidRPr="00991658">
        <w:rPr>
          <w:rFonts w:ascii="Garamond" w:eastAsia="Calibri" w:hAnsi="Garamond"/>
          <w:color w:val="000000" w:themeColor="text1"/>
        </w:rPr>
        <w:t>të</w:t>
      </w:r>
      <w:r w:rsidR="00BF19F0" w:rsidRPr="00DC78BB">
        <w:rPr>
          <w:rFonts w:ascii="Garamond" w:hAnsi="Garamond"/>
          <w:bCs/>
          <w:color w:val="000000" w:themeColor="text1"/>
        </w:rPr>
        <w:t xml:space="preserve"> ndryshuar; </w:t>
      </w:r>
      <w:r w:rsidR="00DC78BB" w:rsidRPr="00991658">
        <w:rPr>
          <w:rFonts w:ascii="Garamond" w:eastAsia="Calibri" w:hAnsi="Garamond"/>
          <w:color w:val="000000" w:themeColor="text1"/>
        </w:rPr>
        <w:t>të</w:t>
      </w:r>
      <w:r w:rsidR="00DC78BB" w:rsidRPr="00DC78BB">
        <w:rPr>
          <w:rFonts w:ascii="Garamond" w:hAnsi="Garamond"/>
          <w:bCs/>
          <w:iCs/>
          <w:color w:val="000000" w:themeColor="text1"/>
        </w:rPr>
        <w:t xml:space="preserve"> </w:t>
      </w:r>
      <w:r w:rsidR="00BF19F0" w:rsidRPr="00DC78BB">
        <w:rPr>
          <w:rFonts w:ascii="Garamond" w:hAnsi="Garamond"/>
          <w:bCs/>
          <w:iCs/>
          <w:color w:val="000000" w:themeColor="text1"/>
        </w:rPr>
        <w:t>“Rregullave për njoftimin dhe regjistrimin pranë ERE-s të impianteve të depozitimit të energjisë elektrike gjatë regjimit kalimtar”</w:t>
      </w:r>
      <w:r w:rsidR="00BF19F0" w:rsidRPr="00DC78BB">
        <w:rPr>
          <w:rFonts w:ascii="Garamond" w:hAnsi="Garamond"/>
          <w:bCs/>
          <w:color w:val="000000" w:themeColor="text1"/>
        </w:rPr>
        <w:t xml:space="preserve">, miratuar me vendimin e </w:t>
      </w:r>
      <w:r w:rsidR="00DC78BB" w:rsidRPr="00DC78BB">
        <w:rPr>
          <w:rFonts w:ascii="Garamond" w:hAnsi="Garamond"/>
          <w:bCs/>
          <w:color w:val="000000" w:themeColor="text1"/>
        </w:rPr>
        <w:t xml:space="preserve">Bordit </w:t>
      </w:r>
      <w:r w:rsidR="00DC78BB">
        <w:rPr>
          <w:rFonts w:ascii="Garamond" w:hAnsi="Garamond"/>
          <w:bCs/>
          <w:color w:val="000000" w:themeColor="text1"/>
        </w:rPr>
        <w:t>të ERE-s nr. 230, datë 18.</w:t>
      </w:r>
      <w:r w:rsidR="00BF19F0" w:rsidRPr="00DC78BB">
        <w:rPr>
          <w:rFonts w:ascii="Garamond" w:hAnsi="Garamond"/>
          <w:bCs/>
          <w:color w:val="000000" w:themeColor="text1"/>
        </w:rPr>
        <w:t xml:space="preserve">8.2026, si dhe </w:t>
      </w:r>
      <w:r w:rsidR="00DC78BB" w:rsidRPr="00991658">
        <w:rPr>
          <w:rFonts w:ascii="Garamond" w:eastAsia="Calibri" w:hAnsi="Garamond"/>
          <w:color w:val="000000" w:themeColor="text1"/>
        </w:rPr>
        <w:t>të</w:t>
      </w:r>
      <w:r w:rsidR="00DC78BB" w:rsidRPr="00DC78BB">
        <w:rPr>
          <w:rFonts w:ascii="Garamond" w:hAnsi="Garamond"/>
          <w:bCs/>
          <w:color w:val="000000" w:themeColor="text1"/>
        </w:rPr>
        <w:t xml:space="preserve"> </w:t>
      </w:r>
      <w:r w:rsidR="00EF134C" w:rsidRPr="00DC78BB">
        <w:rPr>
          <w:rFonts w:ascii="Garamond" w:hAnsi="Garamond"/>
          <w:bCs/>
          <w:color w:val="000000" w:themeColor="text1"/>
        </w:rPr>
        <w:t xml:space="preserve">nenit </w:t>
      </w:r>
      <w:r w:rsidR="00BF19F0" w:rsidRPr="00DC78BB">
        <w:rPr>
          <w:rFonts w:ascii="Garamond" w:hAnsi="Garamond"/>
          <w:bCs/>
          <w:color w:val="000000" w:themeColor="text1"/>
        </w:rPr>
        <w:t>15</w:t>
      </w:r>
      <w:r w:rsidR="00DC78BB">
        <w:rPr>
          <w:rFonts w:ascii="Garamond" w:hAnsi="Garamond"/>
          <w:bCs/>
          <w:color w:val="000000" w:themeColor="text1"/>
        </w:rPr>
        <w:t>,</w:t>
      </w:r>
      <w:r w:rsidR="00BF19F0" w:rsidRPr="00DC78BB">
        <w:rPr>
          <w:rFonts w:ascii="Garamond" w:hAnsi="Garamond"/>
          <w:bCs/>
          <w:color w:val="000000" w:themeColor="text1"/>
        </w:rPr>
        <w:t xml:space="preserve"> të </w:t>
      </w:r>
      <w:r w:rsidR="00DC78BB">
        <w:rPr>
          <w:rFonts w:ascii="Garamond" w:hAnsi="Garamond"/>
          <w:bCs/>
          <w:color w:val="000000" w:themeColor="text1"/>
        </w:rPr>
        <w:t>“</w:t>
      </w:r>
      <w:r w:rsidR="00BF19F0" w:rsidRPr="00DC78BB">
        <w:rPr>
          <w:rFonts w:ascii="Garamond" w:hAnsi="Garamond"/>
          <w:bCs/>
          <w:color w:val="000000" w:themeColor="text1"/>
        </w:rPr>
        <w:t xml:space="preserve">Rregullores për organizimin, funksionimin dhe procedurat e </w:t>
      </w:r>
      <w:r w:rsidR="00806878" w:rsidRPr="00DC78BB">
        <w:rPr>
          <w:rFonts w:ascii="Garamond" w:hAnsi="Garamond"/>
          <w:bCs/>
          <w:color w:val="000000" w:themeColor="text1"/>
        </w:rPr>
        <w:t>ERE-s</w:t>
      </w:r>
      <w:r w:rsidR="00DC78BB">
        <w:rPr>
          <w:rFonts w:ascii="Garamond" w:hAnsi="Garamond"/>
          <w:bCs/>
          <w:color w:val="000000" w:themeColor="text1"/>
        </w:rPr>
        <w:t>”</w:t>
      </w:r>
      <w:r w:rsidR="00DC78BB" w:rsidRPr="00DC78BB">
        <w:rPr>
          <w:rFonts w:ascii="Garamond" w:hAnsi="Garamond"/>
          <w:bCs/>
          <w:color w:val="000000" w:themeColor="text1"/>
        </w:rPr>
        <w:t>, miratuar me vendimin e B</w:t>
      </w:r>
      <w:r w:rsidR="00DC78BB">
        <w:rPr>
          <w:rFonts w:ascii="Garamond" w:hAnsi="Garamond"/>
          <w:bCs/>
          <w:color w:val="000000" w:themeColor="text1"/>
        </w:rPr>
        <w:t>ordit të ERE-s nr. 96, datë 17.</w:t>
      </w:r>
      <w:r w:rsidR="00BF19F0" w:rsidRPr="00DC78BB">
        <w:rPr>
          <w:rFonts w:ascii="Garamond" w:hAnsi="Garamond"/>
          <w:bCs/>
          <w:color w:val="000000" w:themeColor="text1"/>
        </w:rPr>
        <w:t>6.2016</w:t>
      </w:r>
      <w:r w:rsidRPr="00DC78BB">
        <w:rPr>
          <w:rFonts w:ascii="Garamond" w:eastAsia="Calibri" w:hAnsi="Garamond"/>
          <w:color w:val="000000" w:themeColor="text1"/>
        </w:rPr>
        <w:t xml:space="preserve">; Bordi i ERE-s, në mbledhjen e tij të datës </w:t>
      </w:r>
      <w:r w:rsidR="00806878" w:rsidRPr="00DC78BB">
        <w:rPr>
          <w:rFonts w:ascii="Garamond" w:eastAsia="Calibri" w:hAnsi="Garamond"/>
          <w:color w:val="000000" w:themeColor="text1"/>
        </w:rPr>
        <w:t>28</w:t>
      </w:r>
      <w:r w:rsidRPr="00DC78BB">
        <w:rPr>
          <w:rFonts w:ascii="Garamond" w:eastAsia="Calibri" w:hAnsi="Garamond"/>
          <w:color w:val="000000" w:themeColor="text1"/>
        </w:rPr>
        <w:t>.</w:t>
      </w:r>
      <w:r w:rsidR="00806878" w:rsidRPr="00DC78BB">
        <w:rPr>
          <w:rFonts w:ascii="Garamond" w:eastAsia="Calibri" w:hAnsi="Garamond"/>
          <w:color w:val="000000" w:themeColor="text1"/>
        </w:rPr>
        <w:t>8</w:t>
      </w:r>
      <w:r w:rsidRPr="00DC78BB">
        <w:rPr>
          <w:rFonts w:ascii="Garamond" w:eastAsia="Calibri" w:hAnsi="Garamond"/>
          <w:color w:val="000000" w:themeColor="text1"/>
        </w:rPr>
        <w:t xml:space="preserve">.2026, mbasi shqyrtoi relacionin </w:t>
      </w:r>
      <w:bookmarkStart w:id="0" w:name="_Hlk86734997"/>
      <w:r w:rsidRPr="00DC78BB">
        <w:rPr>
          <w:rFonts w:ascii="Garamond" w:eastAsia="Calibri" w:hAnsi="Garamond"/>
          <w:color w:val="000000" w:themeColor="text1"/>
        </w:rPr>
        <w:t xml:space="preserve">me nr. </w:t>
      </w:r>
      <w:r w:rsidR="004F49B6" w:rsidRPr="00DC78BB">
        <w:rPr>
          <w:rFonts w:ascii="Garamond" w:eastAsia="Calibri" w:hAnsi="Garamond"/>
          <w:color w:val="000000" w:themeColor="text1"/>
        </w:rPr>
        <w:t>1611/11</w:t>
      </w:r>
      <w:r w:rsidRPr="00DC78BB">
        <w:rPr>
          <w:rFonts w:ascii="Garamond" w:eastAsia="Calibri" w:hAnsi="Garamond"/>
          <w:color w:val="000000" w:themeColor="text1"/>
        </w:rPr>
        <w:t xml:space="preserve"> prot., datë </w:t>
      </w:r>
      <w:r w:rsidR="004F49B6" w:rsidRPr="00DC78BB">
        <w:rPr>
          <w:rFonts w:ascii="Garamond" w:eastAsia="Calibri" w:hAnsi="Garamond"/>
          <w:color w:val="000000" w:themeColor="text1"/>
        </w:rPr>
        <w:t>27</w:t>
      </w:r>
      <w:r w:rsidRPr="00DC78BB">
        <w:rPr>
          <w:rFonts w:ascii="Garamond" w:eastAsia="Calibri" w:hAnsi="Garamond"/>
          <w:color w:val="000000" w:themeColor="text1"/>
        </w:rPr>
        <w:t>.</w:t>
      </w:r>
      <w:r w:rsidR="004F49B6" w:rsidRPr="00DC78BB">
        <w:rPr>
          <w:rFonts w:ascii="Garamond" w:eastAsia="Calibri" w:hAnsi="Garamond"/>
          <w:color w:val="000000" w:themeColor="text1"/>
        </w:rPr>
        <w:t>8</w:t>
      </w:r>
      <w:r w:rsidRPr="00DC78BB">
        <w:rPr>
          <w:rFonts w:ascii="Garamond" w:eastAsia="Calibri" w:hAnsi="Garamond"/>
          <w:color w:val="000000" w:themeColor="text1"/>
        </w:rPr>
        <w:t xml:space="preserve">.2026, të </w:t>
      </w:r>
      <w:r w:rsidR="00806878" w:rsidRPr="00DC78BB">
        <w:rPr>
          <w:rFonts w:ascii="Garamond" w:eastAsia="Calibri" w:hAnsi="Garamond"/>
          <w:color w:val="000000" w:themeColor="text1"/>
        </w:rPr>
        <w:t xml:space="preserve">përgatitur nga </w:t>
      </w:r>
      <w:r w:rsidRPr="00DC78BB">
        <w:rPr>
          <w:rFonts w:ascii="Garamond" w:eastAsia="Calibri" w:hAnsi="Garamond"/>
          <w:color w:val="000000" w:themeColor="text1"/>
        </w:rPr>
        <w:t>Drejtori</w:t>
      </w:r>
      <w:r w:rsidR="00806878" w:rsidRPr="00DC78BB">
        <w:rPr>
          <w:rFonts w:ascii="Garamond" w:eastAsia="Calibri" w:hAnsi="Garamond"/>
          <w:color w:val="000000" w:themeColor="text1"/>
        </w:rPr>
        <w:t>a e</w:t>
      </w:r>
      <w:r w:rsidRPr="00DC78BB">
        <w:rPr>
          <w:rFonts w:ascii="Garamond" w:eastAsia="Calibri" w:hAnsi="Garamond"/>
          <w:color w:val="000000" w:themeColor="text1"/>
        </w:rPr>
        <w:t xml:space="preserve"> Licencimit, Autorizimeve dhe </w:t>
      </w:r>
      <w:r w:rsidRPr="00DC78BB">
        <w:rPr>
          <w:rFonts w:ascii="Garamond" w:eastAsia="Calibri" w:hAnsi="Garamond"/>
          <w:bCs/>
          <w:color w:val="000000" w:themeColor="text1"/>
        </w:rPr>
        <w:t>Garanci</w:t>
      </w:r>
      <w:r w:rsidR="00700BA5" w:rsidRPr="00DC78BB">
        <w:rPr>
          <w:rFonts w:ascii="Garamond" w:eastAsia="Calibri" w:hAnsi="Garamond"/>
          <w:bCs/>
          <w:color w:val="000000" w:themeColor="text1"/>
        </w:rPr>
        <w:t>ve</w:t>
      </w:r>
      <w:r w:rsidR="00806878" w:rsidRPr="00DC78BB">
        <w:rPr>
          <w:rFonts w:ascii="Garamond" w:eastAsia="Calibri" w:hAnsi="Garamond"/>
          <w:bCs/>
          <w:color w:val="000000" w:themeColor="text1"/>
        </w:rPr>
        <w:t xml:space="preserve"> </w:t>
      </w:r>
      <w:r w:rsidR="00700BA5" w:rsidRPr="00DC78BB">
        <w:rPr>
          <w:rFonts w:ascii="Garamond" w:eastAsia="Calibri" w:hAnsi="Garamond"/>
          <w:bCs/>
          <w:color w:val="000000" w:themeColor="text1"/>
        </w:rPr>
        <w:t>t</w:t>
      </w:r>
      <w:r w:rsidRPr="00DC78BB">
        <w:rPr>
          <w:rFonts w:ascii="Garamond" w:eastAsia="Calibri" w:hAnsi="Garamond"/>
          <w:bCs/>
          <w:color w:val="000000" w:themeColor="text1"/>
        </w:rPr>
        <w:t>ë Origjinës</w:t>
      </w:r>
      <w:r w:rsidRPr="00DC78BB">
        <w:rPr>
          <w:rFonts w:ascii="Garamond" w:eastAsia="Calibri" w:hAnsi="Garamond"/>
          <w:iCs/>
          <w:color w:val="000000" w:themeColor="text1"/>
        </w:rPr>
        <w:t xml:space="preserve"> “</w:t>
      </w:r>
      <w:bookmarkEnd w:id="0"/>
      <w:r w:rsidRPr="00DC78BB">
        <w:rPr>
          <w:rFonts w:ascii="Garamond" w:eastAsia="Calibri" w:hAnsi="Garamond"/>
          <w:color w:val="000000" w:themeColor="text1"/>
        </w:rPr>
        <w:t xml:space="preserve">Mbi kërkesën e shoqërisë </w:t>
      </w:r>
      <w:r w:rsidR="00DC78BB">
        <w:rPr>
          <w:rFonts w:ascii="Garamond" w:eastAsia="Calibri" w:hAnsi="Garamond"/>
          <w:bCs/>
          <w:color w:val="000000" w:themeColor="text1"/>
        </w:rPr>
        <w:t>‘</w:t>
      </w:r>
      <w:r w:rsidR="006C3AA6" w:rsidRPr="00DC78BB">
        <w:rPr>
          <w:rFonts w:ascii="Garamond" w:eastAsia="Calibri" w:hAnsi="Garamond"/>
          <w:bCs/>
          <w:color w:val="000000" w:themeColor="text1"/>
        </w:rPr>
        <w:t>Sunny Side Energy</w:t>
      </w:r>
      <w:r w:rsidR="00DC78BB">
        <w:rPr>
          <w:rFonts w:ascii="Garamond" w:eastAsia="Calibri" w:hAnsi="Garamond"/>
          <w:bCs/>
          <w:color w:val="000000" w:themeColor="text1"/>
        </w:rPr>
        <w:t>’</w:t>
      </w:r>
      <w:r w:rsidRPr="00DC78BB">
        <w:rPr>
          <w:rFonts w:ascii="Garamond" w:eastAsia="Calibri" w:hAnsi="Garamond"/>
          <w:bCs/>
          <w:color w:val="000000" w:themeColor="text1"/>
        </w:rPr>
        <w:t xml:space="preserve"> sh</w:t>
      </w:r>
      <w:r w:rsidR="00806878" w:rsidRPr="00DC78BB">
        <w:rPr>
          <w:rFonts w:ascii="Garamond" w:eastAsia="Calibri" w:hAnsi="Garamond"/>
          <w:bCs/>
          <w:color w:val="000000" w:themeColor="text1"/>
        </w:rPr>
        <w:t>.</w:t>
      </w:r>
      <w:r w:rsidRPr="00DC78BB">
        <w:rPr>
          <w:rFonts w:ascii="Garamond" w:eastAsia="Calibri" w:hAnsi="Garamond"/>
          <w:bCs/>
          <w:color w:val="000000" w:themeColor="text1"/>
        </w:rPr>
        <w:t>p</w:t>
      </w:r>
      <w:r w:rsidR="00806878" w:rsidRPr="00DC78BB">
        <w:rPr>
          <w:rFonts w:ascii="Garamond" w:eastAsia="Calibri" w:hAnsi="Garamond"/>
          <w:bCs/>
          <w:color w:val="000000" w:themeColor="text1"/>
        </w:rPr>
        <w:t>.</w:t>
      </w:r>
      <w:r w:rsidRPr="00DC78BB">
        <w:rPr>
          <w:rFonts w:ascii="Garamond" w:eastAsia="Calibri" w:hAnsi="Garamond"/>
          <w:bCs/>
          <w:color w:val="000000" w:themeColor="text1"/>
        </w:rPr>
        <w:t>k</w:t>
      </w:r>
      <w:r w:rsidR="00806878" w:rsidRPr="00DC78BB">
        <w:rPr>
          <w:rFonts w:ascii="Garamond" w:eastAsia="Calibri" w:hAnsi="Garamond"/>
          <w:bCs/>
          <w:color w:val="000000" w:themeColor="text1"/>
        </w:rPr>
        <w:t>.</w:t>
      </w:r>
      <w:r w:rsidRPr="00DC78BB">
        <w:rPr>
          <w:rFonts w:ascii="Garamond" w:eastAsia="Calibri" w:hAnsi="Garamond"/>
          <w:bCs/>
          <w:color w:val="000000" w:themeColor="text1"/>
        </w:rPr>
        <w:t xml:space="preserve"> për modifikimin e licencës në veprimtarinë e prodhimit të energjisë elektrike nga centrali fotovoltaik me kapacitet të instaluar 10</w:t>
      </w:r>
      <w:r w:rsidR="006C3AA6" w:rsidRPr="00DC78BB">
        <w:rPr>
          <w:rFonts w:ascii="Garamond" w:eastAsia="Calibri" w:hAnsi="Garamond"/>
          <w:bCs/>
          <w:color w:val="000000" w:themeColor="text1"/>
        </w:rPr>
        <w:t>0</w:t>
      </w:r>
      <w:r w:rsidRPr="00DC78BB">
        <w:rPr>
          <w:rFonts w:ascii="Garamond" w:eastAsia="Calibri" w:hAnsi="Garamond"/>
          <w:bCs/>
          <w:color w:val="000000" w:themeColor="text1"/>
        </w:rPr>
        <w:t xml:space="preserve"> </w:t>
      </w:r>
      <w:r w:rsidR="00DC78BB" w:rsidRPr="00DC78BB">
        <w:rPr>
          <w:rFonts w:ascii="Garamond" w:eastAsia="Calibri" w:hAnsi="Garamond"/>
          <w:bCs/>
          <w:color w:val="000000" w:themeColor="text1"/>
        </w:rPr>
        <w:t>m</w:t>
      </w:r>
      <w:r w:rsidR="00DC78BB" w:rsidRPr="00DC78BB">
        <w:rPr>
          <w:rFonts w:ascii="Garamond" w:eastAsia="Calibri" w:hAnsi="Garamond"/>
          <w:color w:val="000000" w:themeColor="text1"/>
        </w:rPr>
        <w:t>w</w:t>
      </w:r>
      <w:r w:rsidRPr="00DC78BB">
        <w:rPr>
          <w:rFonts w:ascii="Garamond" w:eastAsia="Calibri" w:hAnsi="Garamond"/>
          <w:color w:val="000000" w:themeColor="text1"/>
        </w:rPr>
        <w:t>”</w:t>
      </w:r>
      <w:r w:rsidRPr="00DC78BB">
        <w:rPr>
          <w:rFonts w:ascii="Garamond" w:eastAsia="Calibri" w:hAnsi="Garamond"/>
          <w:iCs/>
          <w:color w:val="000000" w:themeColor="text1"/>
        </w:rPr>
        <w:t>,</w:t>
      </w:r>
    </w:p>
    <w:p w14:paraId="41490607" w14:textId="66F2F871" w:rsidR="00CA10C3" w:rsidRPr="00DC78BB" w:rsidRDefault="00DC78BB" w:rsidP="00CA10C3">
      <w:pPr>
        <w:autoSpaceDE w:val="0"/>
        <w:autoSpaceDN w:val="0"/>
        <w:adjustRightInd w:val="0"/>
        <w:spacing w:after="0" w:line="240" w:lineRule="auto"/>
        <w:ind w:firstLine="284"/>
        <w:rPr>
          <w:rFonts w:ascii="Garamond" w:hAnsi="Garamond" w:cs="Calibri"/>
        </w:rPr>
      </w:pPr>
      <w:r>
        <w:rPr>
          <w:rFonts w:ascii="Garamond" w:hAnsi="Garamond" w:cs="Calibri"/>
          <w:color w:val="000000"/>
        </w:rPr>
        <w:t>k</w:t>
      </w:r>
      <w:r w:rsidR="00CA10C3" w:rsidRPr="00DC78BB">
        <w:rPr>
          <w:rFonts w:ascii="Garamond" w:hAnsi="Garamond" w:cs="Calibri"/>
          <w:color w:val="000000"/>
        </w:rPr>
        <w:t xml:space="preserve">onstatoi se: </w:t>
      </w:r>
    </w:p>
    <w:p w14:paraId="2978FF2E" w14:textId="6FEFD1C4" w:rsidR="00CA10C3" w:rsidRPr="00DC78BB" w:rsidRDefault="00CA10C3" w:rsidP="00CA10C3">
      <w:pPr>
        <w:autoSpaceDE w:val="0"/>
        <w:autoSpaceDN w:val="0"/>
        <w:adjustRightInd w:val="0"/>
        <w:spacing w:after="0" w:line="240" w:lineRule="auto"/>
        <w:ind w:firstLine="284"/>
        <w:rPr>
          <w:rFonts w:ascii="Garamond" w:hAnsi="Garamond" w:cs="Calibri"/>
          <w:b/>
        </w:rPr>
      </w:pPr>
      <w:r w:rsidRPr="00DC78BB">
        <w:rPr>
          <w:rFonts w:ascii="Garamond" w:hAnsi="Garamond" w:cs="Calibri"/>
          <w:b/>
          <w:bCs/>
        </w:rPr>
        <w:t xml:space="preserve">1. </w:t>
      </w:r>
      <w:r w:rsidRPr="00DC78BB">
        <w:rPr>
          <w:rFonts w:ascii="Garamond" w:hAnsi="Garamond" w:cs="Calibri"/>
          <w:b/>
        </w:rPr>
        <w:t>Të dhëna për shoqërinë</w:t>
      </w:r>
    </w:p>
    <w:p w14:paraId="21E249E0" w14:textId="178E29BF" w:rsidR="00CA10C3" w:rsidRPr="00CA10C3" w:rsidRDefault="00CA10C3" w:rsidP="00CA10C3">
      <w:pPr>
        <w:tabs>
          <w:tab w:val="left" w:pos="0"/>
        </w:tabs>
        <w:autoSpaceDE w:val="0"/>
        <w:autoSpaceDN w:val="0"/>
        <w:adjustRightInd w:val="0"/>
        <w:spacing w:after="0" w:line="240" w:lineRule="auto"/>
        <w:ind w:firstLine="284"/>
        <w:rPr>
          <w:rFonts w:ascii="Garamond" w:hAnsi="Garamond" w:cs="Calibri"/>
        </w:rPr>
      </w:pPr>
      <w:r w:rsidRPr="00CA10C3">
        <w:rPr>
          <w:rFonts w:ascii="Garamond" w:hAnsi="Garamond" w:cs="Calibri"/>
        </w:rPr>
        <w:t xml:space="preserve">- Shoqëria “Sunny Side Energy” sh.p.k. është licencuar me vendimin e </w:t>
      </w:r>
      <w:r w:rsidR="00DC78BB" w:rsidRPr="00CA10C3">
        <w:rPr>
          <w:rFonts w:ascii="Garamond" w:hAnsi="Garamond" w:cs="Calibri"/>
        </w:rPr>
        <w:t xml:space="preserve">Bordit </w:t>
      </w:r>
      <w:r w:rsidR="00DC78BB">
        <w:rPr>
          <w:rFonts w:ascii="Garamond" w:hAnsi="Garamond" w:cs="Calibri"/>
        </w:rPr>
        <w:t>të ERE-s nr. 13, datë 16.</w:t>
      </w:r>
      <w:r w:rsidRPr="00CA10C3">
        <w:rPr>
          <w:rFonts w:ascii="Garamond" w:hAnsi="Garamond" w:cs="Calibri"/>
        </w:rPr>
        <w:t xml:space="preserve">1.2025, </w:t>
      </w:r>
      <w:r w:rsidR="00DC78BB" w:rsidRPr="00991658">
        <w:rPr>
          <w:rFonts w:ascii="Garamond" w:eastAsia="Calibri" w:hAnsi="Garamond"/>
          <w:color w:val="000000" w:themeColor="text1"/>
        </w:rPr>
        <w:t>të</w:t>
      </w:r>
      <w:r w:rsidR="00DC78BB" w:rsidRPr="00CA10C3">
        <w:rPr>
          <w:rFonts w:ascii="Garamond" w:hAnsi="Garamond" w:cs="Calibri"/>
        </w:rPr>
        <w:t xml:space="preserve"> </w:t>
      </w:r>
      <w:r w:rsidRPr="00CA10C3">
        <w:rPr>
          <w:rFonts w:ascii="Garamond" w:hAnsi="Garamond" w:cs="Calibri"/>
        </w:rPr>
        <w:t xml:space="preserve">ndryshuar, në veprimtarinë e prodhimit të energjisë elektrike nga centrali fotovoltaik me kapacitet të instaluar 100 </w:t>
      </w:r>
      <w:r w:rsidR="00DC78BB" w:rsidRPr="00CA10C3">
        <w:rPr>
          <w:rFonts w:ascii="Garamond" w:hAnsi="Garamond" w:cs="Calibri"/>
        </w:rPr>
        <w:t>mw</w:t>
      </w:r>
      <w:r w:rsidRPr="00CA10C3">
        <w:rPr>
          <w:rFonts w:ascii="Garamond" w:hAnsi="Garamond" w:cs="Calibri"/>
        </w:rPr>
        <w:t xml:space="preserve">, me vendndodhje në </w:t>
      </w:r>
      <w:r w:rsidR="00DC78BB" w:rsidRPr="00CA10C3">
        <w:rPr>
          <w:rFonts w:ascii="Garamond" w:hAnsi="Garamond" w:cs="Calibri"/>
        </w:rPr>
        <w:t xml:space="preserve">zonën kadastrale </w:t>
      </w:r>
      <w:r w:rsidRPr="00CA10C3">
        <w:rPr>
          <w:rFonts w:ascii="Garamond" w:hAnsi="Garamond" w:cs="Calibri"/>
        </w:rPr>
        <w:t xml:space="preserve">nr. 1451, </w:t>
      </w:r>
      <w:r w:rsidR="00DC78BB" w:rsidRPr="00CA10C3">
        <w:rPr>
          <w:rFonts w:ascii="Garamond" w:hAnsi="Garamond" w:cs="Calibri"/>
        </w:rPr>
        <w:t xml:space="preserve">fshati </w:t>
      </w:r>
      <w:r w:rsidRPr="00CA10C3">
        <w:rPr>
          <w:rFonts w:ascii="Garamond" w:hAnsi="Garamond" w:cs="Calibri"/>
        </w:rPr>
        <w:t xml:space="preserve">Darzezë, Njësia Administrative Dërmenas, Bashkia Fier, </w:t>
      </w:r>
      <w:r w:rsidR="00DC78BB" w:rsidRPr="00CA10C3">
        <w:rPr>
          <w:rFonts w:ascii="Garamond" w:hAnsi="Garamond" w:cs="Calibri"/>
        </w:rPr>
        <w:t xml:space="preserve">qarku </w:t>
      </w:r>
      <w:r w:rsidRPr="00CA10C3">
        <w:rPr>
          <w:rFonts w:ascii="Garamond" w:hAnsi="Garamond" w:cs="Calibri"/>
        </w:rPr>
        <w:t>Fier.</w:t>
      </w:r>
    </w:p>
    <w:p w14:paraId="0138D8C4" w14:textId="4477637F" w:rsidR="00CA10C3" w:rsidRPr="00CA10C3" w:rsidRDefault="00CA10C3" w:rsidP="00CA10C3">
      <w:pPr>
        <w:tabs>
          <w:tab w:val="left" w:pos="0"/>
        </w:tabs>
        <w:autoSpaceDE w:val="0"/>
        <w:autoSpaceDN w:val="0"/>
        <w:adjustRightInd w:val="0"/>
        <w:spacing w:after="0" w:line="240" w:lineRule="auto"/>
        <w:ind w:firstLine="284"/>
        <w:rPr>
          <w:rFonts w:ascii="Garamond" w:hAnsi="Garamond" w:cs="Calibri"/>
        </w:rPr>
      </w:pPr>
      <w:r w:rsidRPr="00CA10C3">
        <w:rPr>
          <w:rFonts w:ascii="Garamond" w:hAnsi="Garamond" w:cs="Calibri"/>
        </w:rPr>
        <w:t xml:space="preserve">- Me shkresën e protokolluar në </w:t>
      </w:r>
      <w:r w:rsidR="00DC78BB">
        <w:rPr>
          <w:rFonts w:ascii="Garamond" w:hAnsi="Garamond" w:cs="Calibri"/>
        </w:rPr>
        <w:t>ERE me nr. 1611 prot., datë 15.</w:t>
      </w:r>
      <w:r w:rsidRPr="00CA10C3">
        <w:rPr>
          <w:rFonts w:ascii="Garamond" w:hAnsi="Garamond" w:cs="Calibri"/>
        </w:rPr>
        <w:t xml:space="preserve">5.2026, shoqëria ka paraqitur kërkesën për modifikimin e licencës së saj, dhe shtimin e veprave ndihmëse në </w:t>
      </w:r>
      <w:r w:rsidR="00DC78BB">
        <w:rPr>
          <w:rFonts w:ascii="Garamond" w:hAnsi="Garamond" w:cs="Calibri"/>
        </w:rPr>
        <w:t>a</w:t>
      </w:r>
      <w:r w:rsidRPr="00CA10C3">
        <w:rPr>
          <w:rFonts w:ascii="Garamond" w:hAnsi="Garamond" w:cs="Calibri"/>
        </w:rPr>
        <w:t xml:space="preserve">neksin A të licencës, pa ndryshuar kapacitetin total të centralit, prej 100 </w:t>
      </w:r>
      <w:r w:rsidR="00DC78BB" w:rsidRPr="00CA10C3">
        <w:rPr>
          <w:rFonts w:ascii="Garamond" w:hAnsi="Garamond" w:cs="Calibri"/>
        </w:rPr>
        <w:t>mw</w:t>
      </w:r>
      <w:r w:rsidRPr="00CA10C3">
        <w:rPr>
          <w:rFonts w:ascii="Garamond" w:hAnsi="Garamond" w:cs="Calibri"/>
        </w:rPr>
        <w:t>.</w:t>
      </w:r>
    </w:p>
    <w:p w14:paraId="7CE08821" w14:textId="56139E48" w:rsidR="00CA10C3" w:rsidRPr="00DC78BB" w:rsidRDefault="00CA10C3" w:rsidP="00CA10C3">
      <w:pPr>
        <w:tabs>
          <w:tab w:val="left" w:pos="0"/>
        </w:tabs>
        <w:autoSpaceDE w:val="0"/>
        <w:autoSpaceDN w:val="0"/>
        <w:adjustRightInd w:val="0"/>
        <w:spacing w:after="0" w:line="240" w:lineRule="auto"/>
        <w:ind w:firstLine="284"/>
        <w:rPr>
          <w:rFonts w:ascii="Garamond" w:hAnsi="Garamond" w:cs="Calibri"/>
          <w:iCs/>
        </w:rPr>
      </w:pPr>
      <w:r w:rsidRPr="00CA10C3">
        <w:rPr>
          <w:rFonts w:ascii="Garamond" w:hAnsi="Garamond" w:cs="Calibri"/>
        </w:rPr>
        <w:t xml:space="preserve">- Ky aplikim vjen në rrethanat kur shoqëria disponon </w:t>
      </w:r>
      <w:r w:rsidR="00DC78BB" w:rsidRPr="00CA10C3">
        <w:rPr>
          <w:rFonts w:ascii="Garamond" w:hAnsi="Garamond" w:cs="Calibri"/>
        </w:rPr>
        <w:t xml:space="preserve">vendimin </w:t>
      </w:r>
      <w:r w:rsidRPr="00CA10C3">
        <w:rPr>
          <w:rFonts w:ascii="Garamond" w:hAnsi="Garamond" w:cs="Calibri"/>
        </w:rPr>
        <w:t xml:space="preserve">e Këshillit të Ministrave (VKM) nr. 673, datë 30.10.2024 dhe </w:t>
      </w:r>
      <w:r w:rsidR="00DC78BB" w:rsidRPr="00CA10C3">
        <w:rPr>
          <w:rFonts w:ascii="Garamond" w:hAnsi="Garamond" w:cs="Calibri"/>
        </w:rPr>
        <w:t xml:space="preserve">kontratën </w:t>
      </w:r>
      <w:r w:rsidRPr="00CA10C3">
        <w:rPr>
          <w:rFonts w:ascii="Garamond" w:hAnsi="Garamond" w:cs="Calibri"/>
        </w:rPr>
        <w:t>nr. 1192 rep., nr. 482 kol., datë 11.11.2024</w:t>
      </w:r>
      <w:r w:rsidR="00DC78BB">
        <w:rPr>
          <w:rFonts w:ascii="Garamond" w:hAnsi="Garamond" w:cs="Calibri"/>
        </w:rPr>
        <w:t>,</w:t>
      </w:r>
      <w:r w:rsidRPr="00CA10C3">
        <w:rPr>
          <w:rFonts w:ascii="Garamond" w:hAnsi="Garamond" w:cs="Calibri"/>
          <w:i/>
          <w:iCs/>
        </w:rPr>
        <w:t xml:space="preserve"> </w:t>
      </w:r>
      <w:r w:rsidRPr="00DC78BB">
        <w:rPr>
          <w:rFonts w:ascii="Garamond" w:hAnsi="Garamond" w:cs="Calibri"/>
          <w:iCs/>
        </w:rPr>
        <w:t xml:space="preserve">“Për ndërtimin, shfrytëzimin dhe administrimin e centralit gjenerues të energjisë elektrike fotovoltaike, me kapacitet prodhues 100 </w:t>
      </w:r>
      <w:r w:rsidR="00DC78BB" w:rsidRPr="00DC78BB">
        <w:rPr>
          <w:rFonts w:ascii="Garamond" w:hAnsi="Garamond" w:cs="Calibri"/>
          <w:iCs/>
        </w:rPr>
        <w:t xml:space="preserve">mw </w:t>
      </w:r>
      <w:r w:rsidRPr="00DC78BB">
        <w:rPr>
          <w:rFonts w:ascii="Garamond" w:hAnsi="Garamond" w:cs="Calibri"/>
          <w:iCs/>
        </w:rPr>
        <w:t xml:space="preserve">dhe veprave ndihmëse, i cili nuk është objekt koncesioni, në </w:t>
      </w:r>
      <w:r w:rsidR="00DC78BB" w:rsidRPr="00DC78BB">
        <w:rPr>
          <w:rFonts w:ascii="Garamond" w:hAnsi="Garamond" w:cs="Calibri"/>
          <w:iCs/>
        </w:rPr>
        <w:t xml:space="preserve">zonën kadastrale </w:t>
      </w:r>
      <w:r w:rsidRPr="00DC78BB">
        <w:rPr>
          <w:rFonts w:ascii="Garamond" w:hAnsi="Garamond" w:cs="Calibri"/>
          <w:iCs/>
        </w:rPr>
        <w:t xml:space="preserve">nr. 1451, </w:t>
      </w:r>
      <w:r w:rsidR="00DC78BB" w:rsidRPr="00DC78BB">
        <w:rPr>
          <w:rFonts w:ascii="Garamond" w:hAnsi="Garamond" w:cs="Calibri"/>
          <w:iCs/>
        </w:rPr>
        <w:t xml:space="preserve">fshati </w:t>
      </w:r>
      <w:r w:rsidRPr="00DC78BB">
        <w:rPr>
          <w:rFonts w:ascii="Garamond" w:hAnsi="Garamond" w:cs="Calibri"/>
          <w:iCs/>
        </w:rPr>
        <w:t xml:space="preserve">Darzezë, Njësia Administrative Dërmenas, Bashkia Fier, </w:t>
      </w:r>
      <w:r w:rsidR="00DC78BB" w:rsidRPr="00DC78BB">
        <w:rPr>
          <w:rFonts w:ascii="Garamond" w:hAnsi="Garamond" w:cs="Calibri"/>
          <w:iCs/>
        </w:rPr>
        <w:t xml:space="preserve">qarku </w:t>
      </w:r>
      <w:r w:rsidRPr="00DC78BB">
        <w:rPr>
          <w:rFonts w:ascii="Garamond" w:hAnsi="Garamond" w:cs="Calibri"/>
          <w:iCs/>
        </w:rPr>
        <w:t xml:space="preserve">Fier, nga shoqëria </w:t>
      </w:r>
      <w:r w:rsidR="00DC78BB">
        <w:rPr>
          <w:rFonts w:ascii="Garamond" w:hAnsi="Garamond" w:cs="Calibri"/>
          <w:iCs/>
        </w:rPr>
        <w:t>‘</w:t>
      </w:r>
      <w:r w:rsidR="00DC78BB" w:rsidRPr="00DC78BB">
        <w:rPr>
          <w:rFonts w:ascii="Garamond" w:hAnsi="Garamond" w:cs="Calibri"/>
          <w:iCs/>
        </w:rPr>
        <w:t>Sunny Side Energy</w:t>
      </w:r>
      <w:r w:rsidR="00DC78BB">
        <w:rPr>
          <w:rFonts w:ascii="Garamond" w:hAnsi="Garamond" w:cs="Calibri"/>
          <w:iCs/>
        </w:rPr>
        <w:t>’</w:t>
      </w:r>
      <w:r w:rsidRPr="00DC78BB">
        <w:rPr>
          <w:rFonts w:ascii="Garamond" w:hAnsi="Garamond" w:cs="Calibri"/>
          <w:iCs/>
        </w:rPr>
        <w:t xml:space="preserve"> sh.p.k.”, </w:t>
      </w:r>
      <w:r w:rsidRPr="00DC78BB">
        <w:rPr>
          <w:rFonts w:ascii="Garamond" w:hAnsi="Garamond" w:cs="Calibri"/>
        </w:rPr>
        <w:t>si dhe referuar përcaktimeve të pikës 3</w:t>
      </w:r>
      <w:r w:rsidR="00DC78BB">
        <w:rPr>
          <w:rFonts w:ascii="Garamond" w:hAnsi="Garamond" w:cs="Calibri"/>
        </w:rPr>
        <w:t>,</w:t>
      </w:r>
      <w:r w:rsidRPr="00DC78BB">
        <w:rPr>
          <w:rFonts w:ascii="Garamond" w:hAnsi="Garamond" w:cs="Calibri"/>
        </w:rPr>
        <w:t xml:space="preserve"> të nenit 11, të ligjit nr. 24/2023.</w:t>
      </w:r>
    </w:p>
    <w:p w14:paraId="4CD34B48" w14:textId="68DFE39B" w:rsidR="00CA10C3" w:rsidRPr="00CA10C3" w:rsidRDefault="00CA10C3" w:rsidP="00CA10C3">
      <w:pPr>
        <w:tabs>
          <w:tab w:val="left" w:pos="0"/>
        </w:tabs>
        <w:autoSpaceDE w:val="0"/>
        <w:autoSpaceDN w:val="0"/>
        <w:adjustRightInd w:val="0"/>
        <w:spacing w:after="0" w:line="240" w:lineRule="auto"/>
        <w:ind w:firstLine="284"/>
        <w:rPr>
          <w:rFonts w:ascii="Garamond" w:hAnsi="Garamond" w:cs="Calibri"/>
        </w:rPr>
      </w:pPr>
      <w:r w:rsidRPr="00DC78BB">
        <w:rPr>
          <w:rFonts w:ascii="Garamond" w:hAnsi="Garamond" w:cs="Calibri"/>
        </w:rPr>
        <w:t>- Bordi i ERE-s</w:t>
      </w:r>
      <w:r w:rsidR="00DC78BB">
        <w:rPr>
          <w:rFonts w:ascii="Garamond" w:hAnsi="Garamond" w:cs="Calibri"/>
        </w:rPr>
        <w:t>, me vendimin nr. 145, datë 28.</w:t>
      </w:r>
      <w:r w:rsidRPr="00DC78BB">
        <w:rPr>
          <w:rFonts w:ascii="Garamond" w:hAnsi="Garamond" w:cs="Calibri"/>
        </w:rPr>
        <w:t>5.2026, vendosi të fillojë procedurën</w:t>
      </w:r>
      <w:r w:rsidRPr="00CA10C3">
        <w:rPr>
          <w:rFonts w:ascii="Garamond" w:hAnsi="Garamond" w:cs="Calibri"/>
        </w:rPr>
        <w:t xml:space="preserve"> për modifikimin e licencës së shoqërisë për prodhimin e energjisë elektrike.</w:t>
      </w:r>
    </w:p>
    <w:p w14:paraId="60FBE0BF" w14:textId="4B0EC8C0" w:rsidR="00CA10C3" w:rsidRPr="00CA10C3" w:rsidRDefault="00CA10C3" w:rsidP="00CA10C3">
      <w:pPr>
        <w:tabs>
          <w:tab w:val="left" w:pos="0"/>
        </w:tabs>
        <w:autoSpaceDE w:val="0"/>
        <w:autoSpaceDN w:val="0"/>
        <w:adjustRightInd w:val="0"/>
        <w:spacing w:after="0" w:line="240" w:lineRule="auto"/>
        <w:ind w:firstLine="284"/>
        <w:rPr>
          <w:rFonts w:ascii="Garamond" w:hAnsi="Garamond" w:cs="Calibri"/>
        </w:rPr>
      </w:pPr>
      <w:r w:rsidRPr="00CA10C3">
        <w:rPr>
          <w:rFonts w:ascii="Garamond" w:hAnsi="Garamond" w:cs="Calibri"/>
        </w:rPr>
        <w:t xml:space="preserve">- ERE botoi njoftimin në median e shkruar për fillimin </w:t>
      </w:r>
      <w:r w:rsidR="00DC78BB">
        <w:rPr>
          <w:rFonts w:ascii="Garamond" w:hAnsi="Garamond" w:cs="Calibri"/>
        </w:rPr>
        <w:t>e kësaj procedure (në datat 30.5.2026 dhe 1.</w:t>
      </w:r>
      <w:r w:rsidRPr="00CA10C3">
        <w:rPr>
          <w:rFonts w:ascii="Garamond" w:hAnsi="Garamond" w:cs="Calibri"/>
        </w:rPr>
        <w:t>6.2026) dhe në përfundim të afatit të pritjes së komenteve apo objeksioneve nga të tretët (data</w:t>
      </w:r>
      <w:r w:rsidR="00DC78BB">
        <w:rPr>
          <w:rFonts w:ascii="Garamond" w:hAnsi="Garamond" w:cs="Calibri"/>
        </w:rPr>
        <w:t xml:space="preserve"> 29.</w:t>
      </w:r>
      <w:r w:rsidRPr="00CA10C3">
        <w:rPr>
          <w:rFonts w:ascii="Garamond" w:hAnsi="Garamond" w:cs="Calibri"/>
        </w:rPr>
        <w:t>6.2026), nuk rezultoi të ketë të tilla. Njoftimi për fillimin e procedurës u botua edhe në rrjetet sociale dhe në faqen zyrtare të internetit të ERE-s.</w:t>
      </w:r>
    </w:p>
    <w:p w14:paraId="39E9E630" w14:textId="501F930F" w:rsidR="00CA10C3" w:rsidRPr="00CA10C3" w:rsidRDefault="00CA10C3" w:rsidP="00CA10C3">
      <w:pPr>
        <w:tabs>
          <w:tab w:val="left" w:pos="0"/>
        </w:tabs>
        <w:autoSpaceDE w:val="0"/>
        <w:autoSpaceDN w:val="0"/>
        <w:adjustRightInd w:val="0"/>
        <w:spacing w:after="0" w:line="240" w:lineRule="auto"/>
        <w:ind w:firstLine="284"/>
        <w:rPr>
          <w:rFonts w:ascii="Garamond" w:hAnsi="Garamond" w:cs="Calibri"/>
        </w:rPr>
      </w:pPr>
      <w:r w:rsidRPr="00CA10C3">
        <w:rPr>
          <w:rFonts w:ascii="Garamond" w:hAnsi="Garamond" w:cs="Calibri"/>
        </w:rPr>
        <w:t>- ERE, me s</w:t>
      </w:r>
      <w:r w:rsidR="00DC78BB">
        <w:rPr>
          <w:rFonts w:ascii="Garamond" w:hAnsi="Garamond" w:cs="Calibri"/>
        </w:rPr>
        <w:t>hkresën nr. 1611/3 prot., datë 3.</w:t>
      </w:r>
      <w:r w:rsidRPr="00CA10C3">
        <w:rPr>
          <w:rFonts w:ascii="Garamond" w:hAnsi="Garamond" w:cs="Calibri"/>
        </w:rPr>
        <w:t>6.2026, ka njoftuar Ministrinë e Infrastrukturës dhe Energjisë (MIE), Agjencinë Kombëtare të Mjedisit (AKM) dhe Operatorin e Sistemit të Transmetimit (OST) sh.a., për fillimin e kësaj procedure. Nga ana e AKM-së dhe OST sh.a. nuk rezulton të ketë pasur kthim përgjigjeje.</w:t>
      </w:r>
    </w:p>
    <w:p w14:paraId="5D30A15E" w14:textId="3A300841" w:rsidR="00CA10C3" w:rsidRPr="00DC78BB" w:rsidRDefault="00CA10C3" w:rsidP="00CA10C3">
      <w:pPr>
        <w:tabs>
          <w:tab w:val="left" w:pos="0"/>
        </w:tabs>
        <w:autoSpaceDE w:val="0"/>
        <w:autoSpaceDN w:val="0"/>
        <w:adjustRightInd w:val="0"/>
        <w:spacing w:after="0" w:line="240" w:lineRule="auto"/>
        <w:ind w:firstLine="284"/>
        <w:rPr>
          <w:rFonts w:ascii="Garamond" w:hAnsi="Garamond" w:cs="Calibri"/>
        </w:rPr>
      </w:pPr>
      <w:r w:rsidRPr="00CA10C3">
        <w:rPr>
          <w:rFonts w:ascii="Garamond" w:hAnsi="Garamond" w:cs="Calibri"/>
        </w:rPr>
        <w:t xml:space="preserve">- Në lidhje me përgjigjet e institucioneve të njoftuara, nga ana e MIE-s është përcjellë qëndrimi, sikurse më poshtë referuar, por gjithsesi, njohja në kuadër të kësaj procedure nuk i zhvesh subjektet </w:t>
      </w:r>
      <w:r w:rsidRPr="00CA10C3">
        <w:rPr>
          <w:rFonts w:ascii="Garamond" w:hAnsi="Garamond" w:cs="Calibri"/>
        </w:rPr>
        <w:lastRenderedPageBreak/>
        <w:t xml:space="preserve">nga detyrimet e tjera, sipas përcaktimeve të ligjit nr. 59/2026, si dhe të </w:t>
      </w:r>
      <w:r w:rsidRPr="00DC78BB">
        <w:rPr>
          <w:rFonts w:ascii="Garamond" w:hAnsi="Garamond" w:cs="Calibri"/>
        </w:rPr>
        <w:t>“</w:t>
      </w:r>
      <w:r w:rsidRPr="00DC78BB">
        <w:rPr>
          <w:rFonts w:ascii="Garamond" w:hAnsi="Garamond" w:cs="Calibri"/>
          <w:iCs/>
        </w:rPr>
        <w:t>Rregullave për regjistrimin në ERE të impianteve të depozitimit të energjisë elektrike gjatë regjimit kalimtar”</w:t>
      </w:r>
      <w:r w:rsidRPr="00DC78BB">
        <w:rPr>
          <w:rFonts w:ascii="Garamond" w:hAnsi="Garamond" w:cs="Calibri"/>
        </w:rPr>
        <w:t xml:space="preserve">, miratuar me vendimin e </w:t>
      </w:r>
      <w:r w:rsidR="00DC78BB" w:rsidRPr="00DC78BB">
        <w:rPr>
          <w:rFonts w:ascii="Garamond" w:hAnsi="Garamond" w:cs="Calibri"/>
        </w:rPr>
        <w:t xml:space="preserve">Bordit </w:t>
      </w:r>
      <w:r w:rsidR="00DC78BB">
        <w:rPr>
          <w:rFonts w:ascii="Garamond" w:hAnsi="Garamond" w:cs="Calibri"/>
        </w:rPr>
        <w:t>të ERE-s nr. 230, datë 18.</w:t>
      </w:r>
      <w:r w:rsidRPr="00DC78BB">
        <w:rPr>
          <w:rFonts w:ascii="Garamond" w:hAnsi="Garamond" w:cs="Calibri"/>
        </w:rPr>
        <w:t>8.2026.</w:t>
      </w:r>
    </w:p>
    <w:p w14:paraId="2DAB7C80" w14:textId="7ABFC705" w:rsidR="00CA10C3" w:rsidRPr="00CA10C3" w:rsidRDefault="00CA10C3" w:rsidP="00CA10C3">
      <w:pPr>
        <w:tabs>
          <w:tab w:val="left" w:pos="0"/>
        </w:tabs>
        <w:autoSpaceDE w:val="0"/>
        <w:autoSpaceDN w:val="0"/>
        <w:adjustRightInd w:val="0"/>
        <w:spacing w:after="0" w:line="240" w:lineRule="auto"/>
        <w:ind w:firstLine="284"/>
        <w:rPr>
          <w:rFonts w:ascii="Garamond" w:hAnsi="Garamond" w:cs="Calibri"/>
        </w:rPr>
      </w:pPr>
      <w:r w:rsidRPr="00DC78BB">
        <w:rPr>
          <w:rFonts w:ascii="Garamond" w:hAnsi="Garamond" w:cs="Calibri"/>
        </w:rPr>
        <w:t>- Me shkr</w:t>
      </w:r>
      <w:r w:rsidR="00DC78BB">
        <w:rPr>
          <w:rFonts w:ascii="Garamond" w:hAnsi="Garamond" w:cs="Calibri"/>
        </w:rPr>
        <w:t>esën nr. 1611/4 prot., datë 3.</w:t>
      </w:r>
      <w:r w:rsidRPr="00DC78BB">
        <w:rPr>
          <w:rFonts w:ascii="Garamond" w:hAnsi="Garamond" w:cs="Calibri"/>
        </w:rPr>
        <w:t>6.2026, ERE ka njoftuar</w:t>
      </w:r>
      <w:r w:rsidRPr="00CA10C3">
        <w:rPr>
          <w:rFonts w:ascii="Garamond" w:hAnsi="Garamond" w:cs="Calibri"/>
        </w:rPr>
        <w:t xml:space="preserve"> shoqërinë për fillimin e procedurës për modifikimin e licencës së saj, si dhe i ka bërë me dije në lidhje me informacionin/dokumentacionin që duhet të plotësohet në aplikim.</w:t>
      </w:r>
    </w:p>
    <w:p w14:paraId="26D3FCD0" w14:textId="615F6694" w:rsidR="00CA10C3" w:rsidRPr="00CA10C3" w:rsidRDefault="00CA10C3" w:rsidP="00CA10C3">
      <w:pPr>
        <w:tabs>
          <w:tab w:val="left" w:pos="0"/>
        </w:tabs>
        <w:autoSpaceDE w:val="0"/>
        <w:autoSpaceDN w:val="0"/>
        <w:adjustRightInd w:val="0"/>
        <w:spacing w:after="0" w:line="240" w:lineRule="auto"/>
        <w:ind w:firstLine="284"/>
        <w:rPr>
          <w:rFonts w:ascii="Garamond" w:hAnsi="Garamond" w:cs="Calibri"/>
        </w:rPr>
      </w:pPr>
      <w:r w:rsidRPr="00CA10C3">
        <w:rPr>
          <w:rFonts w:ascii="Garamond" w:hAnsi="Garamond" w:cs="Calibri"/>
        </w:rPr>
        <w:t>- Me shkresën e protokolluar në ER</w:t>
      </w:r>
      <w:r w:rsidR="00DC78BB">
        <w:rPr>
          <w:rFonts w:ascii="Garamond" w:hAnsi="Garamond" w:cs="Calibri"/>
        </w:rPr>
        <w:t>E me nr. 1611/5 prot., datë 15.</w:t>
      </w:r>
      <w:r w:rsidRPr="00CA10C3">
        <w:rPr>
          <w:rFonts w:ascii="Garamond" w:hAnsi="Garamond" w:cs="Calibri"/>
        </w:rPr>
        <w:t>6.2026, shoqë</w:t>
      </w:r>
      <w:r w:rsidR="00DC78BB">
        <w:rPr>
          <w:rFonts w:ascii="Garamond" w:hAnsi="Garamond" w:cs="Calibri"/>
        </w:rPr>
        <w:t>ria ka depozituar informacionin</w:t>
      </w:r>
      <w:r w:rsidRPr="00CA10C3">
        <w:rPr>
          <w:rFonts w:ascii="Garamond" w:hAnsi="Garamond" w:cs="Calibri"/>
        </w:rPr>
        <w:t>/dokumentacionin e kërkuar.</w:t>
      </w:r>
    </w:p>
    <w:p w14:paraId="2D9687E3" w14:textId="2BFA2954" w:rsidR="00CA10C3" w:rsidRPr="00CA10C3" w:rsidRDefault="00CA10C3" w:rsidP="00CA10C3">
      <w:pPr>
        <w:tabs>
          <w:tab w:val="left" w:pos="0"/>
        </w:tabs>
        <w:autoSpaceDE w:val="0"/>
        <w:autoSpaceDN w:val="0"/>
        <w:adjustRightInd w:val="0"/>
        <w:spacing w:after="0" w:line="240" w:lineRule="auto"/>
        <w:ind w:firstLine="284"/>
        <w:rPr>
          <w:rFonts w:ascii="Garamond" w:hAnsi="Garamond" w:cs="Calibri"/>
        </w:rPr>
      </w:pPr>
      <w:r w:rsidRPr="00CA10C3">
        <w:rPr>
          <w:rFonts w:ascii="Garamond" w:hAnsi="Garamond" w:cs="Calibri"/>
        </w:rPr>
        <w:t>- Në vijim, me shkr</w:t>
      </w:r>
      <w:r w:rsidR="00DC78BB">
        <w:rPr>
          <w:rFonts w:ascii="Garamond" w:hAnsi="Garamond" w:cs="Calibri"/>
        </w:rPr>
        <w:t>esën nr. 4755/1 prot., datë 29.</w:t>
      </w:r>
      <w:r w:rsidRPr="00CA10C3">
        <w:rPr>
          <w:rFonts w:ascii="Garamond" w:hAnsi="Garamond" w:cs="Calibri"/>
        </w:rPr>
        <w:t>6.2026, protokolluar në</w:t>
      </w:r>
      <w:r w:rsidR="00DC78BB">
        <w:rPr>
          <w:rFonts w:ascii="Garamond" w:hAnsi="Garamond" w:cs="Calibri"/>
        </w:rPr>
        <w:t xml:space="preserve"> ERE me nr. 1291/9 prot., datë 1.</w:t>
      </w:r>
      <w:r w:rsidRPr="00CA10C3">
        <w:rPr>
          <w:rFonts w:ascii="Garamond" w:hAnsi="Garamond" w:cs="Calibri"/>
        </w:rPr>
        <w:t xml:space="preserve">7.2026, MIE ka bërë me dije, ndër të tjera se, referuar të drejtës për ndërtim të lëshuar nga MIE dhe parashikimeve të kontratës së nënshkruar ndërmjet palëve në vijim, çdo ndryshim në projekt, përfshirë shtimin e veprave ndihmëse dhe/ose njësive të depozitimit të energjisë elektrike, duhet të trajtohet në përputhje me kushtet kontraktuale dhe kuadrin rregullator në fuqi, duke sjellë në vëmendje të ERE-s për të mbajtur në konsideratë këtë qëndrim për të gjitha njoftimet e vendimeve të </w:t>
      </w:r>
      <w:r w:rsidR="00DC78BB" w:rsidRPr="00CA10C3">
        <w:rPr>
          <w:rFonts w:ascii="Garamond" w:hAnsi="Garamond" w:cs="Calibri"/>
        </w:rPr>
        <w:t xml:space="preserve">Bordit </w:t>
      </w:r>
      <w:r w:rsidRPr="00CA10C3">
        <w:rPr>
          <w:rFonts w:ascii="Garamond" w:hAnsi="Garamond" w:cs="Calibri"/>
        </w:rPr>
        <w:t>të ERE-s</w:t>
      </w:r>
      <w:r w:rsidR="00DC78BB">
        <w:rPr>
          <w:rFonts w:ascii="Garamond" w:hAnsi="Garamond" w:cs="Calibri"/>
        </w:rPr>
        <w:t>,</w:t>
      </w:r>
      <w:r w:rsidRPr="00CA10C3">
        <w:rPr>
          <w:rFonts w:ascii="Garamond" w:hAnsi="Garamond" w:cs="Calibri"/>
        </w:rPr>
        <w:t xml:space="preserve"> lidhur me modifikimin e licencave për shtimin e veprave ndihmëse/njësive të depozitimit të energjisë elektrike.</w:t>
      </w:r>
    </w:p>
    <w:p w14:paraId="02E7DE85" w14:textId="3E11F660" w:rsidR="00CA10C3" w:rsidRPr="00CA10C3" w:rsidRDefault="00CA10C3" w:rsidP="00CA10C3">
      <w:pPr>
        <w:tabs>
          <w:tab w:val="left" w:pos="0"/>
        </w:tabs>
        <w:autoSpaceDE w:val="0"/>
        <w:autoSpaceDN w:val="0"/>
        <w:adjustRightInd w:val="0"/>
        <w:spacing w:after="0" w:line="240" w:lineRule="auto"/>
        <w:ind w:firstLine="284"/>
        <w:rPr>
          <w:rFonts w:ascii="Garamond" w:hAnsi="Garamond" w:cs="Calibri"/>
        </w:rPr>
      </w:pPr>
      <w:r w:rsidRPr="00CA10C3">
        <w:rPr>
          <w:rFonts w:ascii="Garamond" w:hAnsi="Garamond" w:cs="Calibri"/>
        </w:rPr>
        <w:t>- Me shkresën nr. 1611</w:t>
      </w:r>
      <w:r w:rsidR="00DC78BB">
        <w:rPr>
          <w:rFonts w:ascii="Garamond" w:hAnsi="Garamond" w:cs="Calibri"/>
        </w:rPr>
        <w:t>/7 prot., datë 14.</w:t>
      </w:r>
      <w:r w:rsidRPr="00CA10C3">
        <w:rPr>
          <w:rFonts w:ascii="Garamond" w:hAnsi="Garamond" w:cs="Calibri"/>
        </w:rPr>
        <w:t>7.2026, ERE i ka përcjellë shoqërisë qëndrimin e MIE-s dhe i ka kërkuar depozitimin e qëndrimit përkatës të MIE-s</w:t>
      </w:r>
      <w:r w:rsidR="00DC78BB">
        <w:rPr>
          <w:rFonts w:ascii="Garamond" w:hAnsi="Garamond" w:cs="Calibri"/>
        </w:rPr>
        <w:t>,</w:t>
      </w:r>
      <w:r w:rsidRPr="00CA10C3">
        <w:rPr>
          <w:rFonts w:ascii="Garamond" w:hAnsi="Garamond" w:cs="Calibri"/>
        </w:rPr>
        <w:t xml:space="preserve"> lidhur me shtimin e veprave ndihmëse dhe njësive të depozitimit të energjisë elektrike. </w:t>
      </w:r>
    </w:p>
    <w:p w14:paraId="145039A2" w14:textId="6E1DF207" w:rsidR="00CA10C3" w:rsidRPr="00CA10C3" w:rsidRDefault="00CA10C3" w:rsidP="00CA10C3">
      <w:pPr>
        <w:tabs>
          <w:tab w:val="left" w:pos="0"/>
        </w:tabs>
        <w:autoSpaceDE w:val="0"/>
        <w:autoSpaceDN w:val="0"/>
        <w:adjustRightInd w:val="0"/>
        <w:spacing w:after="0" w:line="240" w:lineRule="auto"/>
        <w:ind w:firstLine="284"/>
        <w:rPr>
          <w:rFonts w:ascii="Garamond" w:hAnsi="Garamond" w:cs="Calibri"/>
        </w:rPr>
      </w:pPr>
      <w:r w:rsidRPr="00CA10C3">
        <w:rPr>
          <w:rFonts w:ascii="Garamond" w:hAnsi="Garamond" w:cs="Calibri"/>
        </w:rPr>
        <w:t>- Me vendimin nr. 206, da</w:t>
      </w:r>
      <w:r w:rsidR="00DC78BB">
        <w:rPr>
          <w:rFonts w:ascii="Garamond" w:hAnsi="Garamond" w:cs="Calibri"/>
        </w:rPr>
        <w:t>të 21.</w:t>
      </w:r>
      <w:r w:rsidRPr="00CA10C3">
        <w:rPr>
          <w:rFonts w:ascii="Garamond" w:hAnsi="Garamond" w:cs="Calibri"/>
        </w:rPr>
        <w:t xml:space="preserve">7.2026, </w:t>
      </w:r>
      <w:r w:rsidR="00DC78BB" w:rsidRPr="00CA10C3">
        <w:rPr>
          <w:rFonts w:ascii="Garamond" w:hAnsi="Garamond" w:cs="Calibri"/>
        </w:rPr>
        <w:t xml:space="preserve">Bordi </w:t>
      </w:r>
      <w:r w:rsidRPr="00CA10C3">
        <w:rPr>
          <w:rFonts w:ascii="Garamond" w:hAnsi="Garamond" w:cs="Calibri"/>
        </w:rPr>
        <w:t>i ERE-s ka vendosur pezullimin e procedurës deri në administrimin nga ERE të qëndrimit të MIE-s, por jo më shumë se 30 (tridhjetë) ditë nga hyrja në fuqi e vendimit. Ky vendim i është njoftuar shoqërisë nëpërmjet shkresës së ERE nr. 1611/9 prot</w:t>
      </w:r>
      <w:r w:rsidR="00DC78BB">
        <w:rPr>
          <w:rFonts w:ascii="Garamond" w:hAnsi="Garamond" w:cs="Calibri"/>
        </w:rPr>
        <w:t>., datë 29.</w:t>
      </w:r>
      <w:r w:rsidRPr="00CA10C3">
        <w:rPr>
          <w:rFonts w:ascii="Garamond" w:hAnsi="Garamond" w:cs="Calibri"/>
        </w:rPr>
        <w:t>7.2026.</w:t>
      </w:r>
    </w:p>
    <w:p w14:paraId="64BFC0DC" w14:textId="629E6D86" w:rsidR="00CA10C3" w:rsidRPr="00CA10C3" w:rsidRDefault="00CA10C3" w:rsidP="00CA10C3">
      <w:pPr>
        <w:tabs>
          <w:tab w:val="left" w:pos="0"/>
        </w:tabs>
        <w:autoSpaceDE w:val="0"/>
        <w:autoSpaceDN w:val="0"/>
        <w:adjustRightInd w:val="0"/>
        <w:spacing w:after="0" w:line="240" w:lineRule="auto"/>
        <w:ind w:firstLine="284"/>
        <w:rPr>
          <w:rFonts w:ascii="Garamond" w:hAnsi="Garamond" w:cs="Calibri"/>
          <w:i/>
          <w:iCs/>
        </w:rPr>
      </w:pPr>
      <w:r w:rsidRPr="00CA10C3">
        <w:rPr>
          <w:rFonts w:ascii="Garamond" w:hAnsi="Garamond" w:cs="Calibri"/>
        </w:rPr>
        <w:t>- Me sh</w:t>
      </w:r>
      <w:r w:rsidR="00DC78BB">
        <w:rPr>
          <w:rFonts w:ascii="Garamond" w:hAnsi="Garamond" w:cs="Calibri"/>
        </w:rPr>
        <w:t>kresën nr. 4755/11 prot., datë 3.</w:t>
      </w:r>
      <w:r w:rsidRPr="00CA10C3">
        <w:rPr>
          <w:rFonts w:ascii="Garamond" w:hAnsi="Garamond" w:cs="Calibri"/>
        </w:rPr>
        <w:t xml:space="preserve">8.2026, protokolluar në </w:t>
      </w:r>
      <w:r w:rsidR="00DC78BB">
        <w:rPr>
          <w:rFonts w:ascii="Garamond" w:hAnsi="Garamond" w:cs="Calibri"/>
        </w:rPr>
        <w:t>ERE me nr. 1611/10 prot., datë 5.</w:t>
      </w:r>
      <w:r w:rsidRPr="00CA10C3">
        <w:rPr>
          <w:rFonts w:ascii="Garamond" w:hAnsi="Garamond" w:cs="Calibri"/>
        </w:rPr>
        <w:t xml:space="preserve">8.2026, MIE ka sqaruar se, për ndërtimin e kapaciteteve të reja prodhuese që nuk janë objekt koncesioni, zbatohen rregullat dhe procedurat e VKM-së nr. 822/2015, </w:t>
      </w:r>
      <w:r w:rsidR="00DC78BB" w:rsidRPr="00991658">
        <w:rPr>
          <w:rFonts w:ascii="Garamond" w:eastAsia="Calibri" w:hAnsi="Garamond"/>
          <w:color w:val="000000" w:themeColor="text1"/>
        </w:rPr>
        <w:t>të</w:t>
      </w:r>
      <w:r w:rsidRPr="00CA10C3">
        <w:rPr>
          <w:rFonts w:ascii="Garamond" w:hAnsi="Garamond" w:cs="Calibri"/>
        </w:rPr>
        <w:t xml:space="preserve"> ndryshuar. Për impiantet e depozitimit të energjisë elektrike, MIE ka referuar zbatimin e nenit 51, pikat 3, 4 dhe 5</w:t>
      </w:r>
      <w:r w:rsidR="00DC78BB">
        <w:rPr>
          <w:rFonts w:ascii="Garamond" w:hAnsi="Garamond" w:cs="Calibri"/>
        </w:rPr>
        <w:t>,</w:t>
      </w:r>
      <w:r w:rsidRPr="00CA10C3">
        <w:rPr>
          <w:rFonts w:ascii="Garamond" w:hAnsi="Garamond" w:cs="Calibri"/>
        </w:rPr>
        <w:t xml:space="preserve"> të ligjit nr. 59/2026, </w:t>
      </w:r>
      <w:r w:rsidRPr="00DC78BB">
        <w:rPr>
          <w:rFonts w:ascii="Garamond" w:hAnsi="Garamond" w:cs="Calibri"/>
          <w:iCs/>
        </w:rPr>
        <w:t>“Për sektorin e energjisë elektrike”</w:t>
      </w:r>
      <w:r w:rsidRPr="00DC78BB">
        <w:rPr>
          <w:rFonts w:ascii="Garamond" w:hAnsi="Garamond" w:cs="Calibri"/>
        </w:rPr>
        <w:t>,</w:t>
      </w:r>
      <w:r w:rsidRPr="00CA10C3">
        <w:rPr>
          <w:rFonts w:ascii="Garamond" w:hAnsi="Garamond" w:cs="Calibri"/>
        </w:rPr>
        <w:t xml:space="preserve"> sipas të cilit impiantet në zhvillim ose operim në hyrjen në fuqi të ligjit, pa licencën përkatëse, njihen dhe lejohen të operojnë sipas licencës ekzistuese, në kushtet dhe afatet e përcaktuara nga ky nen. Në përfundim, MIE vlerëson se shoqëria “Sunny Side Energy” sh.p.k. mund të vijojë operimin sipas licencës ekzistuese, në përputhje me nenin 51</w:t>
      </w:r>
      <w:r w:rsidR="00DC78BB">
        <w:rPr>
          <w:rFonts w:ascii="Garamond" w:hAnsi="Garamond" w:cs="Calibri"/>
        </w:rPr>
        <w:t>,</w:t>
      </w:r>
      <w:r w:rsidRPr="00CA10C3">
        <w:rPr>
          <w:rFonts w:ascii="Garamond" w:hAnsi="Garamond" w:cs="Calibri"/>
        </w:rPr>
        <w:t xml:space="preserve"> të ligjit nr. 59/2026</w:t>
      </w:r>
      <w:r w:rsidRPr="00CA10C3">
        <w:rPr>
          <w:rFonts w:ascii="Garamond" w:hAnsi="Garamond" w:cs="Calibri"/>
          <w:i/>
          <w:iCs/>
        </w:rPr>
        <w:t xml:space="preserve">. </w:t>
      </w:r>
    </w:p>
    <w:p w14:paraId="2B56B3EE" w14:textId="76E43299" w:rsidR="00CA10C3" w:rsidRPr="00CA10C3" w:rsidRDefault="00CA10C3" w:rsidP="00CA10C3">
      <w:pPr>
        <w:tabs>
          <w:tab w:val="left" w:pos="0"/>
        </w:tabs>
        <w:autoSpaceDE w:val="0"/>
        <w:autoSpaceDN w:val="0"/>
        <w:adjustRightInd w:val="0"/>
        <w:spacing w:after="0" w:line="240" w:lineRule="auto"/>
        <w:ind w:firstLine="284"/>
        <w:rPr>
          <w:rFonts w:ascii="Garamond" w:hAnsi="Garamond" w:cs="Calibri"/>
        </w:rPr>
      </w:pPr>
      <w:r w:rsidRPr="00CA10C3">
        <w:rPr>
          <w:rFonts w:ascii="Garamond" w:hAnsi="Garamond" w:cs="Calibri"/>
        </w:rPr>
        <w:t xml:space="preserve">- Me administrimin e qëndrimit të MIE-s, konsiderohet i përmbushur kushti mbi të cilin ishte bazuar pezullimi i procedurës me vendimin e </w:t>
      </w:r>
      <w:r w:rsidR="00DC78BB" w:rsidRPr="00CA10C3">
        <w:rPr>
          <w:rFonts w:ascii="Garamond" w:hAnsi="Garamond" w:cs="Calibri"/>
        </w:rPr>
        <w:t xml:space="preserve">Bordit </w:t>
      </w:r>
      <w:r w:rsidR="00DC78BB">
        <w:rPr>
          <w:rFonts w:ascii="Garamond" w:hAnsi="Garamond" w:cs="Calibri"/>
        </w:rPr>
        <w:t>të ERE-s nr. 206, datë 21.</w:t>
      </w:r>
      <w:r w:rsidRPr="00CA10C3">
        <w:rPr>
          <w:rFonts w:ascii="Garamond" w:hAnsi="Garamond" w:cs="Calibri"/>
        </w:rPr>
        <w:t>7.2026.</w:t>
      </w:r>
    </w:p>
    <w:p w14:paraId="38417C8A" w14:textId="2B760102" w:rsidR="00CA10C3" w:rsidRPr="00CA10C3" w:rsidRDefault="00CA10C3" w:rsidP="00CA10C3">
      <w:pPr>
        <w:autoSpaceDE w:val="0"/>
        <w:autoSpaceDN w:val="0"/>
        <w:adjustRightInd w:val="0"/>
        <w:spacing w:after="0" w:line="240" w:lineRule="auto"/>
        <w:ind w:firstLine="284"/>
        <w:rPr>
          <w:rFonts w:ascii="Garamond" w:hAnsi="Garamond"/>
        </w:rPr>
      </w:pPr>
      <w:r w:rsidRPr="00CA10C3">
        <w:rPr>
          <w:rFonts w:ascii="Garamond" w:hAnsi="Garamond"/>
        </w:rPr>
        <w:t>- Në kushtet kur impianti i depozitimit të energjisë elektrike i deklaruar</w:t>
      </w:r>
      <w:r w:rsidRPr="00CA10C3">
        <w:rPr>
          <w:rFonts w:ascii="Garamond" w:hAnsi="Garamond"/>
          <w:b/>
          <w:bCs/>
        </w:rPr>
        <w:t xml:space="preserve"> </w:t>
      </w:r>
      <w:r w:rsidRPr="00CA10C3">
        <w:rPr>
          <w:rFonts w:ascii="Garamond" w:hAnsi="Garamond"/>
        </w:rPr>
        <w:t>nga shoqëria i nënshtrohen regjimit të posaçëm kalimtar të përcaktuar në nenin 51</w:t>
      </w:r>
      <w:r w:rsidR="00DC78BB">
        <w:rPr>
          <w:rFonts w:ascii="Garamond" w:hAnsi="Garamond"/>
        </w:rPr>
        <w:t>,</w:t>
      </w:r>
      <w:r w:rsidRPr="00CA10C3">
        <w:rPr>
          <w:rFonts w:ascii="Garamond" w:hAnsi="Garamond"/>
        </w:rPr>
        <w:t xml:space="preserve"> të ligjit nr. 59/2026, njohja e tij dhe vijimi i përkohshëm i operimit sipas licencës ekzistuese, në kuptim të pikës 3 të këtij neni, nuk zëvendëson licencën e posaçme për operimin e impiantit të depozitimit, si dhe nuk përbëjnë pengesë për vijimin dhe përfundimin e procedurës së modifikimit të licencës së prodhimit. Për rrjedhojë, shqyrtimi i kërkesës së shoqërisë nga ERE kufizohet në përmbushjen e kritereve dhe kërkesave të tjera ligjore dhe rregullatore të zbatueshme për modifikimin e licencës.</w:t>
      </w:r>
    </w:p>
    <w:p w14:paraId="4353941F" w14:textId="793C28D2" w:rsidR="00CA10C3" w:rsidRPr="00CA10C3" w:rsidRDefault="00CA10C3" w:rsidP="00CA10C3">
      <w:pPr>
        <w:autoSpaceDE w:val="0"/>
        <w:autoSpaceDN w:val="0"/>
        <w:adjustRightInd w:val="0"/>
        <w:spacing w:after="0" w:line="240" w:lineRule="auto"/>
        <w:ind w:firstLine="284"/>
        <w:rPr>
          <w:rFonts w:ascii="Garamond" w:hAnsi="Garamond"/>
        </w:rPr>
      </w:pPr>
      <w:r w:rsidRPr="00CA10C3">
        <w:rPr>
          <w:rFonts w:ascii="Garamond" w:hAnsi="Garamond"/>
        </w:rPr>
        <w:t>- Referuar dokumentacionit të administruar, përmbushjes së kërkesave të ERE-s gjatë shqyrtimit të aplikimit dhe qëndrimit të MIE-s të përcjellë me sh</w:t>
      </w:r>
      <w:r w:rsidR="00DC78BB">
        <w:rPr>
          <w:rFonts w:ascii="Garamond" w:hAnsi="Garamond"/>
        </w:rPr>
        <w:t>kresën nr. 4755/11 prot., datë 3.</w:t>
      </w:r>
      <w:r w:rsidRPr="00CA10C3">
        <w:rPr>
          <w:rFonts w:ascii="Garamond" w:hAnsi="Garamond"/>
        </w:rPr>
        <w:t>8.2026, vlerësohet se janë përmbushur kushtet ligjore dhe rregullatore për miratimin e kërkesës së shoqërisë “Sunny Side Energy” sh.p.k. për modifikimin e licencës së prodhimit të energjisë elektrike.</w:t>
      </w:r>
    </w:p>
    <w:p w14:paraId="786648DE" w14:textId="17C2B49B" w:rsidR="00CA10C3" w:rsidRPr="00CA10C3" w:rsidRDefault="00CA10C3" w:rsidP="00CA10C3">
      <w:pPr>
        <w:autoSpaceDE w:val="0"/>
        <w:autoSpaceDN w:val="0"/>
        <w:adjustRightInd w:val="0"/>
        <w:spacing w:after="0" w:line="240" w:lineRule="auto"/>
        <w:ind w:firstLine="284"/>
        <w:rPr>
          <w:rFonts w:ascii="Garamond" w:hAnsi="Garamond"/>
        </w:rPr>
      </w:pPr>
      <w:r w:rsidRPr="00CA10C3">
        <w:rPr>
          <w:rFonts w:ascii="Garamond" w:hAnsi="Garamond"/>
        </w:rPr>
        <w:t xml:space="preserve">- Për sa më sipër, vlerësohet që, të licencuarit t’i lihet detyrë të sigurojë që gjatë të gjithë kohës së operimit të impiantit të depozitimit të energjisë elektrike, i përbërë nga 20 njësi me kapacitet energjetik </w:t>
      </w:r>
      <w:r w:rsidRPr="00CA10C3">
        <w:rPr>
          <w:rFonts w:ascii="Garamond" w:hAnsi="Garamond"/>
        </w:rPr>
        <w:lastRenderedPageBreak/>
        <w:t xml:space="preserve">5,015 </w:t>
      </w:r>
      <w:r w:rsidR="00DC78BB" w:rsidRPr="00CA10C3">
        <w:rPr>
          <w:rFonts w:ascii="Garamond" w:hAnsi="Garamond"/>
        </w:rPr>
        <w:t xml:space="preserve">mwh </w:t>
      </w:r>
      <w:r w:rsidRPr="00CA10C3">
        <w:rPr>
          <w:rFonts w:ascii="Garamond" w:hAnsi="Garamond"/>
        </w:rPr>
        <w:t xml:space="preserve">secila dhe kapacitet energjetik total 100,3 </w:t>
      </w:r>
      <w:r w:rsidR="00DC78BB" w:rsidRPr="00CA10C3">
        <w:rPr>
          <w:rFonts w:ascii="Garamond" w:hAnsi="Garamond"/>
        </w:rPr>
        <w:t>mwh</w:t>
      </w:r>
      <w:r w:rsidRPr="00CA10C3">
        <w:rPr>
          <w:rFonts w:ascii="Garamond" w:hAnsi="Garamond"/>
        </w:rPr>
        <w:t xml:space="preserve">; të mos tejkalojë kapacitetin e instaluar të centralit fotovoltaik të licencuar prej 100 </w:t>
      </w:r>
      <w:r w:rsidR="00DC78BB" w:rsidRPr="00CA10C3">
        <w:rPr>
          <w:rFonts w:ascii="Garamond" w:hAnsi="Garamond"/>
        </w:rPr>
        <w:t>mw</w:t>
      </w:r>
      <w:r w:rsidRPr="00CA10C3">
        <w:rPr>
          <w:rFonts w:ascii="Garamond" w:hAnsi="Garamond"/>
        </w:rPr>
        <w:t>, si dhe të respektojë kushtet dhe kufizimet teknike të përcaktuara nga operatori i rrjetit.</w:t>
      </w:r>
    </w:p>
    <w:p w14:paraId="0706642A" w14:textId="49955B4F" w:rsidR="00CA10C3" w:rsidRPr="00CA10C3" w:rsidRDefault="00CA10C3" w:rsidP="00CA10C3">
      <w:pPr>
        <w:autoSpaceDE w:val="0"/>
        <w:autoSpaceDN w:val="0"/>
        <w:adjustRightInd w:val="0"/>
        <w:spacing w:after="0" w:line="240" w:lineRule="auto"/>
        <w:ind w:firstLine="284"/>
        <w:rPr>
          <w:rFonts w:ascii="Garamond" w:hAnsi="Garamond"/>
        </w:rPr>
      </w:pPr>
      <w:r w:rsidRPr="00CA10C3">
        <w:rPr>
          <w:rFonts w:ascii="Garamond" w:hAnsi="Garamond"/>
        </w:rPr>
        <w:t>- E drejta e operimit të impiantit të depozitimit të energjisë elektrike, i njihet shoqërisë, sipas licencës ekzistuese, deri në përfundim të periudhës 12-mujore të përcaktuar në nenin 51, pika 5, të ligjit nr. 59/2026, brenda së cilës shoqëria duhet të aplikojë për licencë për operimin e impiantit të depozitimit sipas legjislacionit n</w:t>
      </w:r>
      <w:r w:rsidR="00DC78BB">
        <w:rPr>
          <w:rFonts w:ascii="Garamond" w:hAnsi="Garamond"/>
        </w:rPr>
        <w:t>ë</w:t>
      </w:r>
      <w:bookmarkStart w:id="1" w:name="_GoBack"/>
      <w:bookmarkEnd w:id="1"/>
      <w:r w:rsidRPr="00CA10C3">
        <w:rPr>
          <w:rFonts w:ascii="Garamond" w:hAnsi="Garamond"/>
        </w:rPr>
        <w:t xml:space="preserve"> fuqi.</w:t>
      </w:r>
    </w:p>
    <w:p w14:paraId="1B3D47F2" w14:textId="01E6BE24" w:rsidR="00CA10C3" w:rsidRPr="00CA10C3" w:rsidRDefault="00CA10C3" w:rsidP="00CA10C3">
      <w:pPr>
        <w:autoSpaceDE w:val="0"/>
        <w:autoSpaceDN w:val="0"/>
        <w:adjustRightInd w:val="0"/>
        <w:spacing w:after="0" w:line="240" w:lineRule="auto"/>
        <w:ind w:firstLine="284"/>
        <w:rPr>
          <w:rFonts w:ascii="Garamond" w:hAnsi="Garamond"/>
        </w:rPr>
      </w:pPr>
      <w:r w:rsidRPr="00CA10C3">
        <w:rPr>
          <w:rFonts w:ascii="Garamond" w:hAnsi="Garamond"/>
        </w:rPr>
        <w:t>- Po ashtu, duke qenë s</w:t>
      </w:r>
      <w:r w:rsidR="00DC78BB">
        <w:rPr>
          <w:rFonts w:ascii="Garamond" w:hAnsi="Garamond"/>
        </w:rPr>
        <w:t>e me vendimin nr. 230, datë 18.</w:t>
      </w:r>
      <w:r w:rsidRPr="00CA10C3">
        <w:rPr>
          <w:rFonts w:ascii="Garamond" w:hAnsi="Garamond"/>
        </w:rPr>
        <w:t xml:space="preserve">8.2026, ERE ka miratuar </w:t>
      </w:r>
      <w:r w:rsidRPr="00CA10C3">
        <w:rPr>
          <w:rFonts w:ascii="Garamond" w:hAnsi="Garamond"/>
          <w:i/>
          <w:iCs/>
        </w:rPr>
        <w:t>“</w:t>
      </w:r>
      <w:r w:rsidRPr="00DC78BB">
        <w:rPr>
          <w:rFonts w:ascii="Garamond" w:hAnsi="Garamond"/>
          <w:iCs/>
        </w:rPr>
        <w:t>Rregullat për njoftimin dhe regjistrimin pranë ERE-s të impianteve të depozitimit të energjisë elektrike gjatë regjimit kalimtar”</w:t>
      </w:r>
      <w:r w:rsidRPr="00DC78BB">
        <w:rPr>
          <w:rFonts w:ascii="Garamond" w:hAnsi="Garamond"/>
        </w:rPr>
        <w:t>,</w:t>
      </w:r>
      <w:r w:rsidRPr="00CA10C3">
        <w:rPr>
          <w:rFonts w:ascii="Garamond" w:hAnsi="Garamond"/>
        </w:rPr>
        <w:t xml:space="preserve"> vlerësohet se informacioni dhe dokumentacioni i administruar në këtë procedurë mund të përdoret edhe për qëllimet e njoftimit dhe regjistrimit, duke u plotësuar, kur është e nevojshme, me dokumentacionin shtesë të kërkuar. Njoftimi dhe regjistrimi duhet të trajtohen si detyrim i veçantë i operatorit sipas nenit 51, pika 5, të ligjit nr. 59/2026, brenda afatit ligjor 60-ditor nga hyrja në fuqi e ligjit. Përmbushja e këtyre kërkesave do të trajtohet në kuadër të procesit të njoftimit dhe regjistrimit dhe nuk përbën pengesë për vijimin dhe përfundimin e procedurës së modifikimit të licencës.</w:t>
      </w:r>
    </w:p>
    <w:p w14:paraId="18FDDA98" w14:textId="378BA2F9" w:rsidR="00CA10C3" w:rsidRPr="00CA10C3" w:rsidRDefault="00CA10C3" w:rsidP="00CA10C3">
      <w:pPr>
        <w:autoSpaceDE w:val="0"/>
        <w:autoSpaceDN w:val="0"/>
        <w:adjustRightInd w:val="0"/>
        <w:spacing w:after="0" w:line="240" w:lineRule="auto"/>
        <w:ind w:firstLine="284"/>
        <w:rPr>
          <w:rFonts w:ascii="Garamond" w:hAnsi="Garamond"/>
        </w:rPr>
      </w:pPr>
      <w:r w:rsidRPr="00CA10C3">
        <w:rPr>
          <w:rFonts w:ascii="Garamond" w:hAnsi="Garamond"/>
        </w:rPr>
        <w:t xml:space="preserve">- Nga analiza e aplikimit rezulton se shoqëria ka kryer pagesën e aplikimit sipas përcaktimeve të </w:t>
      </w:r>
      <w:r w:rsidR="00DC78BB">
        <w:rPr>
          <w:rFonts w:ascii="Garamond" w:hAnsi="Garamond"/>
        </w:rPr>
        <w:t>a</w:t>
      </w:r>
      <w:r w:rsidRPr="00CA10C3">
        <w:rPr>
          <w:rFonts w:ascii="Garamond" w:hAnsi="Garamond"/>
        </w:rPr>
        <w:t xml:space="preserve">neksit A dhe ka plotësuar të gjithë dokumentacionin e kërkuar nga </w:t>
      </w:r>
      <w:r w:rsidRPr="00DC78BB">
        <w:rPr>
          <w:rFonts w:ascii="Garamond" w:hAnsi="Garamond"/>
        </w:rPr>
        <w:t>“</w:t>
      </w:r>
      <w:r w:rsidRPr="00DC78BB">
        <w:rPr>
          <w:rFonts w:ascii="Garamond" w:hAnsi="Garamond"/>
          <w:iCs/>
        </w:rPr>
        <w:t>Rregullorja për procedurat dhe afatet për dhënien, modifikimin, transferimin, rinovimin, njohjen dhe heqjen e licencave në sektorin e energjisë elektrike”</w:t>
      </w:r>
      <w:r w:rsidRPr="00DC78BB">
        <w:rPr>
          <w:rFonts w:ascii="Garamond" w:hAnsi="Garamond"/>
        </w:rPr>
        <w:t>,</w:t>
      </w:r>
      <w:r w:rsidRPr="00CA10C3">
        <w:rPr>
          <w:rFonts w:ascii="Garamond" w:hAnsi="Garamond"/>
        </w:rPr>
        <w:t xml:space="preserve"> miratuar me vendimin e </w:t>
      </w:r>
      <w:r w:rsidR="00DC78BB" w:rsidRPr="00CA10C3">
        <w:rPr>
          <w:rFonts w:ascii="Garamond" w:hAnsi="Garamond"/>
        </w:rPr>
        <w:t xml:space="preserve">Bordit </w:t>
      </w:r>
      <w:r w:rsidR="00DC78BB">
        <w:rPr>
          <w:rFonts w:ascii="Garamond" w:hAnsi="Garamond"/>
        </w:rPr>
        <w:t>të ERE-s nr. 109, datë 29.</w:t>
      </w:r>
      <w:r w:rsidRPr="00CA10C3">
        <w:rPr>
          <w:rFonts w:ascii="Garamond" w:hAnsi="Garamond"/>
        </w:rPr>
        <w:t xml:space="preserve">6.2016, </w:t>
      </w:r>
      <w:r w:rsidR="00DC78BB" w:rsidRPr="00991658">
        <w:rPr>
          <w:rFonts w:ascii="Garamond" w:eastAsia="Calibri" w:hAnsi="Garamond"/>
          <w:color w:val="000000" w:themeColor="text1"/>
        </w:rPr>
        <w:t>të</w:t>
      </w:r>
      <w:r w:rsidRPr="00CA10C3">
        <w:rPr>
          <w:rFonts w:ascii="Garamond" w:hAnsi="Garamond"/>
        </w:rPr>
        <w:t xml:space="preserve"> ndryshuar</w:t>
      </w:r>
    </w:p>
    <w:p w14:paraId="54497619" w14:textId="67B0F9E6" w:rsidR="00CA10C3" w:rsidRPr="00CA10C3" w:rsidRDefault="00CA10C3" w:rsidP="00DC78BB">
      <w:pPr>
        <w:autoSpaceDE w:val="0"/>
        <w:autoSpaceDN w:val="0"/>
        <w:adjustRightInd w:val="0"/>
        <w:spacing w:after="0" w:line="240" w:lineRule="auto"/>
        <w:ind w:firstLine="284"/>
        <w:rPr>
          <w:rFonts w:ascii="Garamond" w:hAnsi="Garamond" w:cs="Calibri"/>
        </w:rPr>
      </w:pPr>
      <w:r w:rsidRPr="00CA10C3">
        <w:rPr>
          <w:rFonts w:ascii="Garamond" w:hAnsi="Garamond" w:cs="Calibri"/>
        </w:rPr>
        <w:t xml:space="preserve">Për gjithë sa më sipër, </w:t>
      </w:r>
      <w:r w:rsidR="00DC78BB" w:rsidRPr="00CA10C3">
        <w:rPr>
          <w:rFonts w:ascii="Garamond" w:hAnsi="Garamond" w:cs="Calibri"/>
        </w:rPr>
        <w:t xml:space="preserve">Bordi </w:t>
      </w:r>
      <w:r w:rsidR="00DC78BB">
        <w:rPr>
          <w:rFonts w:ascii="Garamond" w:hAnsi="Garamond" w:cs="Calibri"/>
        </w:rPr>
        <w:t>i ERE-s</w:t>
      </w:r>
    </w:p>
    <w:p w14:paraId="6D099C12" w14:textId="77777777" w:rsidR="00CA10C3" w:rsidRPr="00CA10C3" w:rsidRDefault="00CA10C3" w:rsidP="00CA10C3">
      <w:pPr>
        <w:autoSpaceDE w:val="0"/>
        <w:autoSpaceDN w:val="0"/>
        <w:adjustRightInd w:val="0"/>
        <w:spacing w:after="0" w:line="240" w:lineRule="auto"/>
        <w:ind w:firstLine="284"/>
        <w:jc w:val="center"/>
        <w:rPr>
          <w:rFonts w:ascii="Garamond" w:hAnsi="Garamond" w:cs="Calibri"/>
        </w:rPr>
      </w:pPr>
      <w:r w:rsidRPr="00CA10C3">
        <w:rPr>
          <w:rFonts w:ascii="Garamond" w:hAnsi="Garamond" w:cs="Calibri"/>
        </w:rPr>
        <w:t>VENDOSI:</w:t>
      </w:r>
    </w:p>
    <w:p w14:paraId="24B5590C" w14:textId="77777777" w:rsidR="00CA10C3" w:rsidRPr="00CA10C3" w:rsidRDefault="00CA10C3" w:rsidP="00CA10C3">
      <w:pPr>
        <w:autoSpaceDE w:val="0"/>
        <w:autoSpaceDN w:val="0"/>
        <w:adjustRightInd w:val="0"/>
        <w:spacing w:after="0" w:line="240" w:lineRule="auto"/>
        <w:ind w:firstLine="284"/>
        <w:jc w:val="center"/>
        <w:rPr>
          <w:rFonts w:ascii="Garamond" w:hAnsi="Garamond" w:cs="Calibri"/>
          <w:b/>
          <w:bCs/>
        </w:rPr>
      </w:pPr>
    </w:p>
    <w:p w14:paraId="5C25FA99" w14:textId="696D29FA" w:rsidR="00CA10C3" w:rsidRPr="00CA10C3" w:rsidRDefault="00CA10C3" w:rsidP="00CA10C3">
      <w:pPr>
        <w:tabs>
          <w:tab w:val="left" w:pos="0"/>
        </w:tabs>
        <w:autoSpaceDE w:val="0"/>
        <w:autoSpaceDN w:val="0"/>
        <w:adjustRightInd w:val="0"/>
        <w:spacing w:after="0" w:line="240" w:lineRule="auto"/>
        <w:ind w:firstLine="284"/>
        <w:rPr>
          <w:rFonts w:ascii="Garamond" w:hAnsi="Garamond" w:cs="Calibri"/>
        </w:rPr>
      </w:pPr>
      <w:r w:rsidRPr="00CA10C3">
        <w:rPr>
          <w:rFonts w:ascii="Garamond" w:hAnsi="Garamond" w:cs="Calibri"/>
          <w:color w:val="000000"/>
        </w:rPr>
        <w:t xml:space="preserve">1. Të modifikojë licencën e shoqërisë “Sunny Side Energy” sh.p.k. në veprimtarinë e prodhimit të energjisë elektrike, dhënë me vendimin e </w:t>
      </w:r>
      <w:r w:rsidR="00DC78BB" w:rsidRPr="00CA10C3">
        <w:rPr>
          <w:rFonts w:ascii="Garamond" w:hAnsi="Garamond" w:cs="Calibri"/>
          <w:color w:val="000000"/>
        </w:rPr>
        <w:t xml:space="preserve">Bordit </w:t>
      </w:r>
      <w:r w:rsidR="00DC78BB">
        <w:rPr>
          <w:rFonts w:ascii="Garamond" w:hAnsi="Garamond" w:cs="Calibri"/>
          <w:color w:val="000000"/>
        </w:rPr>
        <w:t>të ERE-s nr. 13, datë 16.</w:t>
      </w:r>
      <w:r w:rsidRPr="00CA10C3">
        <w:rPr>
          <w:rFonts w:ascii="Garamond" w:hAnsi="Garamond" w:cs="Calibri"/>
          <w:color w:val="000000"/>
        </w:rPr>
        <w:t xml:space="preserve">1.2025, në veprimtarinë e prodhimit të energjisë elektrike nga centrali fotovoltaik me kapacitet të instaluar 100 </w:t>
      </w:r>
      <w:r w:rsidR="00DC78BB" w:rsidRPr="00CA10C3">
        <w:rPr>
          <w:rFonts w:ascii="Garamond" w:hAnsi="Garamond" w:cs="Calibri"/>
          <w:color w:val="000000"/>
        </w:rPr>
        <w:t xml:space="preserve">mw, </w:t>
      </w:r>
      <w:r w:rsidRPr="00CA10C3">
        <w:rPr>
          <w:rFonts w:ascii="Garamond" w:hAnsi="Garamond" w:cs="Calibri"/>
          <w:color w:val="000000"/>
        </w:rPr>
        <w:t xml:space="preserve">duke reflektuar në </w:t>
      </w:r>
      <w:r w:rsidR="00DC78BB" w:rsidRPr="00CA10C3">
        <w:rPr>
          <w:rFonts w:ascii="Garamond" w:hAnsi="Garamond" w:cs="Calibri"/>
          <w:color w:val="000000"/>
        </w:rPr>
        <w:t xml:space="preserve">aneksin </w:t>
      </w:r>
      <w:r w:rsidRPr="00CA10C3">
        <w:rPr>
          <w:rFonts w:ascii="Garamond" w:hAnsi="Garamond" w:cs="Calibri"/>
          <w:color w:val="000000"/>
        </w:rPr>
        <w:t xml:space="preserve">A të licencës impiantin e depozitimit të energjisë elektrike (BESS), të përbërë nga 20 (njëzet) njësi me kapacitet energjetik 5,015 </w:t>
      </w:r>
      <w:r w:rsidR="00DC78BB" w:rsidRPr="00CA10C3">
        <w:rPr>
          <w:rFonts w:ascii="Garamond" w:hAnsi="Garamond" w:cs="Calibri"/>
          <w:color w:val="000000"/>
        </w:rPr>
        <w:t xml:space="preserve">mwh </w:t>
      </w:r>
      <w:r w:rsidRPr="00CA10C3">
        <w:rPr>
          <w:rFonts w:ascii="Garamond" w:hAnsi="Garamond" w:cs="Calibri"/>
          <w:color w:val="000000"/>
        </w:rPr>
        <w:t xml:space="preserve">secila dhe kapacitet energjetik total 100,3 </w:t>
      </w:r>
      <w:r w:rsidR="00DC78BB" w:rsidRPr="00CA10C3">
        <w:rPr>
          <w:rFonts w:ascii="Garamond" w:hAnsi="Garamond" w:cs="Calibri"/>
          <w:color w:val="000000"/>
        </w:rPr>
        <w:t>mwh</w:t>
      </w:r>
      <w:r w:rsidRPr="00CA10C3">
        <w:rPr>
          <w:rFonts w:ascii="Garamond" w:hAnsi="Garamond" w:cs="Calibri"/>
          <w:color w:val="000000"/>
        </w:rPr>
        <w:t>.</w:t>
      </w:r>
    </w:p>
    <w:p w14:paraId="380BA63C" w14:textId="6A6404BA" w:rsidR="00CA10C3" w:rsidRPr="00CA10C3" w:rsidRDefault="00CA10C3" w:rsidP="00CA10C3">
      <w:pPr>
        <w:tabs>
          <w:tab w:val="left" w:pos="0"/>
        </w:tabs>
        <w:autoSpaceDE w:val="0"/>
        <w:autoSpaceDN w:val="0"/>
        <w:adjustRightInd w:val="0"/>
        <w:spacing w:after="0" w:line="240" w:lineRule="auto"/>
        <w:ind w:firstLine="284"/>
        <w:rPr>
          <w:rFonts w:ascii="Garamond" w:hAnsi="Garamond" w:cs="Calibri"/>
        </w:rPr>
      </w:pPr>
      <w:r w:rsidRPr="00CA10C3">
        <w:rPr>
          <w:rFonts w:ascii="Garamond" w:hAnsi="Garamond" w:cs="Calibri"/>
          <w:color w:val="000000"/>
        </w:rPr>
        <w:t>2. Impianti i depozitimit të energjisë elektrike (BESS), i përcaktuar në pikën 1 të këtij vendimi, për periudhën kalimtare njihet dhe lejohet të vijojë operimin</w:t>
      </w:r>
      <w:r w:rsidR="00DC78BB">
        <w:rPr>
          <w:rFonts w:ascii="Garamond" w:hAnsi="Garamond" w:cs="Calibri"/>
          <w:color w:val="000000"/>
        </w:rPr>
        <w:t>,</w:t>
      </w:r>
      <w:r w:rsidRPr="00CA10C3">
        <w:rPr>
          <w:rFonts w:ascii="Garamond" w:hAnsi="Garamond" w:cs="Calibri"/>
          <w:color w:val="000000"/>
        </w:rPr>
        <w:t xml:space="preserve"> në kuadër të licencës ekzistuese të prodhimit, në përputhje me nenin 51, pika 3, të ligjit nr. 59/2026</w:t>
      </w:r>
      <w:r w:rsidR="00DC78BB">
        <w:rPr>
          <w:rFonts w:ascii="Garamond" w:hAnsi="Garamond" w:cs="Calibri"/>
          <w:color w:val="000000"/>
        </w:rPr>
        <w:t>,</w:t>
      </w:r>
      <w:r w:rsidRPr="00CA10C3">
        <w:rPr>
          <w:rFonts w:ascii="Garamond" w:hAnsi="Garamond" w:cs="Calibri"/>
          <w:color w:val="000000"/>
        </w:rPr>
        <w:t xml:space="preserve"> “Për sektorin e energjisë elektrike”. Reflektimi i tij në licencën e prodhimit nuk përbën dhe nuk zëvendëson licencën për operimin e impiantit të depozitimit të energjisë elektrike, të parashikuar nga legjislacioni në fuqi. </w:t>
      </w:r>
    </w:p>
    <w:p w14:paraId="31F51FCB" w14:textId="60AD9D3F" w:rsidR="00CA10C3" w:rsidRPr="00CA10C3" w:rsidRDefault="00CA10C3" w:rsidP="00CA10C3">
      <w:pPr>
        <w:tabs>
          <w:tab w:val="left" w:pos="0"/>
        </w:tabs>
        <w:autoSpaceDE w:val="0"/>
        <w:autoSpaceDN w:val="0"/>
        <w:adjustRightInd w:val="0"/>
        <w:spacing w:after="0" w:line="240" w:lineRule="auto"/>
        <w:ind w:firstLine="284"/>
        <w:rPr>
          <w:rFonts w:ascii="Garamond" w:hAnsi="Garamond" w:cs="Calibri"/>
        </w:rPr>
      </w:pPr>
      <w:r w:rsidRPr="00CA10C3">
        <w:rPr>
          <w:rFonts w:ascii="Garamond" w:hAnsi="Garamond" w:cs="Calibri"/>
          <w:color w:val="000000"/>
        </w:rPr>
        <w:t xml:space="preserve">3. Shoqëria “Sunny Side Energy” sh.p.k. ka detyrimin të sigurojë që, gjatë operimit të centralit fotovoltaik dhe impiantit të depozitimit të energjisë elektrike (BESS), fuqia aktive totale e injektuar në pikën e lidhës në rrjet nga centrali fotovoltaik dhe impianti i depozitimit, në asnjë moment, të mos tejkalojë 100 </w:t>
      </w:r>
      <w:r w:rsidR="00DC78BB" w:rsidRPr="00CA10C3">
        <w:rPr>
          <w:rFonts w:ascii="Garamond" w:hAnsi="Garamond" w:cs="Calibri"/>
          <w:color w:val="000000"/>
        </w:rPr>
        <w:t>mw</w:t>
      </w:r>
      <w:r w:rsidRPr="00CA10C3">
        <w:rPr>
          <w:rFonts w:ascii="Garamond" w:hAnsi="Garamond" w:cs="Calibri"/>
          <w:color w:val="000000"/>
        </w:rPr>
        <w:t>, përkatësisht kapacitetin e instaluar të centralit fotovoltaik të licencuar, si dhe të respektojë kushtet dhe kufizimet teknike të përcaktuara nga operatori i rrjetit.</w:t>
      </w:r>
    </w:p>
    <w:p w14:paraId="23D179FA" w14:textId="7CD2E1DF" w:rsidR="00CA10C3" w:rsidRPr="00CA10C3" w:rsidRDefault="00CA10C3" w:rsidP="00CA10C3">
      <w:pPr>
        <w:tabs>
          <w:tab w:val="left" w:pos="0"/>
        </w:tabs>
        <w:autoSpaceDE w:val="0"/>
        <w:autoSpaceDN w:val="0"/>
        <w:adjustRightInd w:val="0"/>
        <w:spacing w:after="0" w:line="240" w:lineRule="auto"/>
        <w:ind w:firstLine="284"/>
        <w:rPr>
          <w:rFonts w:ascii="Garamond" w:hAnsi="Garamond" w:cs="Calibri"/>
        </w:rPr>
      </w:pPr>
      <w:r w:rsidRPr="00CA10C3">
        <w:rPr>
          <w:rFonts w:ascii="Garamond" w:hAnsi="Garamond" w:cs="Calibri"/>
          <w:color w:val="000000"/>
        </w:rPr>
        <w:t>4. E drejta për vijimin e operimit të impiantit të depozitimit të energjisë elektrike (BESS), sipas pikës 2 të këtij vendimi, i njihet shoqërisë vetëm për periudhën kalimtare të parashikuar në nenin 51</w:t>
      </w:r>
      <w:r w:rsidR="00DC78BB">
        <w:rPr>
          <w:rFonts w:ascii="Garamond" w:hAnsi="Garamond" w:cs="Calibri"/>
          <w:color w:val="000000"/>
        </w:rPr>
        <w:t>,</w:t>
      </w:r>
      <w:r w:rsidRPr="00CA10C3">
        <w:rPr>
          <w:rFonts w:ascii="Garamond" w:hAnsi="Garamond" w:cs="Calibri"/>
          <w:color w:val="000000"/>
        </w:rPr>
        <w:t xml:space="preserve"> të ligjit nr. 59/2026</w:t>
      </w:r>
      <w:r w:rsidR="00DC78BB">
        <w:rPr>
          <w:rFonts w:ascii="Garamond" w:hAnsi="Garamond" w:cs="Calibri"/>
          <w:color w:val="000000"/>
        </w:rPr>
        <w:t>,</w:t>
      </w:r>
      <w:r w:rsidRPr="00CA10C3">
        <w:rPr>
          <w:rFonts w:ascii="Garamond" w:hAnsi="Garamond" w:cs="Calibri"/>
          <w:color w:val="000000"/>
        </w:rPr>
        <w:t xml:space="preserve"> “Për sektorin e energjisë elektrike”. Shoqëria ka detyrimin që, brenda afatit 12-mujor të përcaktuar në pikën 5</w:t>
      </w:r>
      <w:r w:rsidR="00DC78BB">
        <w:rPr>
          <w:rFonts w:ascii="Garamond" w:hAnsi="Garamond" w:cs="Calibri"/>
          <w:color w:val="000000"/>
        </w:rPr>
        <w:t>,</w:t>
      </w:r>
      <w:r w:rsidRPr="00CA10C3">
        <w:rPr>
          <w:rFonts w:ascii="Garamond" w:hAnsi="Garamond" w:cs="Calibri"/>
          <w:color w:val="000000"/>
        </w:rPr>
        <w:t xml:space="preserve"> të nenit 51 të këtij ligji, të paraqesë pranë ERE-s aplikimin për licencimin e veprimtarisë së operimit të impiantit të depozitimit të energjisë elektrike, në përputhje me legjislacionin dhe aktet rregullatore në fuqi.</w:t>
      </w:r>
    </w:p>
    <w:p w14:paraId="36412D62" w14:textId="4130321B" w:rsidR="00CA10C3" w:rsidRPr="00CA10C3" w:rsidRDefault="00CA10C3" w:rsidP="00CA10C3">
      <w:pPr>
        <w:tabs>
          <w:tab w:val="left" w:pos="0"/>
        </w:tabs>
        <w:autoSpaceDE w:val="0"/>
        <w:autoSpaceDN w:val="0"/>
        <w:adjustRightInd w:val="0"/>
        <w:spacing w:after="0" w:line="240" w:lineRule="auto"/>
        <w:ind w:firstLine="284"/>
        <w:rPr>
          <w:rFonts w:ascii="Garamond" w:hAnsi="Garamond" w:cs="Calibri"/>
        </w:rPr>
      </w:pPr>
      <w:r w:rsidRPr="00CA10C3">
        <w:rPr>
          <w:rFonts w:ascii="Garamond" w:hAnsi="Garamond" w:cs="Calibri"/>
          <w:color w:val="000000"/>
        </w:rPr>
        <w:t>5. Pë</w:t>
      </w:r>
      <w:r w:rsidRPr="00CA10C3">
        <w:rPr>
          <w:rFonts w:ascii="Garamond" w:hAnsi="Garamond" w:cs="Calibri"/>
        </w:rPr>
        <w:t>rfundimi i periudhës kalimtare të përcaktuar në pikën 4 të këtij vendimi nuk krijon të drejtë për vijimin e operimit të impiantit të depozitimit të energjisë elektrike</w:t>
      </w:r>
      <w:r w:rsidR="00DC78BB">
        <w:rPr>
          <w:rFonts w:ascii="Garamond" w:hAnsi="Garamond" w:cs="Calibri"/>
        </w:rPr>
        <w:t>,</w:t>
      </w:r>
      <w:r w:rsidRPr="00CA10C3">
        <w:rPr>
          <w:rFonts w:ascii="Garamond" w:hAnsi="Garamond" w:cs="Calibri"/>
        </w:rPr>
        <w:t xml:space="preserve"> në kuadër të licencës së prodhimit, përtej rasteve dhe kushteve të parashikuara nga legjislacioni në fuqi.</w:t>
      </w:r>
    </w:p>
    <w:p w14:paraId="7D76DFF7" w14:textId="02AF3480" w:rsidR="00CA10C3" w:rsidRPr="00CA10C3" w:rsidRDefault="00CA10C3" w:rsidP="00CA10C3">
      <w:pPr>
        <w:tabs>
          <w:tab w:val="left" w:pos="0"/>
        </w:tabs>
        <w:autoSpaceDE w:val="0"/>
        <w:autoSpaceDN w:val="0"/>
        <w:adjustRightInd w:val="0"/>
        <w:spacing w:after="0" w:line="240" w:lineRule="auto"/>
        <w:ind w:firstLine="284"/>
        <w:rPr>
          <w:rFonts w:ascii="Garamond" w:hAnsi="Garamond" w:cs="Calibri"/>
        </w:rPr>
      </w:pPr>
      <w:r w:rsidRPr="00CA10C3">
        <w:rPr>
          <w:rFonts w:ascii="Garamond" w:hAnsi="Garamond" w:cs="Calibri"/>
          <w:color w:val="000000"/>
        </w:rPr>
        <w:lastRenderedPageBreak/>
        <w:t xml:space="preserve">6. Ky vendim është objekt rishikimi në rast se rezulton se të dhënat, dokumentacioni ose rrethanat mbi të cilat është bazuar vendimmarrja e </w:t>
      </w:r>
      <w:r w:rsidR="00DC78BB" w:rsidRPr="00CA10C3">
        <w:rPr>
          <w:rFonts w:ascii="Garamond" w:hAnsi="Garamond" w:cs="Calibri"/>
          <w:color w:val="000000"/>
        </w:rPr>
        <w:t xml:space="preserve">Bordit </w:t>
      </w:r>
      <w:r w:rsidRPr="00CA10C3">
        <w:rPr>
          <w:rFonts w:ascii="Garamond" w:hAnsi="Garamond" w:cs="Calibri"/>
          <w:color w:val="000000"/>
        </w:rPr>
        <w:t>të ERE-s kanë ndryshuar ose nuk përputhen me gjendjen faktike dhe juridike të impianteve të depozitimit të energjisë elektrike.</w:t>
      </w:r>
    </w:p>
    <w:p w14:paraId="547AFEFD" w14:textId="2BEB159E" w:rsidR="00CA10C3" w:rsidRPr="00CA10C3" w:rsidRDefault="00CA10C3" w:rsidP="00CA10C3">
      <w:pPr>
        <w:tabs>
          <w:tab w:val="left" w:pos="0"/>
        </w:tabs>
        <w:autoSpaceDE w:val="0"/>
        <w:autoSpaceDN w:val="0"/>
        <w:adjustRightInd w:val="0"/>
        <w:spacing w:after="0" w:line="240" w:lineRule="auto"/>
        <w:ind w:firstLine="284"/>
        <w:rPr>
          <w:rFonts w:ascii="Garamond" w:hAnsi="Garamond" w:cs="Calibri"/>
        </w:rPr>
      </w:pPr>
      <w:r w:rsidRPr="00CA10C3">
        <w:rPr>
          <w:rFonts w:ascii="Garamond" w:hAnsi="Garamond" w:cs="Calibri"/>
          <w:color w:val="000000"/>
        </w:rPr>
        <w:t>7. Drejtoria e Licencimit, Autorizi</w:t>
      </w:r>
      <w:r w:rsidR="00DC78BB">
        <w:rPr>
          <w:rFonts w:ascii="Garamond" w:hAnsi="Garamond" w:cs="Calibri"/>
          <w:color w:val="000000"/>
        </w:rPr>
        <w:t>meve dhe Garancive të Origjinës</w:t>
      </w:r>
      <w:r w:rsidRPr="00CA10C3">
        <w:rPr>
          <w:rFonts w:ascii="Garamond" w:hAnsi="Garamond" w:cs="Calibri"/>
          <w:color w:val="000000"/>
        </w:rPr>
        <w:t xml:space="preserve"> të njoftojë shoqërinë “</w:t>
      </w:r>
      <w:r w:rsidRPr="00CA10C3">
        <w:rPr>
          <w:rFonts w:ascii="Garamond" w:hAnsi="Garamond" w:cs="Calibri"/>
        </w:rPr>
        <w:t xml:space="preserve">Sunny Side Energy” sh.p.k., Ministrinë e Infrastrukturës dhe Energjisë (MIE), Agjencinë Kombëtare të Mjedisit (AKM) dhe shoqërinë “Operatori i Sistemit të Transmetimit” (OST) sh.a. për vendimin e </w:t>
      </w:r>
      <w:r w:rsidR="00DC78BB" w:rsidRPr="00CA10C3">
        <w:rPr>
          <w:rFonts w:ascii="Garamond" w:hAnsi="Garamond" w:cs="Calibri"/>
        </w:rPr>
        <w:t xml:space="preserve">Bordit </w:t>
      </w:r>
      <w:r w:rsidRPr="00CA10C3">
        <w:rPr>
          <w:rFonts w:ascii="Garamond" w:hAnsi="Garamond" w:cs="Calibri"/>
        </w:rPr>
        <w:t>të ERE-s.</w:t>
      </w:r>
    </w:p>
    <w:p w14:paraId="0D951E48" w14:textId="77777777" w:rsidR="00CA10C3" w:rsidRPr="00CA10C3" w:rsidRDefault="00CA10C3" w:rsidP="00CA10C3">
      <w:pPr>
        <w:tabs>
          <w:tab w:val="left" w:pos="0"/>
        </w:tabs>
        <w:autoSpaceDE w:val="0"/>
        <w:autoSpaceDN w:val="0"/>
        <w:adjustRightInd w:val="0"/>
        <w:spacing w:after="0" w:line="240" w:lineRule="auto"/>
        <w:ind w:firstLine="284"/>
        <w:rPr>
          <w:rFonts w:ascii="Garamond" w:hAnsi="Garamond" w:cs="Calibri"/>
        </w:rPr>
      </w:pPr>
      <w:r w:rsidRPr="00CA10C3">
        <w:rPr>
          <w:rFonts w:ascii="Garamond" w:hAnsi="Garamond" w:cs="Calibri"/>
        </w:rPr>
        <w:t>Ky vendim hyn në fuqi menjëherë.</w:t>
      </w:r>
    </w:p>
    <w:p w14:paraId="2CB778FD" w14:textId="1E7C3418" w:rsidR="00CA10C3" w:rsidRPr="00CA10C3" w:rsidRDefault="00CA10C3" w:rsidP="00CA10C3">
      <w:pPr>
        <w:tabs>
          <w:tab w:val="center" w:pos="4620"/>
        </w:tabs>
        <w:autoSpaceDE w:val="0"/>
        <w:autoSpaceDN w:val="0"/>
        <w:adjustRightInd w:val="0"/>
        <w:spacing w:after="0" w:line="240" w:lineRule="auto"/>
        <w:ind w:firstLine="284"/>
        <w:rPr>
          <w:rFonts w:ascii="Garamond" w:hAnsi="Garamond" w:cs="Calibri"/>
        </w:rPr>
      </w:pPr>
      <w:r w:rsidRPr="00CA10C3">
        <w:rPr>
          <w:rFonts w:ascii="Garamond" w:hAnsi="Garamond" w:cs="Calibri"/>
        </w:rPr>
        <w:t xml:space="preserve">Çdo palë e përfshirë në këtë procedurë mund t’i kërkojë ERE-s, brenda 7 ditëve kalendarike nga data e marrjes dijeni të vendimit, rishikimin e vendimit të </w:t>
      </w:r>
      <w:r w:rsidR="00DC78BB" w:rsidRPr="00CA10C3">
        <w:rPr>
          <w:rFonts w:ascii="Garamond" w:hAnsi="Garamond" w:cs="Calibri"/>
        </w:rPr>
        <w:t xml:space="preserve">Bordit </w:t>
      </w:r>
      <w:r w:rsidRPr="00CA10C3">
        <w:rPr>
          <w:rFonts w:ascii="Garamond" w:hAnsi="Garamond" w:cs="Calibri"/>
        </w:rPr>
        <w:t xml:space="preserve">në rast se ka siguruar prova të reja që mund ta çojnë </w:t>
      </w:r>
      <w:r w:rsidR="00DC78BB" w:rsidRPr="00CA10C3">
        <w:rPr>
          <w:rFonts w:ascii="Garamond" w:hAnsi="Garamond" w:cs="Calibri"/>
        </w:rPr>
        <w:t xml:space="preserve">Bordin </w:t>
      </w:r>
      <w:r w:rsidRPr="00CA10C3">
        <w:rPr>
          <w:rFonts w:ascii="Garamond" w:hAnsi="Garamond" w:cs="Calibri"/>
        </w:rPr>
        <w:t>në marrjen e një vendimi të ndryshëm nga i mëparshmi apo për gabime materiale të konstatuara. Për këtë vendim mund të bëhet ankim në Gjykatën Administrative Tiranë, brenda 45 ditëve kalendarike nga dita e publikimit në Fletoren Zyrtare. Paraqitja e ankimit nuk pezullon vlefshmërinë e vendimit, përveçse kur gjykata vendos ndryshe</w:t>
      </w:r>
      <w:r w:rsidR="00DC78BB">
        <w:rPr>
          <w:rFonts w:ascii="Garamond" w:hAnsi="Garamond" w:cs="Calibri"/>
        </w:rPr>
        <w:t>,</w:t>
      </w:r>
      <w:r w:rsidRPr="00CA10C3">
        <w:rPr>
          <w:rFonts w:ascii="Garamond" w:hAnsi="Garamond" w:cs="Calibri"/>
        </w:rPr>
        <w:t xml:space="preserve"> në përputhje me legjislacionin në fuqi.</w:t>
      </w:r>
    </w:p>
    <w:p w14:paraId="15A94AAB" w14:textId="77777777" w:rsidR="00CA10C3" w:rsidRPr="00CA10C3" w:rsidRDefault="00CA10C3" w:rsidP="00CA10C3">
      <w:pPr>
        <w:autoSpaceDE w:val="0"/>
        <w:autoSpaceDN w:val="0"/>
        <w:adjustRightInd w:val="0"/>
        <w:spacing w:after="0" w:line="240" w:lineRule="auto"/>
        <w:ind w:firstLine="284"/>
        <w:rPr>
          <w:rFonts w:ascii="Garamond" w:hAnsi="Garamond" w:cs="Calibri"/>
        </w:rPr>
      </w:pPr>
      <w:r w:rsidRPr="00CA10C3">
        <w:rPr>
          <w:rFonts w:ascii="Garamond" w:hAnsi="Garamond" w:cs="Calibri"/>
        </w:rPr>
        <w:t>Ky vendim botohet në Fletoren Zyrtare.</w:t>
      </w:r>
    </w:p>
    <w:p w14:paraId="1AA243E9" w14:textId="77777777" w:rsidR="00CA10C3" w:rsidRPr="00CA10C3" w:rsidRDefault="00CA10C3" w:rsidP="00CA10C3">
      <w:pPr>
        <w:autoSpaceDE w:val="0"/>
        <w:autoSpaceDN w:val="0"/>
        <w:adjustRightInd w:val="0"/>
        <w:spacing w:after="0" w:line="240" w:lineRule="auto"/>
        <w:ind w:firstLine="284"/>
        <w:jc w:val="right"/>
        <w:rPr>
          <w:rFonts w:ascii="Garamond" w:hAnsi="Garamond" w:cs="Calibri"/>
        </w:rPr>
      </w:pPr>
    </w:p>
    <w:p w14:paraId="5E14078D" w14:textId="40D7F5E5" w:rsidR="00CA10C3" w:rsidRPr="00CA10C3" w:rsidRDefault="00CA10C3" w:rsidP="00CA10C3">
      <w:pPr>
        <w:autoSpaceDE w:val="0"/>
        <w:autoSpaceDN w:val="0"/>
        <w:adjustRightInd w:val="0"/>
        <w:spacing w:after="0" w:line="240" w:lineRule="auto"/>
        <w:ind w:firstLine="284"/>
        <w:jc w:val="right"/>
        <w:rPr>
          <w:rFonts w:ascii="Garamond" w:hAnsi="Garamond" w:cs="Calibri"/>
          <w:bCs/>
        </w:rPr>
      </w:pPr>
      <w:r w:rsidRPr="00CA10C3">
        <w:rPr>
          <w:rFonts w:ascii="Garamond" w:hAnsi="Garamond" w:cs="Calibri"/>
          <w:bCs/>
        </w:rPr>
        <w:t>KRYETAR</w:t>
      </w:r>
    </w:p>
    <w:p w14:paraId="4172981F" w14:textId="484DC775" w:rsidR="00CA10C3" w:rsidRPr="00CA10C3" w:rsidRDefault="00CA10C3" w:rsidP="00CA10C3">
      <w:pPr>
        <w:autoSpaceDE w:val="0"/>
        <w:autoSpaceDN w:val="0"/>
        <w:adjustRightInd w:val="0"/>
        <w:spacing w:after="0" w:line="240" w:lineRule="auto"/>
        <w:ind w:firstLine="284"/>
        <w:jc w:val="right"/>
        <w:rPr>
          <w:rFonts w:ascii="Garamond" w:hAnsi="Garamond" w:cs="Calibri"/>
          <w:b/>
          <w:bCs/>
        </w:rPr>
      </w:pPr>
      <w:r w:rsidRPr="00CA10C3">
        <w:rPr>
          <w:rFonts w:ascii="Garamond" w:hAnsi="Garamond" w:cs="Calibri"/>
          <w:b/>
          <w:bCs/>
        </w:rPr>
        <w:t>Petrit Ahmeti</w:t>
      </w:r>
    </w:p>
    <w:p w14:paraId="59DE436D" w14:textId="0969F783" w:rsidR="00821A8D" w:rsidRPr="00CA10C3" w:rsidRDefault="00821A8D" w:rsidP="00CA10C3">
      <w:pPr>
        <w:autoSpaceDE w:val="0"/>
        <w:autoSpaceDN w:val="0"/>
        <w:adjustRightInd w:val="0"/>
        <w:spacing w:after="0" w:line="240" w:lineRule="auto"/>
        <w:ind w:firstLine="284"/>
        <w:jc w:val="right"/>
        <w:rPr>
          <w:rFonts w:ascii="Garamond" w:eastAsia="Batang" w:hAnsi="Garamond"/>
          <w:b/>
          <w:bCs/>
          <w:color w:val="000000" w:themeColor="text1"/>
        </w:rPr>
      </w:pPr>
    </w:p>
    <w:sectPr w:rsidR="00821A8D" w:rsidRPr="00CA10C3" w:rsidSect="00C959AE">
      <w:pgSz w:w="12240" w:h="15840"/>
      <w:pgMar w:top="1530" w:right="1350" w:bottom="1530" w:left="1530" w:header="274" w:footer="40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34C7A1" w14:textId="77777777" w:rsidR="00C959AE" w:rsidRDefault="00C959AE">
      <w:pPr>
        <w:spacing w:after="0" w:line="240" w:lineRule="auto"/>
      </w:pPr>
      <w:r>
        <w:separator/>
      </w:r>
    </w:p>
  </w:endnote>
  <w:endnote w:type="continuationSeparator" w:id="0">
    <w:p w14:paraId="078C52DB" w14:textId="77777777" w:rsidR="00C959AE" w:rsidRDefault="00C959AE">
      <w:pPr>
        <w:spacing w:after="0" w:line="240" w:lineRule="auto"/>
      </w:pPr>
      <w:r>
        <w:continuationSeparator/>
      </w:r>
    </w:p>
  </w:endnote>
  <w:endnote w:type="continuationNotice" w:id="1">
    <w:p w14:paraId="5B3A198E" w14:textId="77777777" w:rsidR="00EF3D2D" w:rsidRDefault="00EF3D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7AF7A9" w14:textId="77777777" w:rsidR="00C959AE" w:rsidRDefault="00C959AE">
      <w:pPr>
        <w:spacing w:after="0" w:line="240" w:lineRule="auto"/>
      </w:pPr>
      <w:r>
        <w:separator/>
      </w:r>
    </w:p>
  </w:footnote>
  <w:footnote w:type="continuationSeparator" w:id="0">
    <w:p w14:paraId="54946B71" w14:textId="77777777" w:rsidR="00C959AE" w:rsidRDefault="00C959AE">
      <w:pPr>
        <w:spacing w:after="0" w:line="240" w:lineRule="auto"/>
      </w:pPr>
      <w:r>
        <w:continuationSeparator/>
      </w:r>
    </w:p>
  </w:footnote>
  <w:footnote w:type="continuationNotice" w:id="1">
    <w:p w14:paraId="5E5A9DC3" w14:textId="77777777" w:rsidR="00EF3D2D" w:rsidRDefault="00EF3D2D">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0"/>
    <w:multiLevelType w:val="hybridMultilevel"/>
    <w:tmpl w:val="70B2FA62"/>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74085"/>
    <w:multiLevelType w:val="hybridMultilevel"/>
    <w:tmpl w:val="E7DC6C3A"/>
    <w:lvl w:ilvl="0" w:tplc="041C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2" w15:restartNumberingAfterBreak="0">
    <w:nsid w:val="0AB72DFF"/>
    <w:multiLevelType w:val="hybridMultilevel"/>
    <w:tmpl w:val="8EA4C07C"/>
    <w:lvl w:ilvl="0" w:tplc="CD3C3160">
      <w:start w:val="4"/>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1429BE"/>
    <w:multiLevelType w:val="hybridMultilevel"/>
    <w:tmpl w:val="3D5081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97E1A99"/>
    <w:multiLevelType w:val="hybridMultilevel"/>
    <w:tmpl w:val="F166712A"/>
    <w:lvl w:ilvl="0" w:tplc="F04C5ACA">
      <w:start w:val="1"/>
      <w:numFmt w:val="decimal"/>
      <w:lvlText w:val="%1."/>
      <w:lvlJc w:val="left"/>
      <w:pPr>
        <w:ind w:left="720" w:hanging="360"/>
      </w:pPr>
      <w:rPr>
        <w:rFonts w:hint="default"/>
        <w:b/>
        <w:b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22512843"/>
    <w:multiLevelType w:val="hybridMultilevel"/>
    <w:tmpl w:val="A70272F2"/>
    <w:lvl w:ilvl="0" w:tplc="AAD6473E">
      <w:start w:val="1"/>
      <w:numFmt w:val="bullet"/>
      <w:lvlText w:val="-"/>
      <w:lvlJc w:val="left"/>
      <w:pPr>
        <w:ind w:left="720" w:hanging="360"/>
      </w:pPr>
      <w:rPr>
        <w:rFonts w:ascii="Times New Roman" w:eastAsia="Calibri" w:hAnsi="Times New Roman" w:cs="Times New Roman" w:hint="default"/>
        <w:b/>
        <w:bCs/>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2D106FB4"/>
    <w:multiLevelType w:val="hybridMultilevel"/>
    <w:tmpl w:val="D7EE6992"/>
    <w:lvl w:ilvl="0" w:tplc="60E6DDE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404A8D"/>
    <w:multiLevelType w:val="hybridMultilevel"/>
    <w:tmpl w:val="27846956"/>
    <w:lvl w:ilvl="0" w:tplc="0809000F">
      <w:start w:val="4"/>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6A69A0"/>
    <w:multiLevelType w:val="hybridMultilevel"/>
    <w:tmpl w:val="E8409EAA"/>
    <w:lvl w:ilvl="0" w:tplc="0409000F">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97645D4"/>
    <w:multiLevelType w:val="hybridMultilevel"/>
    <w:tmpl w:val="56F6925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599201C5"/>
    <w:multiLevelType w:val="hybridMultilevel"/>
    <w:tmpl w:val="00FC1418"/>
    <w:lvl w:ilvl="0" w:tplc="8E84D3F0">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71312FBF"/>
    <w:multiLevelType w:val="hybridMultilevel"/>
    <w:tmpl w:val="D54660F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7A027CA4"/>
    <w:multiLevelType w:val="hybridMultilevel"/>
    <w:tmpl w:val="DC7E7B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363D17"/>
    <w:multiLevelType w:val="hybridMultilevel"/>
    <w:tmpl w:val="F66ACE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
  </w:num>
  <w:num w:numId="5">
    <w:abstractNumId w:val="5"/>
  </w:num>
  <w:num w:numId="6">
    <w:abstractNumId w:val="3"/>
  </w:num>
  <w:num w:numId="7">
    <w:abstractNumId w:val="2"/>
  </w:num>
  <w:num w:numId="8">
    <w:abstractNumId w:val="12"/>
  </w:num>
  <w:num w:numId="9">
    <w:abstractNumId w:val="13"/>
  </w:num>
  <w:num w:numId="10">
    <w:abstractNumId w:val="10"/>
  </w:num>
  <w:num w:numId="11">
    <w:abstractNumId w:val="9"/>
  </w:num>
  <w:num w:numId="12">
    <w:abstractNumId w:val="11"/>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4A"/>
    <w:rsid w:val="00012CD2"/>
    <w:rsid w:val="000255D8"/>
    <w:rsid w:val="00083E11"/>
    <w:rsid w:val="000851F2"/>
    <w:rsid w:val="000C7362"/>
    <w:rsid w:val="000D736E"/>
    <w:rsid w:val="00113898"/>
    <w:rsid w:val="001D2BDA"/>
    <w:rsid w:val="001D6D98"/>
    <w:rsid w:val="00224EE1"/>
    <w:rsid w:val="00244490"/>
    <w:rsid w:val="0026518E"/>
    <w:rsid w:val="002B01B0"/>
    <w:rsid w:val="002B65D9"/>
    <w:rsid w:val="002F7653"/>
    <w:rsid w:val="00300211"/>
    <w:rsid w:val="0031249A"/>
    <w:rsid w:val="00317A55"/>
    <w:rsid w:val="00373107"/>
    <w:rsid w:val="003B2DE6"/>
    <w:rsid w:val="003D313E"/>
    <w:rsid w:val="004A6C1B"/>
    <w:rsid w:val="004D3E1D"/>
    <w:rsid w:val="004F1E7C"/>
    <w:rsid w:val="004F49B6"/>
    <w:rsid w:val="004F7758"/>
    <w:rsid w:val="00514180"/>
    <w:rsid w:val="00560D54"/>
    <w:rsid w:val="005E4C1C"/>
    <w:rsid w:val="00630458"/>
    <w:rsid w:val="00683D67"/>
    <w:rsid w:val="006941E9"/>
    <w:rsid w:val="006A40AD"/>
    <w:rsid w:val="006C06B2"/>
    <w:rsid w:val="006C3AA6"/>
    <w:rsid w:val="00700BA5"/>
    <w:rsid w:val="007239C0"/>
    <w:rsid w:val="007249BF"/>
    <w:rsid w:val="007317B9"/>
    <w:rsid w:val="007378BE"/>
    <w:rsid w:val="007726E3"/>
    <w:rsid w:val="00785266"/>
    <w:rsid w:val="00801295"/>
    <w:rsid w:val="00806878"/>
    <w:rsid w:val="00821A8D"/>
    <w:rsid w:val="008A141F"/>
    <w:rsid w:val="009B4172"/>
    <w:rsid w:val="00A13995"/>
    <w:rsid w:val="00B4774A"/>
    <w:rsid w:val="00B85384"/>
    <w:rsid w:val="00B86493"/>
    <w:rsid w:val="00BF19F0"/>
    <w:rsid w:val="00C959AE"/>
    <w:rsid w:val="00CA10C3"/>
    <w:rsid w:val="00D178D5"/>
    <w:rsid w:val="00DB05C7"/>
    <w:rsid w:val="00DC78BB"/>
    <w:rsid w:val="00DD7714"/>
    <w:rsid w:val="00DE38AA"/>
    <w:rsid w:val="00E03545"/>
    <w:rsid w:val="00E066C3"/>
    <w:rsid w:val="00E27CBE"/>
    <w:rsid w:val="00E70A66"/>
    <w:rsid w:val="00EF134C"/>
    <w:rsid w:val="00EF3D2D"/>
    <w:rsid w:val="00F16239"/>
    <w:rsid w:val="00F41FCA"/>
    <w:rsid w:val="00F770B4"/>
    <w:rsid w:val="00F851F0"/>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77E01"/>
  <w15:chartTrackingRefBased/>
  <w15:docId w15:val="{D87A8855-482E-40D7-80C8-E5EB420D5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774A"/>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Bullet1,List Paragraph1"/>
    <w:basedOn w:val="Normal"/>
    <w:link w:val="ListParagraphChar"/>
    <w:uiPriority w:val="34"/>
    <w:qFormat/>
    <w:rsid w:val="00B4774A"/>
    <w:pPr>
      <w:ind w:left="720"/>
      <w:contextualSpacing/>
    </w:pPr>
  </w:style>
  <w:style w:type="character" w:customStyle="1" w:styleId="ListParagraphChar">
    <w:name w:val="List Paragraph Char"/>
    <w:aliases w:val="Akapit z listą BS Char,Bullet1 Char,List Paragraph1 Char"/>
    <w:link w:val="ListParagraph"/>
    <w:uiPriority w:val="34"/>
    <w:qFormat/>
    <w:locked/>
    <w:rsid w:val="00B4774A"/>
    <w:rPr>
      <w:rFonts w:cs="Times New Roman"/>
      <w:szCs w:val="24"/>
    </w:rPr>
  </w:style>
  <w:style w:type="paragraph" w:styleId="Footer">
    <w:name w:val="footer"/>
    <w:basedOn w:val="Normal"/>
    <w:link w:val="FooterChar"/>
    <w:uiPriority w:val="99"/>
    <w:unhideWhenUsed/>
    <w:rsid w:val="00B4774A"/>
    <w:pPr>
      <w:tabs>
        <w:tab w:val="center" w:pos="4513"/>
        <w:tab w:val="right" w:pos="9026"/>
      </w:tabs>
      <w:spacing w:after="0" w:line="240" w:lineRule="auto"/>
      <w:ind w:left="360" w:hanging="360"/>
    </w:pPr>
  </w:style>
  <w:style w:type="character" w:customStyle="1" w:styleId="FooterChar">
    <w:name w:val="Footer Char"/>
    <w:basedOn w:val="DefaultParagraphFont"/>
    <w:link w:val="Footer"/>
    <w:uiPriority w:val="99"/>
    <w:rsid w:val="00B4774A"/>
    <w:rPr>
      <w:rFonts w:cs="Times New Roman"/>
      <w:szCs w:val="24"/>
    </w:rPr>
  </w:style>
  <w:style w:type="paragraph" w:customStyle="1" w:styleId="isselectedend">
    <w:name w:val="isselectedend"/>
    <w:basedOn w:val="Normal"/>
    <w:rsid w:val="00BF19F0"/>
    <w:pPr>
      <w:spacing w:before="100" w:beforeAutospacing="1" w:after="100" w:afterAutospacing="1" w:line="240" w:lineRule="auto"/>
      <w:jc w:val="left"/>
    </w:pPr>
    <w:rPr>
      <w:lang w:val="en-US"/>
    </w:rPr>
  </w:style>
  <w:style w:type="paragraph" w:styleId="NormalWeb">
    <w:name w:val="Normal (Web)"/>
    <w:basedOn w:val="Normal"/>
    <w:uiPriority w:val="99"/>
    <w:unhideWhenUsed/>
    <w:rsid w:val="00BF19F0"/>
    <w:pPr>
      <w:spacing w:before="100" w:beforeAutospacing="1" w:after="100" w:afterAutospacing="1" w:line="240" w:lineRule="auto"/>
      <w:jc w:val="left"/>
    </w:pPr>
    <w:rPr>
      <w:lang w:val="en-US"/>
    </w:rPr>
  </w:style>
  <w:style w:type="paragraph" w:styleId="Revision">
    <w:name w:val="Revision"/>
    <w:hidden/>
    <w:uiPriority w:val="99"/>
    <w:semiHidden/>
    <w:rsid w:val="00806878"/>
    <w:pPr>
      <w:spacing w:after="0" w:line="240" w:lineRule="auto"/>
      <w:jc w:val="left"/>
    </w:pPr>
    <w:rPr>
      <w:rFonts w:cs="Times New Roman"/>
      <w:szCs w:val="24"/>
    </w:rPr>
  </w:style>
  <w:style w:type="paragraph" w:styleId="Header">
    <w:name w:val="header"/>
    <w:basedOn w:val="Normal"/>
    <w:link w:val="HeaderChar"/>
    <w:uiPriority w:val="99"/>
    <w:unhideWhenUsed/>
    <w:rsid w:val="00EF1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134C"/>
    <w:rPr>
      <w:rFonts w:cs="Times New Roman"/>
      <w:szCs w:val="24"/>
    </w:rPr>
  </w:style>
  <w:style w:type="character" w:styleId="CommentReference">
    <w:name w:val="annotation reference"/>
    <w:basedOn w:val="DefaultParagraphFont"/>
    <w:uiPriority w:val="99"/>
    <w:semiHidden/>
    <w:unhideWhenUsed/>
    <w:rsid w:val="00244490"/>
    <w:rPr>
      <w:sz w:val="16"/>
      <w:szCs w:val="16"/>
    </w:rPr>
  </w:style>
  <w:style w:type="paragraph" w:styleId="CommentText">
    <w:name w:val="annotation text"/>
    <w:basedOn w:val="Normal"/>
    <w:link w:val="CommentTextChar"/>
    <w:uiPriority w:val="99"/>
    <w:semiHidden/>
    <w:unhideWhenUsed/>
    <w:rsid w:val="00244490"/>
    <w:pPr>
      <w:spacing w:line="240" w:lineRule="auto"/>
    </w:pPr>
    <w:rPr>
      <w:sz w:val="20"/>
      <w:szCs w:val="20"/>
    </w:rPr>
  </w:style>
  <w:style w:type="character" w:customStyle="1" w:styleId="CommentTextChar">
    <w:name w:val="Comment Text Char"/>
    <w:basedOn w:val="DefaultParagraphFont"/>
    <w:link w:val="CommentText"/>
    <w:uiPriority w:val="99"/>
    <w:semiHidden/>
    <w:rsid w:val="00244490"/>
    <w:rPr>
      <w:rFonts w:cs="Times New Roman"/>
      <w:sz w:val="20"/>
      <w:szCs w:val="20"/>
    </w:rPr>
  </w:style>
  <w:style w:type="paragraph" w:styleId="CommentSubject">
    <w:name w:val="annotation subject"/>
    <w:basedOn w:val="CommentText"/>
    <w:next w:val="CommentText"/>
    <w:link w:val="CommentSubjectChar"/>
    <w:uiPriority w:val="99"/>
    <w:semiHidden/>
    <w:unhideWhenUsed/>
    <w:rsid w:val="00244490"/>
    <w:rPr>
      <w:b/>
      <w:bCs/>
    </w:rPr>
  </w:style>
  <w:style w:type="character" w:customStyle="1" w:styleId="CommentSubjectChar">
    <w:name w:val="Comment Subject Char"/>
    <w:basedOn w:val="CommentTextChar"/>
    <w:link w:val="CommentSubject"/>
    <w:uiPriority w:val="99"/>
    <w:semiHidden/>
    <w:rsid w:val="00244490"/>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BC5E1ADF9A8471AA73E600E9A4932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245</Nr_x002e__x0020_akti>
    <Data_x0020_e_x0020_Krijimit xmlns="0e656187-b300-4fb0-8bf4-3a50f872073c">2026-09-10T11:48:35Z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2026-09-10T00:00:00Z</Date_x0020_protokolli>
    <Titulli xmlns="0e656187-b300-4fb0-8bf4-3a50f872073c">Mbi modifikimin e licencës së shoqërisë “Sunny Side Energy” sh.p.k. në veprimtarinë e prodhimit të energjisë elektrike nga centrali fotovoltaik me kapacitet të instaluar 100 MW</Titulli>
    <Modifikuesi xmlns="0e656187-b300-4fb0-8bf4-3a50f872073c">elnejda.cokalli</Modifikuesi>
    <Nr_x002e__x0020_prot_x0020_QBZ xmlns="0e656187-b300-4fb0-8bf4-3a50f872073c">1960/5</Nr_x002e__x0020_prot_x0020_QBZ>
    <Data_x0020_e_x0020_Modifikimit xmlns="0e656187-b300-4fb0-8bf4-3a50f872073c">2026-09-11T08:13:25Z</Data_x0020_e_x0020_Modifikimit>
    <Dekretuar xmlns="0e656187-b300-4fb0-8bf4-3a50f872073c">false</Dekretuar>
    <Data xmlns="0e656187-b300-4fb0-8bf4-3a50f872073c">2026-08-28T00:00:00Z</Data>
    <Nr_x002e__x0020_protokolli_x0020_i_x0020_aktit xmlns="0e656187-b300-4fb0-8bf4-3a50f872073c">2711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2FBA88-0AAF-4C3D-9B5F-71E72F65BD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8C15240-9C1D-4718-AD94-02287BB162E7}">
  <ds:schemaRefs>
    <ds:schemaRef ds:uri="http://schemas.microsoft.com/office/2006/documentManagement/types"/>
    <ds:schemaRef ds:uri="http://www.w3.org/XML/1998/namespace"/>
    <ds:schemaRef ds:uri="0e656187-b300-4fb0-8bf4-3a50f872073c"/>
    <ds:schemaRef ds:uri="http://schemas.microsoft.com/office/2006/metadata/properties"/>
    <ds:schemaRef ds:uri="http://purl.org/dc/elements/1.1/"/>
    <ds:schemaRef ds:uri="http://schemas.openxmlformats.org/package/2006/metadata/core-properties"/>
    <ds:schemaRef ds:uri="http://purl.org/dc/dcmitype/"/>
    <ds:schemaRef ds:uri="http://purl.org/dc/terms/"/>
  </ds:schemaRefs>
</ds:datastoreItem>
</file>

<file path=customXml/itemProps3.xml><?xml version="1.0" encoding="utf-8"?>
<ds:datastoreItem xmlns:ds="http://schemas.openxmlformats.org/officeDocument/2006/customXml" ds:itemID="{E7604F41-4346-4BC6-8C5C-E9B23EA808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1989</Words>
  <Characters>11342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Mbi modifikimin e licencës së shoqërisë “Sunny Side Energy” sh.p.k. në veprimtarinë e prodhimit të energjisë elektrike nga centrali fotovoltaik me kapacitet të instaluar 100 MW</vt:lpstr>
    </vt:vector>
  </TitlesOfParts>
  <Company/>
  <LinksUpToDate>false</LinksUpToDate>
  <CharactersWithSpaces>13305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modifikimin e licencës së shoqërisë “Sunny Side Energy” sh.p.k. në veprimtarinë e prodhimit të energjisë elektrike nga centrali fotovoltaik me kapacitet të instaluar 100 MW</dc:title>
  <dc:creator>Ajlin Sharku</dc:creator>
  <cp:lastModifiedBy>fjora.cahani</cp:lastModifiedBy>
  <cp:revision>2</cp:revision>
  <cp:lastPrinted>2026-09-09T11:49:00Z</cp:lastPrinted>
  <dcterms:created xsi:type="dcterms:W3CDTF">2026-09-11T09:27:00Z</dcterms:created>
  <dcterms:modified xsi:type="dcterms:W3CDTF">2026-09-11T09:27:00Z</dcterms:modified>
</cp:coreProperties>
</file>