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9CC82" w14:textId="7B146D18" w:rsidR="00651835" w:rsidRPr="00CB5982" w:rsidRDefault="00651835" w:rsidP="00CB5982">
      <w:pPr>
        <w:spacing w:after="0" w:line="240" w:lineRule="auto"/>
        <w:ind w:firstLine="284"/>
        <w:jc w:val="center"/>
        <w:rPr>
          <w:rFonts w:ascii="Garamond" w:eastAsia="Calibri" w:hAnsi="Garamond"/>
          <w:b/>
          <w:bCs/>
        </w:rPr>
      </w:pPr>
      <w:r w:rsidRPr="00CB5982">
        <w:rPr>
          <w:rFonts w:ascii="Garamond" w:eastAsia="Calibri" w:hAnsi="Garamond"/>
          <w:b/>
          <w:bCs/>
        </w:rPr>
        <w:t>VENDIM</w:t>
      </w:r>
    </w:p>
    <w:p w14:paraId="7877606E" w14:textId="055C5266" w:rsidR="00651835" w:rsidRDefault="00651835" w:rsidP="00CB5982">
      <w:pPr>
        <w:spacing w:after="0" w:line="240" w:lineRule="auto"/>
        <w:ind w:firstLine="284"/>
        <w:jc w:val="center"/>
        <w:rPr>
          <w:rFonts w:ascii="Garamond" w:eastAsia="Calibri" w:hAnsi="Garamond"/>
          <w:b/>
          <w:bCs/>
        </w:rPr>
      </w:pPr>
      <w:r w:rsidRPr="00CB5982">
        <w:rPr>
          <w:rFonts w:ascii="Garamond" w:eastAsia="Calibri" w:hAnsi="Garamond"/>
          <w:b/>
          <w:bCs/>
        </w:rPr>
        <w:t xml:space="preserve">Nr. </w:t>
      </w:r>
      <w:r w:rsidR="005C57C7" w:rsidRPr="00CB5982">
        <w:rPr>
          <w:rFonts w:ascii="Garamond" w:eastAsia="Calibri" w:hAnsi="Garamond"/>
          <w:b/>
          <w:bCs/>
        </w:rPr>
        <w:t>252</w:t>
      </w:r>
      <w:r w:rsidRPr="00CB5982">
        <w:rPr>
          <w:rFonts w:ascii="Garamond" w:eastAsia="Calibri" w:hAnsi="Garamond"/>
          <w:b/>
          <w:bCs/>
        </w:rPr>
        <w:t xml:space="preserve">, </w:t>
      </w:r>
      <w:r w:rsidR="00DD19D4">
        <w:rPr>
          <w:rFonts w:ascii="Garamond" w:eastAsia="Calibri" w:hAnsi="Garamond"/>
          <w:b/>
          <w:bCs/>
        </w:rPr>
        <w:t>d</w:t>
      </w:r>
      <w:r w:rsidRPr="00CB5982">
        <w:rPr>
          <w:rFonts w:ascii="Garamond" w:eastAsia="Calibri" w:hAnsi="Garamond"/>
          <w:b/>
          <w:bCs/>
        </w:rPr>
        <w:t xml:space="preserve">atë </w:t>
      </w:r>
      <w:r w:rsidR="00DD19D4">
        <w:rPr>
          <w:rFonts w:ascii="Garamond" w:eastAsia="Calibri" w:hAnsi="Garamond"/>
          <w:b/>
          <w:bCs/>
        </w:rPr>
        <w:t>3.</w:t>
      </w:r>
      <w:r w:rsidR="005C57C7" w:rsidRPr="00CB5982">
        <w:rPr>
          <w:rFonts w:ascii="Garamond" w:eastAsia="Calibri" w:hAnsi="Garamond"/>
          <w:b/>
          <w:bCs/>
        </w:rPr>
        <w:t>9</w:t>
      </w:r>
      <w:r w:rsidRPr="00CB5982">
        <w:rPr>
          <w:rFonts w:ascii="Garamond" w:eastAsia="Calibri" w:hAnsi="Garamond"/>
          <w:b/>
          <w:bCs/>
        </w:rPr>
        <w:t>.2026</w:t>
      </w:r>
    </w:p>
    <w:p w14:paraId="7982D762" w14:textId="77777777" w:rsidR="00CB5982" w:rsidRPr="00CB5982" w:rsidRDefault="00CB5982" w:rsidP="00CB5982">
      <w:pPr>
        <w:spacing w:after="0" w:line="240" w:lineRule="auto"/>
        <w:ind w:firstLine="284"/>
        <w:jc w:val="center"/>
        <w:rPr>
          <w:rFonts w:ascii="Garamond" w:eastAsia="Calibri" w:hAnsi="Garamond"/>
          <w:b/>
          <w:bCs/>
        </w:rPr>
      </w:pPr>
    </w:p>
    <w:p w14:paraId="6F365092" w14:textId="26571DB7" w:rsidR="00651835" w:rsidRDefault="00651835" w:rsidP="00CB5982">
      <w:pPr>
        <w:spacing w:after="0" w:line="240" w:lineRule="auto"/>
        <w:ind w:firstLine="284"/>
        <w:jc w:val="center"/>
        <w:rPr>
          <w:rFonts w:ascii="Garamond" w:eastAsia="Calibri" w:hAnsi="Garamond"/>
          <w:b/>
          <w:bCs/>
        </w:rPr>
      </w:pPr>
      <w:r w:rsidRPr="00CB5982">
        <w:rPr>
          <w:rFonts w:ascii="Garamond" w:hAnsi="Garamond"/>
          <w:b/>
        </w:rPr>
        <w:t>MBI</w:t>
      </w:r>
      <w:r w:rsidR="00024596" w:rsidRPr="00CB5982">
        <w:rPr>
          <w:rFonts w:ascii="Garamond" w:hAnsi="Garamond"/>
          <w:b/>
        </w:rPr>
        <w:t xml:space="preserve"> </w:t>
      </w:r>
      <w:r w:rsidRPr="00CB5982">
        <w:rPr>
          <w:rFonts w:ascii="Garamond" w:hAnsi="Garamond"/>
          <w:b/>
        </w:rPr>
        <w:t xml:space="preserve">NJOHJEN DHE LEJIMIN E OPERIMIT TË </w:t>
      </w:r>
      <w:r w:rsidR="006A4711" w:rsidRPr="00CB5982">
        <w:rPr>
          <w:rFonts w:ascii="Garamond" w:hAnsi="Garamond"/>
          <w:b/>
        </w:rPr>
        <w:t xml:space="preserve">IMPIANTIT </w:t>
      </w:r>
      <w:r w:rsidRPr="00CB5982">
        <w:rPr>
          <w:rFonts w:ascii="Garamond" w:hAnsi="Garamond"/>
          <w:b/>
        </w:rPr>
        <w:t xml:space="preserve">TË </w:t>
      </w:r>
      <w:r w:rsidR="006D5E08" w:rsidRPr="00CB5982">
        <w:rPr>
          <w:rFonts w:ascii="Garamond" w:hAnsi="Garamond"/>
          <w:b/>
        </w:rPr>
        <w:t xml:space="preserve">DEPOZITIMIT TË </w:t>
      </w:r>
      <w:r w:rsidRPr="00CB5982">
        <w:rPr>
          <w:rFonts w:ascii="Garamond" w:hAnsi="Garamond"/>
          <w:b/>
        </w:rPr>
        <w:t xml:space="preserve">ENERGJISË ELEKTRIKE </w:t>
      </w:r>
      <w:r w:rsidRPr="00CB5982">
        <w:rPr>
          <w:rFonts w:ascii="Garamond" w:eastAsia="Calibri" w:hAnsi="Garamond"/>
          <w:b/>
          <w:bCs/>
        </w:rPr>
        <w:t>TË SHOQËRISË “</w:t>
      </w:r>
      <w:proofErr w:type="spellStart"/>
      <w:r w:rsidRPr="00CB5982">
        <w:rPr>
          <w:rFonts w:ascii="Garamond" w:eastAsia="Calibri" w:hAnsi="Garamond"/>
          <w:b/>
          <w:bCs/>
        </w:rPr>
        <w:t>GERTI</w:t>
      </w:r>
      <w:proofErr w:type="spellEnd"/>
      <w:r w:rsidRPr="00CB5982">
        <w:rPr>
          <w:rFonts w:ascii="Garamond" w:eastAsia="Calibri" w:hAnsi="Garamond"/>
          <w:b/>
          <w:bCs/>
        </w:rPr>
        <w:t>” SHPK</w:t>
      </w:r>
    </w:p>
    <w:p w14:paraId="781D7B5B" w14:textId="77777777" w:rsidR="00CB5982" w:rsidRPr="00CB5982" w:rsidRDefault="00CB5982" w:rsidP="00CB5982">
      <w:pPr>
        <w:spacing w:after="0" w:line="240" w:lineRule="auto"/>
        <w:ind w:firstLine="284"/>
        <w:jc w:val="center"/>
        <w:rPr>
          <w:rFonts w:ascii="Garamond" w:eastAsia="Calibri" w:hAnsi="Garamond"/>
          <w:b/>
          <w:bCs/>
        </w:rPr>
      </w:pPr>
    </w:p>
    <w:p w14:paraId="3D7AE23A" w14:textId="529EC41B" w:rsidR="00CB5982" w:rsidRPr="00DD19D4" w:rsidRDefault="00651835" w:rsidP="00DD19D4">
      <w:pPr>
        <w:spacing w:after="0" w:line="240" w:lineRule="auto"/>
        <w:ind w:firstLine="284"/>
        <w:rPr>
          <w:rFonts w:ascii="Garamond" w:eastAsia="Calibri" w:hAnsi="Garamond"/>
          <w:iCs/>
        </w:rPr>
      </w:pPr>
      <w:r w:rsidRPr="00DD19D4">
        <w:rPr>
          <w:rFonts w:ascii="Garamond" w:eastAsia="Calibri" w:hAnsi="Garamond"/>
        </w:rPr>
        <w:t xml:space="preserve">Në mbështetje të </w:t>
      </w:r>
      <w:bookmarkStart w:id="0" w:name="_Hlk239238382"/>
      <w:r w:rsidRPr="00DD19D4">
        <w:rPr>
          <w:rFonts w:ascii="Garamond" w:hAnsi="Garamond"/>
          <w:bCs/>
        </w:rPr>
        <w:t>neneve 16, 51 dhe 136, pika 2</w:t>
      </w:r>
      <w:bookmarkEnd w:id="0"/>
      <w:r w:rsidR="00DD19D4">
        <w:rPr>
          <w:rFonts w:ascii="Garamond" w:hAnsi="Garamond"/>
          <w:bCs/>
        </w:rPr>
        <w:t>,</w:t>
      </w:r>
      <w:r w:rsidRPr="00DD19D4">
        <w:rPr>
          <w:rFonts w:ascii="Garamond" w:hAnsi="Garamond"/>
          <w:bCs/>
        </w:rPr>
        <w:t xml:space="preserve"> të ligjit nr. 59/2026</w:t>
      </w:r>
      <w:r w:rsidR="00DD19D4">
        <w:rPr>
          <w:rFonts w:ascii="Garamond" w:hAnsi="Garamond"/>
          <w:bCs/>
        </w:rPr>
        <w:t>,</w:t>
      </w:r>
      <w:r w:rsidRPr="00DD19D4">
        <w:rPr>
          <w:rFonts w:ascii="Garamond" w:hAnsi="Garamond"/>
          <w:bCs/>
        </w:rPr>
        <w:t xml:space="preserve"> “Për sektorin e energjisë elektrike”;</w:t>
      </w:r>
      <w:r w:rsidR="00DD19D4" w:rsidRPr="00DD19D4">
        <w:rPr>
          <w:rFonts w:ascii="Garamond" w:eastAsia="Calibri" w:hAnsi="Garamond"/>
        </w:rPr>
        <w:t xml:space="preserve"> të</w:t>
      </w:r>
      <w:r w:rsidRPr="00DD19D4">
        <w:rPr>
          <w:rFonts w:ascii="Garamond" w:hAnsi="Garamond"/>
          <w:bCs/>
        </w:rPr>
        <w:t xml:space="preserve"> nenit 11, pika 3</w:t>
      </w:r>
      <w:r w:rsidR="00DD19D4">
        <w:rPr>
          <w:rFonts w:ascii="Garamond" w:hAnsi="Garamond"/>
          <w:bCs/>
        </w:rPr>
        <w:t>,</w:t>
      </w:r>
      <w:r w:rsidRPr="00DD19D4">
        <w:rPr>
          <w:rFonts w:ascii="Garamond" w:hAnsi="Garamond"/>
          <w:bCs/>
        </w:rPr>
        <w:t xml:space="preserve"> </w:t>
      </w:r>
      <w:r w:rsidR="00DD19D4" w:rsidRPr="00DD19D4">
        <w:rPr>
          <w:rFonts w:ascii="Garamond" w:eastAsia="Calibri" w:hAnsi="Garamond"/>
        </w:rPr>
        <w:t>të</w:t>
      </w:r>
      <w:r w:rsidRPr="00DD19D4">
        <w:rPr>
          <w:rFonts w:ascii="Garamond" w:hAnsi="Garamond"/>
          <w:bCs/>
        </w:rPr>
        <w:t xml:space="preserve"> ligjit nr. 24/2023</w:t>
      </w:r>
      <w:r w:rsidR="00DD19D4">
        <w:rPr>
          <w:rFonts w:ascii="Garamond" w:hAnsi="Garamond"/>
          <w:bCs/>
        </w:rPr>
        <w:t>,</w:t>
      </w:r>
      <w:r w:rsidRPr="00DD19D4">
        <w:rPr>
          <w:rFonts w:ascii="Garamond" w:hAnsi="Garamond"/>
          <w:bCs/>
        </w:rPr>
        <w:t xml:space="preserve"> “</w:t>
      </w:r>
      <w:r w:rsidRPr="00DD19D4">
        <w:rPr>
          <w:rFonts w:ascii="Garamond" w:hAnsi="Garamond"/>
          <w:bCs/>
          <w:iCs/>
        </w:rPr>
        <w:t xml:space="preserve">Për nxitjen e përdorimit të energjisë nga burimet e </w:t>
      </w:r>
      <w:proofErr w:type="spellStart"/>
      <w:r w:rsidRPr="00DD19D4">
        <w:rPr>
          <w:rFonts w:ascii="Garamond" w:hAnsi="Garamond"/>
          <w:bCs/>
          <w:iCs/>
        </w:rPr>
        <w:t>rinovueshme</w:t>
      </w:r>
      <w:proofErr w:type="spellEnd"/>
      <w:r w:rsidRPr="00DD19D4">
        <w:rPr>
          <w:rFonts w:ascii="Garamond" w:hAnsi="Garamond"/>
          <w:bCs/>
        </w:rPr>
        <w:t>”</w:t>
      </w:r>
      <w:r w:rsidRPr="00DD19D4">
        <w:rPr>
          <w:rFonts w:ascii="Garamond" w:hAnsi="Garamond"/>
          <w:bCs/>
          <w:iCs/>
        </w:rPr>
        <w:t>;</w:t>
      </w:r>
      <w:r w:rsidRPr="00DD19D4">
        <w:rPr>
          <w:rFonts w:ascii="Garamond" w:hAnsi="Garamond"/>
          <w:bCs/>
        </w:rPr>
        <w:t xml:space="preserve"> </w:t>
      </w:r>
      <w:r w:rsidR="00DD19D4" w:rsidRPr="00DD19D4">
        <w:rPr>
          <w:rFonts w:ascii="Garamond" w:eastAsia="Calibri" w:hAnsi="Garamond"/>
        </w:rPr>
        <w:t>të</w:t>
      </w:r>
      <w:r w:rsidR="00DD19D4" w:rsidRPr="00DD19D4">
        <w:rPr>
          <w:rFonts w:ascii="Garamond" w:hAnsi="Garamond"/>
          <w:bCs/>
        </w:rPr>
        <w:t xml:space="preserve"> </w:t>
      </w:r>
      <w:r w:rsidRPr="00DD19D4">
        <w:rPr>
          <w:rFonts w:ascii="Garamond" w:hAnsi="Garamond"/>
          <w:bCs/>
        </w:rPr>
        <w:t>neneve 13, 14, pika 9 dhe 15</w:t>
      </w:r>
      <w:r w:rsidR="00DD19D4">
        <w:rPr>
          <w:rFonts w:ascii="Garamond" w:hAnsi="Garamond"/>
          <w:bCs/>
        </w:rPr>
        <w:t>,</w:t>
      </w:r>
      <w:r w:rsidRPr="00DD19D4">
        <w:rPr>
          <w:rFonts w:ascii="Garamond" w:hAnsi="Garamond"/>
          <w:bCs/>
        </w:rPr>
        <w:t xml:space="preserve"> të </w:t>
      </w:r>
      <w:r w:rsidR="00DD19D4">
        <w:rPr>
          <w:rFonts w:ascii="Garamond" w:hAnsi="Garamond"/>
          <w:bCs/>
        </w:rPr>
        <w:t>“</w:t>
      </w:r>
      <w:r w:rsidRPr="00DD19D4">
        <w:rPr>
          <w:rFonts w:ascii="Garamond" w:hAnsi="Garamond"/>
          <w:bCs/>
        </w:rPr>
        <w:t>Rregullores për procedurat dhe afatet për dhënien, modifikimin, transferimin, rinovimin, njohjen dhe heqjen e licencave në sektorin e energjisë elektrike</w:t>
      </w:r>
      <w:r w:rsidR="00DD19D4">
        <w:rPr>
          <w:rFonts w:ascii="Garamond" w:hAnsi="Garamond"/>
          <w:bCs/>
        </w:rPr>
        <w:t>”</w:t>
      </w:r>
      <w:r w:rsidRPr="00DD19D4">
        <w:rPr>
          <w:rFonts w:ascii="Garamond" w:hAnsi="Garamond"/>
          <w:bCs/>
        </w:rPr>
        <w:t xml:space="preserve">, të miratuar me vendimin e </w:t>
      </w:r>
      <w:r w:rsidR="00DD19D4" w:rsidRPr="00DD19D4">
        <w:rPr>
          <w:rFonts w:ascii="Garamond" w:hAnsi="Garamond"/>
          <w:bCs/>
        </w:rPr>
        <w:t xml:space="preserve">Bordit </w:t>
      </w:r>
      <w:r w:rsidRPr="00DD19D4">
        <w:rPr>
          <w:rFonts w:ascii="Garamond" w:hAnsi="Garamond"/>
          <w:bCs/>
        </w:rPr>
        <w:t>të Entit Rregullator të En</w:t>
      </w:r>
      <w:r w:rsidR="00DD19D4">
        <w:rPr>
          <w:rFonts w:ascii="Garamond" w:hAnsi="Garamond"/>
          <w:bCs/>
        </w:rPr>
        <w:t>ergjisë (ERE) nr. 109, datë 29.</w:t>
      </w:r>
      <w:r w:rsidRPr="00DD19D4">
        <w:rPr>
          <w:rFonts w:ascii="Garamond" w:hAnsi="Garamond"/>
          <w:bCs/>
        </w:rPr>
        <w:t xml:space="preserve">6.2016, </w:t>
      </w:r>
      <w:r w:rsidR="00DD19D4" w:rsidRPr="00DD19D4">
        <w:rPr>
          <w:rFonts w:ascii="Garamond" w:eastAsia="Calibri" w:hAnsi="Garamond"/>
        </w:rPr>
        <w:t>të</w:t>
      </w:r>
      <w:r w:rsidRPr="00DD19D4">
        <w:rPr>
          <w:rFonts w:ascii="Garamond" w:hAnsi="Garamond"/>
          <w:bCs/>
        </w:rPr>
        <w:t xml:space="preserve"> ndryshuar; </w:t>
      </w:r>
      <w:r w:rsidR="00DD19D4" w:rsidRPr="00DD19D4">
        <w:rPr>
          <w:rFonts w:ascii="Garamond" w:eastAsia="Calibri" w:hAnsi="Garamond"/>
        </w:rPr>
        <w:t>të</w:t>
      </w:r>
      <w:r w:rsidR="00DD19D4" w:rsidRPr="00DD19D4">
        <w:rPr>
          <w:rFonts w:ascii="Garamond" w:hAnsi="Garamond"/>
          <w:bCs/>
          <w:iCs/>
        </w:rPr>
        <w:t xml:space="preserve"> </w:t>
      </w:r>
      <w:r w:rsidR="00DD19D4">
        <w:rPr>
          <w:rFonts w:ascii="Garamond" w:hAnsi="Garamond"/>
          <w:bCs/>
          <w:iCs/>
        </w:rPr>
        <w:t>“</w:t>
      </w:r>
      <w:r w:rsidRPr="00DD19D4">
        <w:rPr>
          <w:rFonts w:ascii="Garamond" w:hAnsi="Garamond"/>
          <w:bCs/>
          <w:iCs/>
        </w:rPr>
        <w:t>Rregullave për njoftimin dhe regjistrimin pranë ERE-s të impianteve të depozitimit të energjisë elektrike gjatë regjimit kalimtar</w:t>
      </w:r>
      <w:r w:rsidR="00DD19D4">
        <w:rPr>
          <w:rFonts w:ascii="Garamond" w:hAnsi="Garamond"/>
          <w:bCs/>
          <w:iCs/>
        </w:rPr>
        <w:t>”</w:t>
      </w:r>
      <w:r w:rsidRPr="00DD19D4">
        <w:rPr>
          <w:rFonts w:ascii="Garamond" w:hAnsi="Garamond"/>
          <w:bCs/>
        </w:rPr>
        <w:t xml:space="preserve">, miratuar me vendimin e </w:t>
      </w:r>
      <w:r w:rsidR="00DD19D4" w:rsidRPr="00DD19D4">
        <w:rPr>
          <w:rFonts w:ascii="Garamond" w:hAnsi="Garamond"/>
          <w:bCs/>
        </w:rPr>
        <w:t xml:space="preserve">Bordit </w:t>
      </w:r>
      <w:r w:rsidR="00DD19D4">
        <w:rPr>
          <w:rFonts w:ascii="Garamond" w:hAnsi="Garamond"/>
          <w:bCs/>
        </w:rPr>
        <w:t>të ERE-s nr. 230, datë 18.</w:t>
      </w:r>
      <w:r w:rsidRPr="00DD19D4">
        <w:rPr>
          <w:rFonts w:ascii="Garamond" w:hAnsi="Garamond"/>
          <w:bCs/>
        </w:rPr>
        <w:t xml:space="preserve">8.2026, si dhe </w:t>
      </w:r>
      <w:r w:rsidR="00DD19D4" w:rsidRPr="00DD19D4">
        <w:rPr>
          <w:rFonts w:ascii="Garamond" w:eastAsia="Calibri" w:hAnsi="Garamond"/>
        </w:rPr>
        <w:t>të</w:t>
      </w:r>
      <w:r w:rsidR="00DD19D4" w:rsidRPr="00DD19D4">
        <w:rPr>
          <w:rFonts w:ascii="Garamond" w:hAnsi="Garamond"/>
          <w:bCs/>
        </w:rPr>
        <w:t xml:space="preserve"> </w:t>
      </w:r>
      <w:r w:rsidRPr="00DD19D4">
        <w:rPr>
          <w:rFonts w:ascii="Garamond" w:hAnsi="Garamond"/>
          <w:bCs/>
        </w:rPr>
        <w:t>nenit 15</w:t>
      </w:r>
      <w:r w:rsidR="00DD19D4">
        <w:rPr>
          <w:rFonts w:ascii="Garamond" w:hAnsi="Garamond"/>
          <w:bCs/>
        </w:rPr>
        <w:t>,</w:t>
      </w:r>
      <w:r w:rsidRPr="00DD19D4">
        <w:rPr>
          <w:rFonts w:ascii="Garamond" w:hAnsi="Garamond"/>
          <w:bCs/>
        </w:rPr>
        <w:t xml:space="preserve"> të </w:t>
      </w:r>
      <w:r w:rsidR="00DD19D4">
        <w:rPr>
          <w:rFonts w:ascii="Garamond" w:hAnsi="Garamond"/>
          <w:bCs/>
        </w:rPr>
        <w:t>“</w:t>
      </w:r>
      <w:r w:rsidRPr="00DD19D4">
        <w:rPr>
          <w:rFonts w:ascii="Garamond" w:hAnsi="Garamond"/>
          <w:bCs/>
        </w:rPr>
        <w:t>Rregullores për organizimin, funksionimin dhe procedurat e ERE-s</w:t>
      </w:r>
      <w:r w:rsidR="00DD19D4">
        <w:rPr>
          <w:rFonts w:ascii="Garamond" w:hAnsi="Garamond"/>
          <w:bCs/>
        </w:rPr>
        <w:t>”</w:t>
      </w:r>
      <w:r w:rsidRPr="00DD19D4">
        <w:rPr>
          <w:rFonts w:ascii="Garamond" w:hAnsi="Garamond"/>
          <w:bCs/>
        </w:rPr>
        <w:t xml:space="preserve">, miratuar me vendimin e </w:t>
      </w:r>
      <w:r w:rsidR="00DD19D4" w:rsidRPr="00DD19D4">
        <w:rPr>
          <w:rFonts w:ascii="Garamond" w:hAnsi="Garamond"/>
          <w:bCs/>
        </w:rPr>
        <w:t xml:space="preserve">Bordit </w:t>
      </w:r>
      <w:r w:rsidR="00DD19D4">
        <w:rPr>
          <w:rFonts w:ascii="Garamond" w:hAnsi="Garamond"/>
          <w:bCs/>
        </w:rPr>
        <w:t>të ERE-s nr. 96, datë 17.</w:t>
      </w:r>
      <w:r w:rsidRPr="00DD19D4">
        <w:rPr>
          <w:rFonts w:ascii="Garamond" w:hAnsi="Garamond"/>
          <w:bCs/>
        </w:rPr>
        <w:t>6.2016</w:t>
      </w:r>
      <w:r w:rsidRPr="00DD19D4">
        <w:rPr>
          <w:rFonts w:ascii="Garamond" w:eastAsia="Calibri" w:hAnsi="Garamond"/>
        </w:rPr>
        <w:t xml:space="preserve">; Bordi i ERE-s, në mbledhjen e tij të datës </w:t>
      </w:r>
      <w:r w:rsidR="005C57C7" w:rsidRPr="00DD19D4">
        <w:rPr>
          <w:rFonts w:ascii="Garamond" w:eastAsia="Calibri" w:hAnsi="Garamond"/>
        </w:rPr>
        <w:t>3</w:t>
      </w:r>
      <w:r w:rsidR="00DD19D4">
        <w:rPr>
          <w:rFonts w:ascii="Garamond" w:eastAsia="Calibri" w:hAnsi="Garamond"/>
        </w:rPr>
        <w:t>.</w:t>
      </w:r>
      <w:r w:rsidR="005C57C7" w:rsidRPr="00DD19D4">
        <w:rPr>
          <w:rFonts w:ascii="Garamond" w:eastAsia="Calibri" w:hAnsi="Garamond"/>
        </w:rPr>
        <w:t>9</w:t>
      </w:r>
      <w:r w:rsidRPr="00DD19D4">
        <w:rPr>
          <w:rFonts w:ascii="Garamond" w:eastAsia="Calibri" w:hAnsi="Garamond"/>
        </w:rPr>
        <w:t xml:space="preserve">.2026, mbasi shqyrtoi relacionin </w:t>
      </w:r>
      <w:bookmarkStart w:id="1" w:name="_Hlk86734997"/>
      <w:r w:rsidRPr="00DD19D4">
        <w:rPr>
          <w:rFonts w:ascii="Garamond" w:eastAsia="Calibri" w:hAnsi="Garamond"/>
        </w:rPr>
        <w:t xml:space="preserve">me nr. </w:t>
      </w:r>
      <w:r w:rsidR="005C57C7" w:rsidRPr="00DD19D4">
        <w:rPr>
          <w:rFonts w:ascii="Garamond" w:eastAsia="Calibri" w:hAnsi="Garamond"/>
        </w:rPr>
        <w:t>2015/22</w:t>
      </w:r>
      <w:r w:rsidRPr="00DD19D4">
        <w:rPr>
          <w:rFonts w:ascii="Garamond" w:eastAsia="Calibri" w:hAnsi="Garamond"/>
        </w:rPr>
        <w:t xml:space="preserve"> </w:t>
      </w:r>
      <w:proofErr w:type="spellStart"/>
      <w:r w:rsidRPr="00DD19D4">
        <w:rPr>
          <w:rFonts w:ascii="Garamond" w:eastAsia="Calibri" w:hAnsi="Garamond"/>
        </w:rPr>
        <w:t>prot</w:t>
      </w:r>
      <w:proofErr w:type="spellEnd"/>
      <w:r w:rsidRPr="00DD19D4">
        <w:rPr>
          <w:rFonts w:ascii="Garamond" w:eastAsia="Calibri" w:hAnsi="Garamond"/>
        </w:rPr>
        <w:t xml:space="preserve">., datë </w:t>
      </w:r>
      <w:r w:rsidR="005C57C7" w:rsidRPr="00DD19D4">
        <w:rPr>
          <w:rFonts w:ascii="Garamond" w:eastAsia="Calibri" w:hAnsi="Garamond"/>
        </w:rPr>
        <w:t>2</w:t>
      </w:r>
      <w:r w:rsidR="00DD19D4">
        <w:rPr>
          <w:rFonts w:ascii="Garamond" w:eastAsia="Calibri" w:hAnsi="Garamond"/>
        </w:rPr>
        <w:t>.</w:t>
      </w:r>
      <w:r w:rsidR="005C57C7" w:rsidRPr="00DD19D4">
        <w:rPr>
          <w:rFonts w:ascii="Garamond" w:eastAsia="Calibri" w:hAnsi="Garamond"/>
        </w:rPr>
        <w:t>9</w:t>
      </w:r>
      <w:r w:rsidRPr="00DD19D4">
        <w:rPr>
          <w:rFonts w:ascii="Garamond" w:eastAsia="Calibri" w:hAnsi="Garamond"/>
        </w:rPr>
        <w:t xml:space="preserve">.2026, të përgatitur nga Drejtoria e Licencimit, Autorizimeve dhe </w:t>
      </w:r>
      <w:r w:rsidRPr="00DD19D4">
        <w:rPr>
          <w:rFonts w:ascii="Garamond" w:eastAsia="Calibri" w:hAnsi="Garamond"/>
          <w:bCs/>
        </w:rPr>
        <w:t>Garanci</w:t>
      </w:r>
      <w:r w:rsidR="005C57C7" w:rsidRPr="00DD19D4">
        <w:rPr>
          <w:rFonts w:ascii="Garamond" w:eastAsia="Calibri" w:hAnsi="Garamond"/>
          <w:bCs/>
        </w:rPr>
        <w:t>së s</w:t>
      </w:r>
      <w:r w:rsidRPr="00DD19D4">
        <w:rPr>
          <w:rFonts w:ascii="Garamond" w:eastAsia="Calibri" w:hAnsi="Garamond"/>
          <w:bCs/>
        </w:rPr>
        <w:t>ë Origjinës</w:t>
      </w:r>
      <w:r w:rsidRPr="00DD19D4">
        <w:rPr>
          <w:rFonts w:ascii="Garamond" w:eastAsia="Calibri" w:hAnsi="Garamond"/>
          <w:iCs/>
        </w:rPr>
        <w:t xml:space="preserve"> “</w:t>
      </w:r>
      <w:bookmarkEnd w:id="1"/>
      <w:r w:rsidRPr="00DD19D4">
        <w:rPr>
          <w:rFonts w:ascii="Garamond" w:eastAsia="Calibri" w:hAnsi="Garamond"/>
        </w:rPr>
        <w:t xml:space="preserve">Mbi njohjen dhe lejimin e operimit të sistemeve të energjisë elektrike të shoqërisë </w:t>
      </w:r>
      <w:r w:rsidR="00DD19D4">
        <w:rPr>
          <w:rFonts w:ascii="Garamond" w:eastAsia="Calibri" w:hAnsi="Garamond"/>
        </w:rPr>
        <w:t>‘</w:t>
      </w:r>
      <w:proofErr w:type="spellStart"/>
      <w:r w:rsidR="00DD19D4">
        <w:rPr>
          <w:rFonts w:ascii="Garamond" w:eastAsia="Calibri" w:hAnsi="Garamond"/>
        </w:rPr>
        <w:t>Gerti</w:t>
      </w:r>
      <w:proofErr w:type="spellEnd"/>
      <w:r w:rsidR="00DD19D4">
        <w:rPr>
          <w:rFonts w:ascii="Garamond" w:eastAsia="Calibri" w:hAnsi="Garamond"/>
        </w:rPr>
        <w:t>’</w:t>
      </w:r>
      <w:r w:rsidR="00DD19D4" w:rsidRPr="00DD19D4">
        <w:rPr>
          <w:rFonts w:ascii="Garamond" w:eastAsia="Calibri" w:hAnsi="Garamond"/>
        </w:rPr>
        <w:t xml:space="preserve"> </w:t>
      </w:r>
      <w:proofErr w:type="spellStart"/>
      <w:r w:rsidRPr="00DD19D4">
        <w:rPr>
          <w:rFonts w:ascii="Garamond" w:eastAsia="Calibri" w:hAnsi="Garamond"/>
        </w:rPr>
        <w:t>sh</w:t>
      </w:r>
      <w:r w:rsidR="005C57C7" w:rsidRPr="00DD19D4">
        <w:rPr>
          <w:rFonts w:ascii="Garamond" w:eastAsia="Calibri" w:hAnsi="Garamond"/>
        </w:rPr>
        <w:t>.</w:t>
      </w:r>
      <w:r w:rsidRPr="00DD19D4">
        <w:rPr>
          <w:rFonts w:ascii="Garamond" w:eastAsia="Calibri" w:hAnsi="Garamond"/>
        </w:rPr>
        <w:t>p</w:t>
      </w:r>
      <w:r w:rsidR="005C57C7" w:rsidRPr="00DD19D4">
        <w:rPr>
          <w:rFonts w:ascii="Garamond" w:eastAsia="Calibri" w:hAnsi="Garamond"/>
        </w:rPr>
        <w:t>.</w:t>
      </w:r>
      <w:r w:rsidRPr="00DD19D4">
        <w:rPr>
          <w:rFonts w:ascii="Garamond" w:eastAsia="Calibri" w:hAnsi="Garamond"/>
        </w:rPr>
        <w:t>k</w:t>
      </w:r>
      <w:proofErr w:type="spellEnd"/>
      <w:r w:rsidR="005C57C7" w:rsidRPr="00DD19D4">
        <w:rPr>
          <w:rFonts w:ascii="Garamond" w:eastAsia="Calibri" w:hAnsi="Garamond"/>
        </w:rPr>
        <w:t>.</w:t>
      </w:r>
      <w:r w:rsidRPr="00DD19D4">
        <w:rPr>
          <w:rFonts w:ascii="Garamond" w:eastAsia="Calibri" w:hAnsi="Garamond"/>
        </w:rPr>
        <w:t>”</w:t>
      </w:r>
      <w:r w:rsidRPr="00DD19D4">
        <w:rPr>
          <w:rFonts w:ascii="Garamond" w:eastAsia="Calibri" w:hAnsi="Garamond"/>
          <w:iCs/>
        </w:rPr>
        <w:t>,</w:t>
      </w:r>
    </w:p>
    <w:p w14:paraId="0A5B6760" w14:textId="46744684" w:rsidR="00CB5982" w:rsidRPr="00CB5982" w:rsidRDefault="00DD19D4" w:rsidP="00CB5982">
      <w:pPr>
        <w:autoSpaceDE w:val="0"/>
        <w:autoSpaceDN w:val="0"/>
        <w:adjustRightInd w:val="0"/>
        <w:spacing w:after="0" w:line="240" w:lineRule="auto"/>
        <w:ind w:firstLine="284"/>
        <w:rPr>
          <w:rFonts w:ascii="Garamond" w:eastAsiaTheme="minorHAnsi" w:hAnsi="Garamond" w:cs="Calibri"/>
          <w:bCs/>
          <w:color w:val="000000"/>
        </w:rPr>
      </w:pPr>
      <w:r>
        <w:rPr>
          <w:rFonts w:ascii="Garamond" w:eastAsiaTheme="minorHAnsi" w:hAnsi="Garamond" w:cs="Calibri"/>
          <w:bCs/>
          <w:color w:val="000000"/>
        </w:rPr>
        <w:t>k</w:t>
      </w:r>
      <w:r w:rsidR="00CB5982" w:rsidRPr="00CB5982">
        <w:rPr>
          <w:rFonts w:ascii="Garamond" w:eastAsiaTheme="minorHAnsi" w:hAnsi="Garamond" w:cs="Calibri"/>
          <w:bCs/>
          <w:color w:val="000000"/>
        </w:rPr>
        <w:t xml:space="preserve">onstatoi se: </w:t>
      </w:r>
    </w:p>
    <w:p w14:paraId="6F998A57" w14:textId="6A7E9F85" w:rsidR="00CB5982" w:rsidRPr="00DD19D4" w:rsidRDefault="00CB5982" w:rsidP="00CB5982">
      <w:pPr>
        <w:autoSpaceDE w:val="0"/>
        <w:autoSpaceDN w:val="0"/>
        <w:adjustRightInd w:val="0"/>
        <w:spacing w:after="0" w:line="240" w:lineRule="auto"/>
        <w:ind w:firstLine="284"/>
        <w:rPr>
          <w:rFonts w:ascii="Garamond" w:eastAsiaTheme="minorHAnsi" w:hAnsi="Garamond" w:cs="Calibri"/>
          <w:b/>
          <w:bCs/>
          <w:color w:val="000000"/>
        </w:rPr>
      </w:pPr>
      <w:r w:rsidRPr="00DD19D4">
        <w:rPr>
          <w:rFonts w:ascii="Garamond" w:eastAsiaTheme="minorHAnsi" w:hAnsi="Garamond" w:cs="Calibri"/>
          <w:b/>
          <w:bCs/>
          <w:color w:val="000000"/>
        </w:rPr>
        <w:t>1. Të dhëna për shoqërinë</w:t>
      </w:r>
    </w:p>
    <w:p w14:paraId="705D1BD8" w14:textId="5B96C3CE"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Shoqëria “</w:t>
      </w:r>
      <w:proofErr w:type="spellStart"/>
      <w:r w:rsidR="00DD19D4" w:rsidRPr="00CB5982">
        <w:rPr>
          <w:rFonts w:ascii="Garamond" w:eastAsiaTheme="minorHAnsi" w:hAnsi="Garamond" w:cs="Calibri"/>
          <w:color w:val="000000"/>
        </w:rPr>
        <w:t>Gerti</w:t>
      </w:r>
      <w:proofErr w:type="spellEnd"/>
      <w:r w:rsidRPr="00CB5982">
        <w:rPr>
          <w:rFonts w:ascii="Garamond" w:eastAsiaTheme="minorHAnsi" w:hAnsi="Garamond" w:cs="Calibri"/>
          <w:color w:val="000000"/>
        </w:rPr>
        <w:t xml:space="preserve">” </w:t>
      </w:r>
      <w:proofErr w:type="spellStart"/>
      <w:r w:rsidRPr="00CB5982">
        <w:rPr>
          <w:rFonts w:ascii="Garamond" w:eastAsiaTheme="minorHAnsi" w:hAnsi="Garamond" w:cs="Calibri"/>
          <w:color w:val="000000"/>
        </w:rPr>
        <w:t>sh.p.k</w:t>
      </w:r>
      <w:proofErr w:type="spellEnd"/>
      <w:r w:rsidRPr="00CB5982">
        <w:rPr>
          <w:rFonts w:ascii="Garamond" w:eastAsiaTheme="minorHAnsi" w:hAnsi="Garamond" w:cs="Calibri"/>
          <w:color w:val="000000"/>
        </w:rPr>
        <w:t xml:space="preserve">., me shkresën e protokolluar </w:t>
      </w:r>
      <w:r w:rsidR="00DD19D4">
        <w:rPr>
          <w:rFonts w:ascii="Garamond" w:eastAsiaTheme="minorHAnsi" w:hAnsi="Garamond" w:cs="Calibri"/>
          <w:color w:val="000000"/>
        </w:rPr>
        <w:t xml:space="preserve">në ERE me nr. 2015 </w:t>
      </w:r>
      <w:proofErr w:type="spellStart"/>
      <w:r w:rsidR="00DD19D4">
        <w:rPr>
          <w:rFonts w:ascii="Garamond" w:eastAsiaTheme="minorHAnsi" w:hAnsi="Garamond" w:cs="Calibri"/>
          <w:color w:val="000000"/>
        </w:rPr>
        <w:t>prot</w:t>
      </w:r>
      <w:proofErr w:type="spellEnd"/>
      <w:r w:rsidR="00DD19D4">
        <w:rPr>
          <w:rFonts w:ascii="Garamond" w:eastAsiaTheme="minorHAnsi" w:hAnsi="Garamond" w:cs="Calibri"/>
          <w:color w:val="000000"/>
        </w:rPr>
        <w:t>., datë 2.</w:t>
      </w:r>
      <w:r w:rsidRPr="00CB5982">
        <w:rPr>
          <w:rFonts w:ascii="Garamond" w:eastAsiaTheme="minorHAnsi" w:hAnsi="Garamond" w:cs="Calibri"/>
          <w:color w:val="000000"/>
        </w:rPr>
        <w:t xml:space="preserve">7.2026, ka paraqitur kërkesën për licencim në veprimtarinë e prodhimit të energjisë elektrike nga impianti </w:t>
      </w:r>
      <w:proofErr w:type="spellStart"/>
      <w:r w:rsidRPr="00CB5982">
        <w:rPr>
          <w:rFonts w:ascii="Garamond" w:eastAsiaTheme="minorHAnsi" w:hAnsi="Garamond" w:cs="Calibri"/>
          <w:color w:val="000000"/>
        </w:rPr>
        <w:t>fotovoltaik</w:t>
      </w:r>
      <w:proofErr w:type="spellEnd"/>
      <w:r w:rsidRPr="00CB5982">
        <w:rPr>
          <w:rFonts w:ascii="Garamond" w:eastAsiaTheme="minorHAnsi" w:hAnsi="Garamond" w:cs="Calibri"/>
          <w:color w:val="000000"/>
        </w:rPr>
        <w:t xml:space="preserve">, me kapacitet të instaluar 10 </w:t>
      </w:r>
      <w:proofErr w:type="spellStart"/>
      <w:r w:rsidR="00DD19D4" w:rsidRPr="00CB5982">
        <w:rPr>
          <w:rFonts w:ascii="Garamond" w:eastAsiaTheme="minorHAnsi" w:hAnsi="Garamond" w:cs="Calibri"/>
          <w:color w:val="000000"/>
        </w:rPr>
        <w:t>mw</w:t>
      </w:r>
      <w:proofErr w:type="spellEnd"/>
      <w:r w:rsidRPr="00CB5982">
        <w:rPr>
          <w:rFonts w:ascii="Garamond" w:eastAsiaTheme="minorHAnsi" w:hAnsi="Garamond" w:cs="Calibri"/>
          <w:color w:val="000000"/>
        </w:rPr>
        <w:t xml:space="preserve">, me vendndodhje në </w:t>
      </w:r>
      <w:proofErr w:type="spellStart"/>
      <w:r w:rsidRPr="00CB5982">
        <w:rPr>
          <w:rFonts w:ascii="Garamond" w:eastAsiaTheme="minorHAnsi" w:hAnsi="Garamond" w:cs="Calibri"/>
          <w:color w:val="000000"/>
        </w:rPr>
        <w:t>Vlashaj</w:t>
      </w:r>
      <w:proofErr w:type="spellEnd"/>
      <w:r w:rsidRPr="00CB5982">
        <w:rPr>
          <w:rFonts w:ascii="Garamond" w:eastAsiaTheme="minorHAnsi" w:hAnsi="Garamond" w:cs="Calibri"/>
          <w:color w:val="000000"/>
        </w:rPr>
        <w:t xml:space="preserve">, Njësia Administrative Shupenzë, Bashkia Bulqizë, </w:t>
      </w:r>
      <w:r w:rsidR="00DD19D4" w:rsidRPr="00CB5982">
        <w:rPr>
          <w:rFonts w:ascii="Garamond" w:eastAsiaTheme="minorHAnsi" w:hAnsi="Garamond" w:cs="Calibri"/>
          <w:color w:val="000000"/>
        </w:rPr>
        <w:t xml:space="preserve">qarku </w:t>
      </w:r>
      <w:r w:rsidRPr="00CB5982">
        <w:rPr>
          <w:rFonts w:ascii="Garamond" w:eastAsiaTheme="minorHAnsi" w:hAnsi="Garamond" w:cs="Calibri"/>
          <w:color w:val="000000"/>
        </w:rPr>
        <w:t>Dibër, duke përfshirë dhe veprat ndihmëse/njësitë e depozitimit të energjisë elektrike, si vepra ndihmëse, pa ndryshuar kapacitetin total të centralit.</w:t>
      </w:r>
    </w:p>
    <w:p w14:paraId="3F023191" w14:textId="054305AD"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xml:space="preserve">- Në vijim të këtij aplikimi, </w:t>
      </w:r>
      <w:r w:rsidR="00DD19D4" w:rsidRPr="00CB5982">
        <w:rPr>
          <w:rFonts w:ascii="Garamond" w:eastAsiaTheme="minorHAnsi" w:hAnsi="Garamond" w:cs="Calibri"/>
          <w:color w:val="000000"/>
        </w:rPr>
        <w:t xml:space="preserve">Bordi </w:t>
      </w:r>
      <w:r w:rsidRPr="00CB5982">
        <w:rPr>
          <w:rFonts w:ascii="Garamond" w:eastAsiaTheme="minorHAnsi" w:hAnsi="Garamond" w:cs="Calibri"/>
          <w:color w:val="000000"/>
        </w:rPr>
        <w:t>i ERE-s</w:t>
      </w:r>
      <w:r w:rsidR="00DD19D4">
        <w:rPr>
          <w:rFonts w:ascii="Garamond" w:eastAsiaTheme="minorHAnsi" w:hAnsi="Garamond" w:cs="Calibri"/>
          <w:color w:val="000000"/>
        </w:rPr>
        <w:t>, me vendimin nr. 193, datë 13.</w:t>
      </w:r>
      <w:r w:rsidRPr="00CB5982">
        <w:rPr>
          <w:rFonts w:ascii="Garamond" w:eastAsiaTheme="minorHAnsi" w:hAnsi="Garamond" w:cs="Calibri"/>
          <w:color w:val="000000"/>
        </w:rPr>
        <w:t>7.2026, vendosi të fillojë procedurën për licencimin e shoqërisë në këtë veprimtari, ku me shkr</w:t>
      </w:r>
      <w:r w:rsidR="00DD19D4">
        <w:rPr>
          <w:rFonts w:ascii="Garamond" w:eastAsiaTheme="minorHAnsi" w:hAnsi="Garamond" w:cs="Calibri"/>
          <w:color w:val="000000"/>
        </w:rPr>
        <w:t xml:space="preserve">esën nr. 2015/6 </w:t>
      </w:r>
      <w:proofErr w:type="spellStart"/>
      <w:r w:rsidR="00DD19D4">
        <w:rPr>
          <w:rFonts w:ascii="Garamond" w:eastAsiaTheme="minorHAnsi" w:hAnsi="Garamond" w:cs="Calibri"/>
          <w:color w:val="000000"/>
        </w:rPr>
        <w:t>prot</w:t>
      </w:r>
      <w:proofErr w:type="spellEnd"/>
      <w:r w:rsidR="00DD19D4">
        <w:rPr>
          <w:rFonts w:ascii="Garamond" w:eastAsiaTheme="minorHAnsi" w:hAnsi="Garamond" w:cs="Calibri"/>
          <w:color w:val="000000"/>
        </w:rPr>
        <w:t>., datë 17.</w:t>
      </w:r>
      <w:r w:rsidRPr="00CB5982">
        <w:rPr>
          <w:rFonts w:ascii="Garamond" w:eastAsiaTheme="minorHAnsi" w:hAnsi="Garamond" w:cs="Calibri"/>
          <w:color w:val="000000"/>
        </w:rPr>
        <w:t>7.2026, ERE ka njoftuar Agjencinë Kombëtare të Mjedisit (AKM) dhe Operatorin e Sistemit të Shpërndarjes (</w:t>
      </w:r>
      <w:proofErr w:type="spellStart"/>
      <w:r w:rsidRPr="00CB5982">
        <w:rPr>
          <w:rFonts w:ascii="Garamond" w:eastAsiaTheme="minorHAnsi" w:hAnsi="Garamond" w:cs="Calibri"/>
          <w:color w:val="000000"/>
        </w:rPr>
        <w:t>OSSH</w:t>
      </w:r>
      <w:proofErr w:type="spellEnd"/>
      <w:r w:rsidRPr="00CB5982">
        <w:rPr>
          <w:rFonts w:ascii="Garamond" w:eastAsiaTheme="minorHAnsi" w:hAnsi="Garamond" w:cs="Calibri"/>
          <w:color w:val="000000"/>
        </w:rPr>
        <w:t xml:space="preserve">) </w:t>
      </w:r>
      <w:proofErr w:type="spellStart"/>
      <w:r w:rsidRPr="00CB5982">
        <w:rPr>
          <w:rFonts w:ascii="Garamond" w:eastAsiaTheme="minorHAnsi" w:hAnsi="Garamond" w:cs="Calibri"/>
          <w:color w:val="000000"/>
        </w:rPr>
        <w:t>sh.a</w:t>
      </w:r>
      <w:proofErr w:type="spellEnd"/>
      <w:r w:rsidRPr="00CB5982">
        <w:rPr>
          <w:rFonts w:ascii="Garamond" w:eastAsiaTheme="minorHAnsi" w:hAnsi="Garamond" w:cs="Calibri"/>
          <w:color w:val="000000"/>
        </w:rPr>
        <w:t>. për fillimin e kësaj procedure. Nga ana e tyre nuk ka rezultuar të jetë depozituar ndonjë përgjigje.</w:t>
      </w:r>
    </w:p>
    <w:p w14:paraId="52346A81" w14:textId="0410623C"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ERE</w:t>
      </w:r>
      <w:r w:rsidR="00DD19D4">
        <w:rPr>
          <w:rFonts w:ascii="Garamond" w:eastAsiaTheme="minorHAnsi" w:hAnsi="Garamond" w:cs="Calibri"/>
          <w:color w:val="000000"/>
        </w:rPr>
        <w:t>,</w:t>
      </w:r>
      <w:r w:rsidRPr="00CB5982">
        <w:rPr>
          <w:rFonts w:ascii="Garamond" w:eastAsiaTheme="minorHAnsi" w:hAnsi="Garamond" w:cs="Calibri"/>
          <w:color w:val="000000"/>
        </w:rPr>
        <w:t xml:space="preserve"> po ashtu</w:t>
      </w:r>
      <w:r w:rsidR="00DD19D4">
        <w:rPr>
          <w:rFonts w:ascii="Garamond" w:eastAsiaTheme="minorHAnsi" w:hAnsi="Garamond" w:cs="Calibri"/>
          <w:color w:val="000000"/>
        </w:rPr>
        <w:t>,</w:t>
      </w:r>
      <w:r w:rsidRPr="00CB5982">
        <w:rPr>
          <w:rFonts w:ascii="Garamond" w:eastAsiaTheme="minorHAnsi" w:hAnsi="Garamond" w:cs="Calibri"/>
          <w:color w:val="000000"/>
        </w:rPr>
        <w:t xml:space="preserve"> ka njoftuar Ministrinë e Infrastrukturës dhe Energjisë (</w:t>
      </w:r>
      <w:proofErr w:type="spellStart"/>
      <w:r w:rsidRPr="00CB5982">
        <w:rPr>
          <w:rFonts w:ascii="Garamond" w:eastAsiaTheme="minorHAnsi" w:hAnsi="Garamond" w:cs="Calibri"/>
          <w:color w:val="000000"/>
        </w:rPr>
        <w:t>MIE</w:t>
      </w:r>
      <w:proofErr w:type="spellEnd"/>
      <w:r w:rsidRPr="00CB5982">
        <w:rPr>
          <w:rFonts w:ascii="Garamond" w:eastAsiaTheme="minorHAnsi" w:hAnsi="Garamond" w:cs="Calibri"/>
          <w:color w:val="000000"/>
        </w:rPr>
        <w:t>) për fillimin e kësaj procedure, nëpërmjet shkr</w:t>
      </w:r>
      <w:r w:rsidR="00DD19D4">
        <w:rPr>
          <w:rFonts w:ascii="Garamond" w:eastAsiaTheme="minorHAnsi" w:hAnsi="Garamond" w:cs="Calibri"/>
          <w:color w:val="000000"/>
        </w:rPr>
        <w:t xml:space="preserve">esës nr. 2015/7 </w:t>
      </w:r>
      <w:proofErr w:type="spellStart"/>
      <w:r w:rsidR="00DD19D4">
        <w:rPr>
          <w:rFonts w:ascii="Garamond" w:eastAsiaTheme="minorHAnsi" w:hAnsi="Garamond" w:cs="Calibri"/>
          <w:color w:val="000000"/>
        </w:rPr>
        <w:t>prot</w:t>
      </w:r>
      <w:proofErr w:type="spellEnd"/>
      <w:r w:rsidR="00DD19D4">
        <w:rPr>
          <w:rFonts w:ascii="Garamond" w:eastAsiaTheme="minorHAnsi" w:hAnsi="Garamond" w:cs="Calibri"/>
          <w:color w:val="000000"/>
        </w:rPr>
        <w:t>., datë 17.</w:t>
      </w:r>
      <w:r w:rsidRPr="00CB5982">
        <w:rPr>
          <w:rFonts w:ascii="Garamond" w:eastAsiaTheme="minorHAnsi" w:hAnsi="Garamond" w:cs="Calibri"/>
          <w:color w:val="000000"/>
        </w:rPr>
        <w:t xml:space="preserve">7.2026, ku ndër të tjera është referuar dhe kërkesa e shoqërisë për përfshirjen e veprave ndihmëse/njësive të depozitimit të energjisë elektrike dhe se ERE i ka kërkuar shoqërisë që të depozitojë qëndrimin përkatës të </w:t>
      </w:r>
      <w:proofErr w:type="spellStart"/>
      <w:r w:rsidRPr="00CB5982">
        <w:rPr>
          <w:rFonts w:ascii="Garamond" w:eastAsiaTheme="minorHAnsi" w:hAnsi="Garamond" w:cs="Calibri"/>
          <w:color w:val="000000"/>
        </w:rPr>
        <w:t>MIE</w:t>
      </w:r>
      <w:proofErr w:type="spellEnd"/>
      <w:r w:rsidRPr="00CB5982">
        <w:rPr>
          <w:rFonts w:ascii="Garamond" w:eastAsiaTheme="minorHAnsi" w:hAnsi="Garamond" w:cs="Calibri"/>
          <w:color w:val="000000"/>
        </w:rPr>
        <w:t>-s për sa kërkuar nga shoqëria</w:t>
      </w:r>
      <w:r w:rsidR="00DD19D4">
        <w:rPr>
          <w:rFonts w:ascii="Garamond" w:eastAsiaTheme="minorHAnsi" w:hAnsi="Garamond" w:cs="Calibri"/>
          <w:color w:val="000000"/>
        </w:rPr>
        <w:t>,</w:t>
      </w:r>
      <w:r w:rsidRPr="00CB5982">
        <w:rPr>
          <w:rFonts w:ascii="Garamond" w:eastAsiaTheme="minorHAnsi" w:hAnsi="Garamond" w:cs="Calibri"/>
          <w:color w:val="000000"/>
        </w:rPr>
        <w:t xml:space="preserve"> në lidhje me këto njësi depozitimi.</w:t>
      </w:r>
    </w:p>
    <w:p w14:paraId="3FE6C71B" w14:textId="13E5520A"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xml:space="preserve">- Për këtë kërkesë të shoqërisë dhe për trajtimin e rasteve të ngjashme, </w:t>
      </w:r>
      <w:proofErr w:type="spellStart"/>
      <w:r w:rsidRPr="00CB5982">
        <w:rPr>
          <w:rFonts w:ascii="Garamond" w:eastAsiaTheme="minorHAnsi" w:hAnsi="Garamond" w:cs="Calibri"/>
          <w:color w:val="000000"/>
        </w:rPr>
        <w:t>MIE</w:t>
      </w:r>
      <w:proofErr w:type="spellEnd"/>
      <w:r w:rsidRPr="00CB5982">
        <w:rPr>
          <w:rFonts w:ascii="Garamond" w:eastAsiaTheme="minorHAnsi" w:hAnsi="Garamond" w:cs="Calibri"/>
          <w:color w:val="000000"/>
        </w:rPr>
        <w:t xml:space="preserve"> është njoftuar dhe me shkresën e ERE-s nr. 2234 </w:t>
      </w:r>
      <w:proofErr w:type="spellStart"/>
      <w:r w:rsidRPr="00CB5982">
        <w:rPr>
          <w:rFonts w:ascii="Garamond" w:eastAsiaTheme="minorHAnsi" w:hAnsi="Garamond" w:cs="Calibri"/>
          <w:color w:val="000000"/>
        </w:rPr>
        <w:t>p</w:t>
      </w:r>
      <w:r w:rsidR="00DD19D4">
        <w:rPr>
          <w:rFonts w:ascii="Garamond" w:eastAsiaTheme="minorHAnsi" w:hAnsi="Garamond" w:cs="Calibri"/>
          <w:color w:val="000000"/>
        </w:rPr>
        <w:t>rot</w:t>
      </w:r>
      <w:proofErr w:type="spellEnd"/>
      <w:r w:rsidR="00DD19D4">
        <w:rPr>
          <w:rFonts w:ascii="Garamond" w:eastAsiaTheme="minorHAnsi" w:hAnsi="Garamond" w:cs="Calibri"/>
          <w:color w:val="000000"/>
        </w:rPr>
        <w:t>., datë 27.</w:t>
      </w:r>
      <w:r w:rsidRPr="00CB5982">
        <w:rPr>
          <w:rFonts w:ascii="Garamond" w:eastAsiaTheme="minorHAnsi" w:hAnsi="Garamond" w:cs="Calibri"/>
          <w:color w:val="000000"/>
        </w:rPr>
        <w:t xml:space="preserve">7.2026, ku është kërkuar një qëndrim institucional, duke qenë se trajtimi i veprave të depozitimit të energjisë elektrike kërkon një vlerësim të harmonizuar ndërmjet dispozitave të ligjit nr. 59/2026, kushteve </w:t>
      </w:r>
      <w:proofErr w:type="spellStart"/>
      <w:r w:rsidRPr="00CB5982">
        <w:rPr>
          <w:rFonts w:ascii="Garamond" w:eastAsiaTheme="minorHAnsi" w:hAnsi="Garamond" w:cs="Calibri"/>
          <w:color w:val="000000"/>
        </w:rPr>
        <w:t>kontraktuale</w:t>
      </w:r>
      <w:proofErr w:type="spellEnd"/>
      <w:r w:rsidRPr="00CB5982">
        <w:rPr>
          <w:rFonts w:ascii="Garamond" w:eastAsiaTheme="minorHAnsi" w:hAnsi="Garamond" w:cs="Calibri"/>
          <w:color w:val="000000"/>
        </w:rPr>
        <w:t xml:space="preserve"> dhe akteve administrative që kanë mundësuar zhvillimin e projektit.</w:t>
      </w:r>
    </w:p>
    <w:p w14:paraId="13713466" w14:textId="7286F593"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xml:space="preserve">- Rezulton se aktualisht shoqëria është pajisur me licencën përkatëse për prodhimin e energjisë elektrike, nëpërmjet vendimit të </w:t>
      </w:r>
      <w:r w:rsidR="00DD19D4" w:rsidRPr="00CB5982">
        <w:rPr>
          <w:rFonts w:ascii="Garamond" w:eastAsiaTheme="minorHAnsi" w:hAnsi="Garamond" w:cs="Calibri"/>
          <w:color w:val="000000"/>
        </w:rPr>
        <w:t xml:space="preserve">Bordit </w:t>
      </w:r>
      <w:r w:rsidR="00DD19D4">
        <w:rPr>
          <w:rFonts w:ascii="Garamond" w:eastAsiaTheme="minorHAnsi" w:hAnsi="Garamond" w:cs="Calibri"/>
          <w:color w:val="000000"/>
        </w:rPr>
        <w:t>nr. 223, datë 10.</w:t>
      </w:r>
      <w:r w:rsidRPr="00CB5982">
        <w:rPr>
          <w:rFonts w:ascii="Garamond" w:eastAsiaTheme="minorHAnsi" w:hAnsi="Garamond" w:cs="Calibri"/>
          <w:color w:val="000000"/>
        </w:rPr>
        <w:t>8.2026, ku në konstatimet e këtij vendimi është vlerësuar se kërkesa e shoqërisë për përfshirjen në licencë të impianteve të depozitimit të energjisë elektrike do të bëhet në vijim, në përputhje me kuadrin ligjor dhe rregullator në fuqi, si dhe me procedurën përkatëse të përcaktuar nga ERE.</w:t>
      </w:r>
    </w:p>
    <w:p w14:paraId="78F3DB82" w14:textId="7B7E300D" w:rsidR="00CB5982" w:rsidRPr="00DD19D4"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Në vijim, në ERE është depozituar shkresa e Ministrisë së Infrastrukturës dhe Energ</w:t>
      </w:r>
      <w:r w:rsidR="00DD19D4">
        <w:rPr>
          <w:rFonts w:ascii="Garamond" w:eastAsiaTheme="minorHAnsi" w:hAnsi="Garamond" w:cs="Calibri"/>
          <w:color w:val="000000"/>
        </w:rPr>
        <w:t xml:space="preserve">jisë nr. 6448/1 </w:t>
      </w:r>
      <w:proofErr w:type="spellStart"/>
      <w:r w:rsidR="00DD19D4">
        <w:rPr>
          <w:rFonts w:ascii="Garamond" w:eastAsiaTheme="minorHAnsi" w:hAnsi="Garamond" w:cs="Calibri"/>
          <w:color w:val="000000"/>
        </w:rPr>
        <w:t>prot</w:t>
      </w:r>
      <w:proofErr w:type="spellEnd"/>
      <w:r w:rsidR="00DD19D4">
        <w:rPr>
          <w:rFonts w:ascii="Garamond" w:eastAsiaTheme="minorHAnsi" w:hAnsi="Garamond" w:cs="Calibri"/>
          <w:color w:val="000000"/>
        </w:rPr>
        <w:t>., datë 27.</w:t>
      </w:r>
      <w:r w:rsidRPr="00CB5982">
        <w:rPr>
          <w:rFonts w:ascii="Garamond" w:eastAsiaTheme="minorHAnsi" w:hAnsi="Garamond" w:cs="Calibri"/>
          <w:color w:val="000000"/>
        </w:rPr>
        <w:t>8.2026, protokolluar në ER</w:t>
      </w:r>
      <w:r w:rsidR="00DD19D4">
        <w:rPr>
          <w:rFonts w:ascii="Garamond" w:eastAsiaTheme="minorHAnsi" w:hAnsi="Garamond" w:cs="Calibri"/>
          <w:color w:val="000000"/>
        </w:rPr>
        <w:t xml:space="preserve">E me nr. 2234/1 </w:t>
      </w:r>
      <w:proofErr w:type="spellStart"/>
      <w:r w:rsidR="00DD19D4">
        <w:rPr>
          <w:rFonts w:ascii="Garamond" w:eastAsiaTheme="minorHAnsi" w:hAnsi="Garamond" w:cs="Calibri"/>
          <w:color w:val="000000"/>
        </w:rPr>
        <w:t>prot</w:t>
      </w:r>
      <w:proofErr w:type="spellEnd"/>
      <w:r w:rsidR="00DD19D4">
        <w:rPr>
          <w:rFonts w:ascii="Garamond" w:eastAsiaTheme="minorHAnsi" w:hAnsi="Garamond" w:cs="Calibri"/>
          <w:color w:val="000000"/>
        </w:rPr>
        <w:t>., datë 28.</w:t>
      </w:r>
      <w:r w:rsidRPr="00CB5982">
        <w:rPr>
          <w:rFonts w:ascii="Garamond" w:eastAsiaTheme="minorHAnsi" w:hAnsi="Garamond" w:cs="Calibri"/>
          <w:color w:val="000000"/>
        </w:rPr>
        <w:t xml:space="preserve">8.2026, ku ka sqaruar, </w:t>
      </w:r>
      <w:r w:rsidRPr="00CB5982">
        <w:rPr>
          <w:rFonts w:ascii="Garamond" w:eastAsiaTheme="minorHAnsi" w:hAnsi="Garamond" w:cs="Calibri"/>
          <w:color w:val="000000"/>
        </w:rPr>
        <w:lastRenderedPageBreak/>
        <w:t xml:space="preserve">ndër të tjera se, në zbatim të nenit 51, pikat 3, 4 dhe 5, të ligjit nr. 59/2026, </w:t>
      </w:r>
      <w:r w:rsidRPr="00DD19D4">
        <w:rPr>
          <w:rFonts w:ascii="Garamond" w:eastAsiaTheme="minorHAnsi" w:hAnsi="Garamond" w:cs="Calibri"/>
          <w:iCs/>
          <w:color w:val="000000"/>
        </w:rPr>
        <w:t>“Për sektorin e energjisë elektrike”</w:t>
      </w:r>
      <w:r w:rsidRPr="00DD19D4">
        <w:rPr>
          <w:rFonts w:ascii="Garamond" w:eastAsiaTheme="minorHAnsi" w:hAnsi="Garamond" w:cs="Calibri"/>
          <w:color w:val="000000"/>
        </w:rPr>
        <w:t xml:space="preserve">, impiantet në zhvillim ose operim në hyrjen në fuqi të ligjit, pa licencën përkatëse, njihen dhe lejohen të operojnë sipas licencës ekzistuese, në kushtet dhe afatet e përcaktuara nga ky nen. </w:t>
      </w:r>
      <w:r w:rsidRPr="00DD19D4">
        <w:rPr>
          <w:rFonts w:ascii="Garamond" w:eastAsiaTheme="minorHAnsi" w:hAnsi="Garamond" w:cs="Calibri"/>
          <w:iCs/>
          <w:color w:val="000000"/>
        </w:rPr>
        <w:t xml:space="preserve">Në këtë kuadër, </w:t>
      </w:r>
      <w:proofErr w:type="spellStart"/>
      <w:r w:rsidRPr="00DD19D4">
        <w:rPr>
          <w:rFonts w:ascii="Garamond" w:eastAsiaTheme="minorHAnsi" w:hAnsi="Garamond" w:cs="Calibri"/>
          <w:iCs/>
          <w:color w:val="000000"/>
        </w:rPr>
        <w:t>MIE</w:t>
      </w:r>
      <w:proofErr w:type="spellEnd"/>
      <w:r w:rsidRPr="00DD19D4">
        <w:rPr>
          <w:rFonts w:ascii="Garamond" w:eastAsiaTheme="minorHAnsi" w:hAnsi="Garamond" w:cs="Calibri"/>
          <w:iCs/>
          <w:color w:val="000000"/>
        </w:rPr>
        <w:t xml:space="preserve"> vlerëson se shoqëria “</w:t>
      </w:r>
      <w:proofErr w:type="spellStart"/>
      <w:r w:rsidR="00DD19D4" w:rsidRPr="00DD19D4">
        <w:rPr>
          <w:rFonts w:ascii="Garamond" w:eastAsiaTheme="minorHAnsi" w:hAnsi="Garamond" w:cs="Calibri"/>
          <w:iCs/>
          <w:color w:val="000000"/>
        </w:rPr>
        <w:t>Gerti</w:t>
      </w:r>
      <w:proofErr w:type="spellEnd"/>
      <w:r w:rsidRPr="00DD19D4">
        <w:rPr>
          <w:rFonts w:ascii="Garamond" w:eastAsiaTheme="minorHAnsi" w:hAnsi="Garamond" w:cs="Calibri"/>
          <w:iCs/>
          <w:color w:val="000000"/>
        </w:rPr>
        <w:t xml:space="preserve">” </w:t>
      </w:r>
      <w:proofErr w:type="spellStart"/>
      <w:r w:rsidRPr="00DD19D4">
        <w:rPr>
          <w:rFonts w:ascii="Garamond" w:eastAsiaTheme="minorHAnsi" w:hAnsi="Garamond" w:cs="Calibri"/>
          <w:iCs/>
          <w:color w:val="000000"/>
        </w:rPr>
        <w:t>sh.p.k</w:t>
      </w:r>
      <w:proofErr w:type="spellEnd"/>
      <w:r w:rsidRPr="00DD19D4">
        <w:rPr>
          <w:rFonts w:ascii="Garamond" w:eastAsiaTheme="minorHAnsi" w:hAnsi="Garamond" w:cs="Calibri"/>
          <w:iCs/>
          <w:color w:val="000000"/>
        </w:rPr>
        <w:t>. mund të vijojë operimin sipas licencës ekzistuese gjatë periudhës tranzitore të parashikuar nga ligji, në përputhje me kushtet dhe afatet e përcaktuara në ligj.</w:t>
      </w:r>
    </w:p>
    <w:p w14:paraId="3E38FBBE" w14:textId="5C12433F"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Në kushtet kur sistemet e depozitimit të energjisë elektrike janë deklaruar nga shoqëria</w:t>
      </w:r>
      <w:r w:rsidR="00DD19D4">
        <w:rPr>
          <w:rFonts w:ascii="Garamond" w:eastAsiaTheme="minorHAnsi" w:hAnsi="Garamond" w:cs="Calibri"/>
          <w:color w:val="000000"/>
        </w:rPr>
        <w:t>,</w:t>
      </w:r>
      <w:r w:rsidRPr="00CB5982">
        <w:rPr>
          <w:rFonts w:ascii="Garamond" w:eastAsiaTheme="minorHAnsi" w:hAnsi="Garamond" w:cs="Calibri"/>
          <w:color w:val="000000"/>
        </w:rPr>
        <w:t xml:space="preserve"> në kuadër të procedurës së licencimit në veprimtarinë e prodhimit të energjisë elektrike, si pjesë e projektit të centralit </w:t>
      </w:r>
      <w:proofErr w:type="spellStart"/>
      <w:r w:rsidRPr="00CB5982">
        <w:rPr>
          <w:rFonts w:ascii="Garamond" w:eastAsiaTheme="minorHAnsi" w:hAnsi="Garamond" w:cs="Calibri"/>
          <w:color w:val="000000"/>
        </w:rPr>
        <w:t>fotovoltaik</w:t>
      </w:r>
      <w:proofErr w:type="spellEnd"/>
      <w:r w:rsidRPr="00CB5982">
        <w:rPr>
          <w:rFonts w:ascii="Garamond" w:eastAsiaTheme="minorHAnsi" w:hAnsi="Garamond" w:cs="Calibri"/>
          <w:color w:val="000000"/>
        </w:rPr>
        <w:t xml:space="preserve"> dhe pa rritur kapacitetin e instaluar të tij, duke mbajtur në konsideratë regjimin kalimtar të parashikuar në nenin 51</w:t>
      </w:r>
      <w:r w:rsidR="00DD19D4">
        <w:rPr>
          <w:rFonts w:ascii="Garamond" w:eastAsiaTheme="minorHAnsi" w:hAnsi="Garamond" w:cs="Calibri"/>
          <w:color w:val="000000"/>
        </w:rPr>
        <w:t>,</w:t>
      </w:r>
      <w:r w:rsidRPr="00CB5982">
        <w:rPr>
          <w:rFonts w:ascii="Garamond" w:eastAsiaTheme="minorHAnsi" w:hAnsi="Garamond" w:cs="Calibri"/>
          <w:color w:val="000000"/>
        </w:rPr>
        <w:t xml:space="preserve"> të ligjit nr. 59/2026</w:t>
      </w:r>
      <w:r w:rsidR="00DD19D4">
        <w:rPr>
          <w:rFonts w:ascii="Garamond" w:eastAsiaTheme="minorHAnsi" w:hAnsi="Garamond" w:cs="Calibri"/>
          <w:color w:val="000000"/>
        </w:rPr>
        <w:t>,</w:t>
      </w:r>
      <w:r w:rsidRPr="00CB5982">
        <w:rPr>
          <w:rFonts w:ascii="Garamond" w:eastAsiaTheme="minorHAnsi" w:hAnsi="Garamond" w:cs="Calibri"/>
          <w:color w:val="000000"/>
        </w:rPr>
        <w:t xml:space="preserve"> “Për sektorin e energjisë elektrike”, si dhe qëndrimin e </w:t>
      </w:r>
      <w:proofErr w:type="spellStart"/>
      <w:r w:rsidRPr="00CB5982">
        <w:rPr>
          <w:rFonts w:ascii="Garamond" w:eastAsiaTheme="minorHAnsi" w:hAnsi="Garamond" w:cs="Calibri"/>
          <w:color w:val="000000"/>
        </w:rPr>
        <w:t>MIE</w:t>
      </w:r>
      <w:proofErr w:type="spellEnd"/>
      <w:r w:rsidRPr="00CB5982">
        <w:rPr>
          <w:rFonts w:ascii="Garamond" w:eastAsiaTheme="minorHAnsi" w:hAnsi="Garamond" w:cs="Calibri"/>
          <w:color w:val="000000"/>
        </w:rPr>
        <w:t>-s të përcjellë me shkr</w:t>
      </w:r>
      <w:r w:rsidR="00DD19D4">
        <w:rPr>
          <w:rFonts w:ascii="Garamond" w:eastAsiaTheme="minorHAnsi" w:hAnsi="Garamond" w:cs="Calibri"/>
          <w:color w:val="000000"/>
        </w:rPr>
        <w:t xml:space="preserve">esën nr. 6448/1 </w:t>
      </w:r>
      <w:proofErr w:type="spellStart"/>
      <w:r w:rsidR="00DD19D4">
        <w:rPr>
          <w:rFonts w:ascii="Garamond" w:eastAsiaTheme="minorHAnsi" w:hAnsi="Garamond" w:cs="Calibri"/>
          <w:color w:val="000000"/>
        </w:rPr>
        <w:t>prot</w:t>
      </w:r>
      <w:proofErr w:type="spellEnd"/>
      <w:r w:rsidR="00DD19D4">
        <w:rPr>
          <w:rFonts w:ascii="Garamond" w:eastAsiaTheme="minorHAnsi" w:hAnsi="Garamond" w:cs="Calibri"/>
          <w:color w:val="000000"/>
        </w:rPr>
        <w:t>., datë 27.</w:t>
      </w:r>
      <w:r w:rsidRPr="00CB5982">
        <w:rPr>
          <w:rFonts w:ascii="Garamond" w:eastAsiaTheme="minorHAnsi" w:hAnsi="Garamond" w:cs="Calibri"/>
          <w:color w:val="000000"/>
        </w:rPr>
        <w:t>8.2026, vlerësohet se këto sisteme do të trajtohen në përputhje me këtë regjim.</w:t>
      </w:r>
    </w:p>
    <w:p w14:paraId="2B1E890F" w14:textId="1B5D7A05"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Për rrjedhojë, vlerësohet se ekzistojnë kushtet për përfundimin e trajtimit të kërkesës së shoqërisë, nëpërmjet njohjes së sistemeve të depozitimit të energjisë elektrike të shoqërisë “</w:t>
      </w:r>
      <w:proofErr w:type="spellStart"/>
      <w:r w:rsidR="00DD19D4" w:rsidRPr="00CB5982">
        <w:rPr>
          <w:rFonts w:ascii="Garamond" w:eastAsiaTheme="minorHAnsi" w:hAnsi="Garamond" w:cs="Calibri"/>
          <w:color w:val="000000"/>
        </w:rPr>
        <w:t>Gerti</w:t>
      </w:r>
      <w:proofErr w:type="spellEnd"/>
      <w:r w:rsidRPr="00CB5982">
        <w:rPr>
          <w:rFonts w:ascii="Garamond" w:eastAsiaTheme="minorHAnsi" w:hAnsi="Garamond" w:cs="Calibri"/>
          <w:color w:val="000000"/>
        </w:rPr>
        <w:t xml:space="preserve">” </w:t>
      </w:r>
      <w:proofErr w:type="spellStart"/>
      <w:r w:rsidRPr="00CB5982">
        <w:rPr>
          <w:rFonts w:ascii="Garamond" w:eastAsiaTheme="minorHAnsi" w:hAnsi="Garamond" w:cs="Calibri"/>
          <w:color w:val="000000"/>
        </w:rPr>
        <w:t>sh.p.k</w:t>
      </w:r>
      <w:proofErr w:type="spellEnd"/>
      <w:r w:rsidRPr="00CB5982">
        <w:rPr>
          <w:rFonts w:ascii="Garamond" w:eastAsiaTheme="minorHAnsi" w:hAnsi="Garamond" w:cs="Calibri"/>
          <w:color w:val="000000"/>
        </w:rPr>
        <w:t xml:space="preserve">., të përbëra nga 2 (dy) njësi me kapacitet </w:t>
      </w:r>
      <w:r w:rsidR="00DD19D4" w:rsidRPr="00CB5982">
        <w:rPr>
          <w:rFonts w:ascii="Garamond" w:eastAsiaTheme="minorHAnsi" w:hAnsi="Garamond" w:cs="Calibri"/>
          <w:color w:val="000000"/>
        </w:rPr>
        <w:t>energjetik</w:t>
      </w:r>
      <w:r w:rsidRPr="00CB5982">
        <w:rPr>
          <w:rFonts w:ascii="Garamond" w:eastAsiaTheme="minorHAnsi" w:hAnsi="Garamond" w:cs="Calibri"/>
          <w:color w:val="000000"/>
        </w:rPr>
        <w:t xml:space="preserve"> 5 </w:t>
      </w:r>
      <w:proofErr w:type="spellStart"/>
      <w:r w:rsidR="00DD19D4" w:rsidRPr="00CB5982">
        <w:rPr>
          <w:rFonts w:ascii="Garamond" w:eastAsiaTheme="minorHAnsi" w:hAnsi="Garamond" w:cs="Calibri"/>
          <w:color w:val="000000"/>
        </w:rPr>
        <w:t>mwh</w:t>
      </w:r>
      <w:proofErr w:type="spellEnd"/>
      <w:r w:rsidR="00DD19D4" w:rsidRPr="00CB5982">
        <w:rPr>
          <w:rFonts w:ascii="Garamond" w:eastAsiaTheme="minorHAnsi" w:hAnsi="Garamond" w:cs="Calibri"/>
          <w:color w:val="000000"/>
        </w:rPr>
        <w:t xml:space="preserve"> </w:t>
      </w:r>
      <w:r w:rsidRPr="00CB5982">
        <w:rPr>
          <w:rFonts w:ascii="Garamond" w:eastAsiaTheme="minorHAnsi" w:hAnsi="Garamond" w:cs="Calibri"/>
          <w:color w:val="000000"/>
        </w:rPr>
        <w:t xml:space="preserve">secila, me kapacitet total </w:t>
      </w:r>
      <w:r w:rsidR="00DD19D4" w:rsidRPr="00CB5982">
        <w:rPr>
          <w:rFonts w:ascii="Garamond" w:eastAsiaTheme="minorHAnsi" w:hAnsi="Garamond" w:cs="Calibri"/>
          <w:color w:val="000000"/>
        </w:rPr>
        <w:t>energjetik</w:t>
      </w:r>
      <w:r w:rsidRPr="00CB5982">
        <w:rPr>
          <w:rFonts w:ascii="Garamond" w:eastAsiaTheme="minorHAnsi" w:hAnsi="Garamond" w:cs="Calibri"/>
          <w:color w:val="000000"/>
        </w:rPr>
        <w:t xml:space="preserve"> 10 </w:t>
      </w:r>
      <w:proofErr w:type="spellStart"/>
      <w:r w:rsidR="00DD19D4" w:rsidRPr="00CB5982">
        <w:rPr>
          <w:rFonts w:ascii="Garamond" w:eastAsiaTheme="minorHAnsi" w:hAnsi="Garamond" w:cs="Calibri"/>
          <w:color w:val="000000"/>
        </w:rPr>
        <w:t>mwh</w:t>
      </w:r>
      <w:proofErr w:type="spellEnd"/>
      <w:r w:rsidRPr="00CB5982">
        <w:rPr>
          <w:rFonts w:ascii="Garamond" w:eastAsiaTheme="minorHAnsi" w:hAnsi="Garamond" w:cs="Calibri"/>
          <w:color w:val="000000"/>
        </w:rPr>
        <w:t>, dhe lejimit të vijimit të operimit të tyre gjatë regjimit kalimtar të parashikuar nga neni 51</w:t>
      </w:r>
      <w:r w:rsidR="00DD19D4">
        <w:rPr>
          <w:rFonts w:ascii="Garamond" w:eastAsiaTheme="minorHAnsi" w:hAnsi="Garamond" w:cs="Calibri"/>
          <w:color w:val="000000"/>
        </w:rPr>
        <w:t>,</w:t>
      </w:r>
      <w:r w:rsidRPr="00CB5982">
        <w:rPr>
          <w:rFonts w:ascii="Garamond" w:eastAsiaTheme="minorHAnsi" w:hAnsi="Garamond" w:cs="Calibri"/>
          <w:color w:val="000000"/>
        </w:rPr>
        <w:t xml:space="preserve"> i ligjit nr. 59/2026. Ky trajtim nuk përbën dhënie të një licence të re për veprimtarinë e depozitimit dhe as modifikim të licencës së prodhimit të energjisë elektrike apo ndryshim të kapacitetit të instaluar të centralit </w:t>
      </w:r>
      <w:proofErr w:type="spellStart"/>
      <w:r w:rsidRPr="00CB5982">
        <w:rPr>
          <w:rFonts w:ascii="Garamond" w:eastAsiaTheme="minorHAnsi" w:hAnsi="Garamond" w:cs="Calibri"/>
          <w:color w:val="000000"/>
        </w:rPr>
        <w:t>fotovoltaik</w:t>
      </w:r>
      <w:proofErr w:type="spellEnd"/>
      <w:r w:rsidRPr="00CB5982">
        <w:rPr>
          <w:rFonts w:ascii="Garamond" w:eastAsiaTheme="minorHAnsi" w:hAnsi="Garamond" w:cs="Calibri"/>
          <w:color w:val="000000"/>
        </w:rPr>
        <w:t xml:space="preserve"> prej 10 </w:t>
      </w:r>
      <w:proofErr w:type="spellStart"/>
      <w:r w:rsidR="00DD19D4" w:rsidRPr="00CB5982">
        <w:rPr>
          <w:rFonts w:ascii="Garamond" w:eastAsiaTheme="minorHAnsi" w:hAnsi="Garamond" w:cs="Calibri"/>
          <w:color w:val="000000"/>
        </w:rPr>
        <w:t>mw</w:t>
      </w:r>
      <w:proofErr w:type="spellEnd"/>
      <w:r w:rsidRPr="00CB5982">
        <w:rPr>
          <w:rFonts w:ascii="Garamond" w:eastAsiaTheme="minorHAnsi" w:hAnsi="Garamond" w:cs="Calibri"/>
          <w:color w:val="000000"/>
        </w:rPr>
        <w:t xml:space="preserve">. Shoqëria ka detyrimin që gjatë të gjithë kohës së operimit të impiantit të depozitimit të energjisë, injektimi i energjisë elektrike në rrjet të mos tejkalojë kapacitetin e instaluar të centralit </w:t>
      </w:r>
      <w:proofErr w:type="spellStart"/>
      <w:r w:rsidRPr="00CB5982">
        <w:rPr>
          <w:rFonts w:ascii="Garamond" w:eastAsiaTheme="minorHAnsi" w:hAnsi="Garamond" w:cs="Calibri"/>
          <w:color w:val="000000"/>
        </w:rPr>
        <w:t>fotovoltaik</w:t>
      </w:r>
      <w:proofErr w:type="spellEnd"/>
      <w:r w:rsidRPr="00CB5982">
        <w:rPr>
          <w:rFonts w:ascii="Garamond" w:eastAsiaTheme="minorHAnsi" w:hAnsi="Garamond" w:cs="Calibri"/>
          <w:color w:val="000000"/>
        </w:rPr>
        <w:t xml:space="preserve"> prej 10 </w:t>
      </w:r>
      <w:proofErr w:type="spellStart"/>
      <w:r w:rsidR="00DD19D4" w:rsidRPr="00CB5982">
        <w:rPr>
          <w:rFonts w:ascii="Garamond" w:eastAsiaTheme="minorHAnsi" w:hAnsi="Garamond" w:cs="Calibri"/>
          <w:color w:val="000000"/>
        </w:rPr>
        <w:t>mw</w:t>
      </w:r>
      <w:proofErr w:type="spellEnd"/>
      <w:r w:rsidRPr="00CB5982">
        <w:rPr>
          <w:rFonts w:ascii="Garamond" w:eastAsiaTheme="minorHAnsi" w:hAnsi="Garamond" w:cs="Calibri"/>
          <w:color w:val="000000"/>
        </w:rPr>
        <w:t>.</w:t>
      </w:r>
    </w:p>
    <w:p w14:paraId="4D7CC08B" w14:textId="6C1ED506"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Në zbatim të regjimit kalimtar të parashikuar në nenin 51</w:t>
      </w:r>
      <w:r w:rsidR="00DD19D4">
        <w:rPr>
          <w:rFonts w:ascii="Garamond" w:eastAsiaTheme="minorHAnsi" w:hAnsi="Garamond" w:cs="Calibri"/>
          <w:color w:val="000000"/>
        </w:rPr>
        <w:t>,</w:t>
      </w:r>
      <w:r w:rsidRPr="00CB5982">
        <w:rPr>
          <w:rFonts w:ascii="Garamond" w:eastAsiaTheme="minorHAnsi" w:hAnsi="Garamond" w:cs="Calibri"/>
          <w:color w:val="000000"/>
        </w:rPr>
        <w:t xml:space="preserve"> të ligjit nr. 59/2026, shoqërisë i njihet e drejta e vijimit të operimit të sistemeve të depozitimit të deklaruara pranë ERE-s, deri në përfundimin e periudhës 12-mujore të përcaktuar në pikën 5 të këtij neni, brenda së cilës shoqëria ka detyrimin të aplikojë për licencimin e veprimtarisë së operimit të impiantit të depozitimit, sipas legjislacionit në fuqi.</w:t>
      </w:r>
    </w:p>
    <w:p w14:paraId="45F361E6" w14:textId="1597BA7D"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Duke qenë s</w:t>
      </w:r>
      <w:r w:rsidR="00DD19D4">
        <w:rPr>
          <w:rFonts w:ascii="Garamond" w:eastAsiaTheme="minorHAnsi" w:hAnsi="Garamond" w:cs="Calibri"/>
          <w:color w:val="000000"/>
        </w:rPr>
        <w:t>e me vendimin nr. 230, datë 18.</w:t>
      </w:r>
      <w:r w:rsidRPr="00CB5982">
        <w:rPr>
          <w:rFonts w:ascii="Garamond" w:eastAsiaTheme="minorHAnsi" w:hAnsi="Garamond" w:cs="Calibri"/>
          <w:color w:val="000000"/>
        </w:rPr>
        <w:t xml:space="preserve">8.2026, ERE ka miratuar </w:t>
      </w:r>
      <w:r w:rsidR="00DD19D4" w:rsidRPr="00DD19D4">
        <w:rPr>
          <w:rFonts w:ascii="Garamond" w:eastAsiaTheme="minorHAnsi" w:hAnsi="Garamond" w:cs="Calibri"/>
          <w:color w:val="000000"/>
        </w:rPr>
        <w:t>“</w:t>
      </w:r>
      <w:r w:rsidRPr="00DD19D4">
        <w:rPr>
          <w:rFonts w:ascii="Garamond" w:eastAsiaTheme="minorHAnsi" w:hAnsi="Garamond" w:cs="Calibri"/>
          <w:iCs/>
          <w:color w:val="000000"/>
        </w:rPr>
        <w:t>Rregullat për njoftimin dhe regjistrimin pranë ERE-s të impianteve të depozitimit të energjisë elektrike gjatë regjimit kalimtar</w:t>
      </w:r>
      <w:r w:rsidR="00DD19D4">
        <w:rPr>
          <w:rFonts w:ascii="Garamond" w:eastAsiaTheme="minorHAnsi" w:hAnsi="Garamond" w:cs="Calibri"/>
          <w:iCs/>
          <w:color w:val="000000"/>
        </w:rPr>
        <w:t>”</w:t>
      </w:r>
      <w:r w:rsidRPr="00DD19D4">
        <w:rPr>
          <w:rFonts w:ascii="Garamond" w:eastAsiaTheme="minorHAnsi" w:hAnsi="Garamond" w:cs="Calibri"/>
          <w:color w:val="000000"/>
        </w:rPr>
        <w:t>, vlerësohet</w:t>
      </w:r>
      <w:r w:rsidRPr="00CB5982">
        <w:rPr>
          <w:rFonts w:ascii="Garamond" w:eastAsiaTheme="minorHAnsi" w:hAnsi="Garamond" w:cs="Calibri"/>
          <w:color w:val="000000"/>
        </w:rPr>
        <w:t xml:space="preserve"> se informacioni dhe dokumentacioni i administruar në këtë procedurë mund të përdoret edhe për qëllimet e njoftimit dhe regjistrimit, duke u plotësuar, kur është e nevojshme, me dokumentacionin shtesë të kërkuar. Përmbushja e këtyre kërkesave do të trajtohet në kuadër të procesit të njoftimit dhe regjistrimit.</w:t>
      </w:r>
    </w:p>
    <w:p w14:paraId="66EA55CE" w14:textId="443CC673" w:rsidR="00CB5982" w:rsidRPr="00CB5982" w:rsidRDefault="00CB5982" w:rsidP="00CB5982">
      <w:pPr>
        <w:autoSpaceDE w:val="0"/>
        <w:autoSpaceDN w:val="0"/>
        <w:adjustRightInd w:val="0"/>
        <w:spacing w:after="0" w:line="240" w:lineRule="auto"/>
        <w:ind w:firstLine="284"/>
        <w:rPr>
          <w:rFonts w:ascii="Garamond" w:eastAsiaTheme="minorHAnsi" w:hAnsi="Garamond" w:cs="Calibri"/>
          <w:color w:val="000000"/>
        </w:rPr>
      </w:pPr>
      <w:r w:rsidRPr="000557DD">
        <w:rPr>
          <w:rFonts w:ascii="Garamond" w:eastAsiaTheme="minorHAnsi" w:hAnsi="Garamond" w:cs="Calibri"/>
          <w:color w:val="000000"/>
        </w:rPr>
        <w:t xml:space="preserve">Për gjithë sa më sipër, </w:t>
      </w:r>
      <w:r w:rsidR="00DD19D4" w:rsidRPr="000557DD">
        <w:rPr>
          <w:rFonts w:ascii="Garamond" w:eastAsiaTheme="minorHAnsi" w:hAnsi="Garamond" w:cs="Calibri"/>
          <w:color w:val="000000"/>
        </w:rPr>
        <w:t>Bordi i ERE-s</w:t>
      </w:r>
    </w:p>
    <w:p w14:paraId="2059DEFA" w14:textId="77777777" w:rsidR="00CB5982" w:rsidRPr="00CB5982" w:rsidRDefault="00CB5982" w:rsidP="00CB5982">
      <w:pPr>
        <w:autoSpaceDE w:val="0"/>
        <w:autoSpaceDN w:val="0"/>
        <w:adjustRightInd w:val="0"/>
        <w:spacing w:after="0" w:line="240" w:lineRule="auto"/>
        <w:ind w:firstLine="284"/>
        <w:jc w:val="left"/>
        <w:rPr>
          <w:rFonts w:ascii="Garamond" w:eastAsiaTheme="minorHAnsi" w:hAnsi="Garamond" w:cs="Calibri"/>
          <w:color w:val="000000"/>
        </w:rPr>
      </w:pPr>
    </w:p>
    <w:p w14:paraId="46EA9FE5" w14:textId="51C3311B" w:rsidR="00CB5982" w:rsidRPr="00CB5982" w:rsidRDefault="00CB5982" w:rsidP="00CB5982">
      <w:pPr>
        <w:autoSpaceDE w:val="0"/>
        <w:autoSpaceDN w:val="0"/>
        <w:adjustRightInd w:val="0"/>
        <w:spacing w:after="0" w:line="240" w:lineRule="auto"/>
        <w:ind w:firstLine="284"/>
        <w:jc w:val="center"/>
        <w:rPr>
          <w:rFonts w:ascii="Garamond" w:eastAsiaTheme="minorHAnsi" w:hAnsi="Garamond" w:cs="Calibri"/>
          <w:bCs/>
          <w:color w:val="000000"/>
        </w:rPr>
      </w:pPr>
      <w:r w:rsidRPr="00CB5982">
        <w:rPr>
          <w:rFonts w:ascii="Garamond" w:eastAsiaTheme="minorHAnsi" w:hAnsi="Garamond" w:cs="Calibri"/>
          <w:bCs/>
          <w:color w:val="000000"/>
        </w:rPr>
        <w:t>VENDOSI:</w:t>
      </w:r>
    </w:p>
    <w:p w14:paraId="072DB475" w14:textId="77777777" w:rsidR="00CB5982" w:rsidRPr="00CB5982" w:rsidRDefault="00CB5982" w:rsidP="00CB5982">
      <w:pPr>
        <w:autoSpaceDE w:val="0"/>
        <w:autoSpaceDN w:val="0"/>
        <w:adjustRightInd w:val="0"/>
        <w:spacing w:after="0" w:line="240" w:lineRule="auto"/>
        <w:ind w:firstLine="284"/>
        <w:jc w:val="center"/>
        <w:rPr>
          <w:rFonts w:ascii="Garamond" w:eastAsiaTheme="minorHAnsi" w:hAnsi="Garamond" w:cs="Calibri"/>
          <w:b/>
          <w:bCs/>
          <w:color w:val="000000"/>
        </w:rPr>
      </w:pPr>
    </w:p>
    <w:p w14:paraId="3204E8C9" w14:textId="1DDBFDF4" w:rsidR="00CB5982" w:rsidRPr="00CB5982" w:rsidRDefault="00CB5982" w:rsidP="00CB5982">
      <w:pPr>
        <w:tabs>
          <w:tab w:val="left" w:pos="0"/>
        </w:tabs>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1. Të njohë operimin e sistemit të depozitimit energjisë elektrike të deklaruar nga shoqëria “</w:t>
      </w:r>
      <w:proofErr w:type="spellStart"/>
      <w:r w:rsidR="00DD19D4" w:rsidRPr="00CB5982">
        <w:rPr>
          <w:rFonts w:ascii="Garamond" w:eastAsiaTheme="minorHAnsi" w:hAnsi="Garamond" w:cs="Calibri"/>
          <w:color w:val="000000"/>
        </w:rPr>
        <w:t>Gerti</w:t>
      </w:r>
      <w:proofErr w:type="spellEnd"/>
      <w:r w:rsidR="00DD19D4">
        <w:rPr>
          <w:rFonts w:ascii="Garamond" w:eastAsiaTheme="minorHAnsi" w:hAnsi="Garamond" w:cs="Calibri"/>
          <w:color w:val="000000"/>
        </w:rPr>
        <w:t xml:space="preserve">” </w:t>
      </w:r>
      <w:proofErr w:type="spellStart"/>
      <w:r w:rsidR="00DD19D4">
        <w:rPr>
          <w:rFonts w:ascii="Garamond" w:eastAsiaTheme="minorHAnsi" w:hAnsi="Garamond" w:cs="Calibri"/>
          <w:color w:val="000000"/>
        </w:rPr>
        <w:t>sh.p.k</w:t>
      </w:r>
      <w:proofErr w:type="spellEnd"/>
      <w:r w:rsidR="00DD19D4">
        <w:rPr>
          <w:rFonts w:ascii="Garamond" w:eastAsiaTheme="minorHAnsi" w:hAnsi="Garamond" w:cs="Calibri"/>
          <w:color w:val="000000"/>
        </w:rPr>
        <w:t>., të përbërë</w:t>
      </w:r>
      <w:r w:rsidRPr="00CB5982">
        <w:rPr>
          <w:rFonts w:ascii="Garamond" w:eastAsiaTheme="minorHAnsi" w:hAnsi="Garamond" w:cs="Calibri"/>
          <w:color w:val="000000"/>
        </w:rPr>
        <w:t xml:space="preserve"> nga 2 (dy) njësi me kapacitet </w:t>
      </w:r>
      <w:r w:rsidR="00DD19D4" w:rsidRPr="00CB5982">
        <w:rPr>
          <w:rFonts w:ascii="Garamond" w:eastAsiaTheme="minorHAnsi" w:hAnsi="Garamond" w:cs="Calibri"/>
          <w:color w:val="000000"/>
        </w:rPr>
        <w:t>energjetik</w:t>
      </w:r>
      <w:r w:rsidRPr="00CB5982">
        <w:rPr>
          <w:rFonts w:ascii="Garamond" w:eastAsiaTheme="minorHAnsi" w:hAnsi="Garamond" w:cs="Calibri"/>
          <w:color w:val="000000"/>
        </w:rPr>
        <w:t xml:space="preserve"> 5 </w:t>
      </w:r>
      <w:proofErr w:type="spellStart"/>
      <w:r w:rsidR="00DD19D4" w:rsidRPr="00CB5982">
        <w:rPr>
          <w:rFonts w:ascii="Garamond" w:eastAsiaTheme="minorHAnsi" w:hAnsi="Garamond" w:cs="Calibri"/>
          <w:color w:val="000000"/>
        </w:rPr>
        <w:t>mwh</w:t>
      </w:r>
      <w:proofErr w:type="spellEnd"/>
      <w:r w:rsidR="00DD19D4" w:rsidRPr="00CB5982">
        <w:rPr>
          <w:rFonts w:ascii="Garamond" w:eastAsiaTheme="minorHAnsi" w:hAnsi="Garamond" w:cs="Calibri"/>
          <w:color w:val="000000"/>
        </w:rPr>
        <w:t xml:space="preserve"> </w:t>
      </w:r>
      <w:r w:rsidRPr="00CB5982">
        <w:rPr>
          <w:rFonts w:ascii="Garamond" w:eastAsiaTheme="minorHAnsi" w:hAnsi="Garamond" w:cs="Calibri"/>
          <w:color w:val="000000"/>
        </w:rPr>
        <w:t xml:space="preserve">secila, me kapacitet total </w:t>
      </w:r>
      <w:r w:rsidR="00DD19D4" w:rsidRPr="00CB5982">
        <w:rPr>
          <w:rFonts w:ascii="Garamond" w:eastAsiaTheme="minorHAnsi" w:hAnsi="Garamond" w:cs="Calibri"/>
          <w:color w:val="000000"/>
        </w:rPr>
        <w:t>energjetik</w:t>
      </w:r>
      <w:r w:rsidRPr="00CB5982">
        <w:rPr>
          <w:rFonts w:ascii="Garamond" w:eastAsiaTheme="minorHAnsi" w:hAnsi="Garamond" w:cs="Calibri"/>
          <w:color w:val="000000"/>
        </w:rPr>
        <w:t xml:space="preserve"> 10 </w:t>
      </w:r>
      <w:proofErr w:type="spellStart"/>
      <w:r w:rsidR="00DD19D4" w:rsidRPr="00CB5982">
        <w:rPr>
          <w:rFonts w:ascii="Garamond" w:eastAsiaTheme="minorHAnsi" w:hAnsi="Garamond" w:cs="Calibri"/>
          <w:color w:val="000000"/>
        </w:rPr>
        <w:t>mwh</w:t>
      </w:r>
      <w:proofErr w:type="spellEnd"/>
      <w:r w:rsidRPr="00CB5982">
        <w:rPr>
          <w:rFonts w:ascii="Garamond" w:eastAsiaTheme="minorHAnsi" w:hAnsi="Garamond" w:cs="Calibri"/>
          <w:color w:val="000000"/>
        </w:rPr>
        <w:t>, dhe të lejojë vijimin e operimit të tij</w:t>
      </w:r>
      <w:r w:rsidR="00DD19D4">
        <w:rPr>
          <w:rFonts w:ascii="Garamond" w:eastAsiaTheme="minorHAnsi" w:hAnsi="Garamond" w:cs="Calibri"/>
          <w:color w:val="000000"/>
        </w:rPr>
        <w:t>,</w:t>
      </w:r>
      <w:r w:rsidRPr="00CB5982">
        <w:rPr>
          <w:rFonts w:ascii="Garamond" w:eastAsiaTheme="minorHAnsi" w:hAnsi="Garamond" w:cs="Calibri"/>
          <w:color w:val="000000"/>
        </w:rPr>
        <w:t xml:space="preserve"> në kuadër të licencës për veprimtarinë e prodhimit të energjisë elektrike, të miratuar me </w:t>
      </w:r>
      <w:r w:rsidR="00DD19D4">
        <w:rPr>
          <w:rFonts w:ascii="Garamond" w:eastAsiaTheme="minorHAnsi" w:hAnsi="Garamond" w:cs="Calibri"/>
          <w:color w:val="000000"/>
        </w:rPr>
        <w:t>v</w:t>
      </w:r>
      <w:r w:rsidRPr="00CB5982">
        <w:rPr>
          <w:rFonts w:ascii="Garamond" w:eastAsiaTheme="minorHAnsi" w:hAnsi="Garamond" w:cs="Calibri"/>
          <w:color w:val="000000"/>
        </w:rPr>
        <w:t>endimin e Bor</w:t>
      </w:r>
      <w:r w:rsidR="00DD19D4">
        <w:rPr>
          <w:rFonts w:ascii="Garamond" w:eastAsiaTheme="minorHAnsi" w:hAnsi="Garamond" w:cs="Calibri"/>
          <w:color w:val="000000"/>
        </w:rPr>
        <w:t>dit të ERE-s nr. 223, datë 10.</w:t>
      </w:r>
      <w:r w:rsidRPr="00CB5982">
        <w:rPr>
          <w:rFonts w:ascii="Garamond" w:eastAsiaTheme="minorHAnsi" w:hAnsi="Garamond" w:cs="Calibri"/>
          <w:color w:val="000000"/>
        </w:rPr>
        <w:t>8.2026.</w:t>
      </w:r>
    </w:p>
    <w:p w14:paraId="016343A3" w14:textId="775EAC91" w:rsidR="00CB5982" w:rsidRPr="00CB5982" w:rsidRDefault="00CB5982" w:rsidP="00CB5982">
      <w:pPr>
        <w:tabs>
          <w:tab w:val="left" w:pos="0"/>
        </w:tabs>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2. Shoqëria “</w:t>
      </w:r>
      <w:proofErr w:type="spellStart"/>
      <w:r w:rsidR="00DD19D4" w:rsidRPr="00CB5982">
        <w:rPr>
          <w:rFonts w:ascii="Garamond" w:eastAsiaTheme="minorHAnsi" w:hAnsi="Garamond" w:cs="Calibri"/>
          <w:color w:val="000000"/>
        </w:rPr>
        <w:t>Gerti</w:t>
      </w:r>
      <w:proofErr w:type="spellEnd"/>
      <w:r w:rsidRPr="00CB5982">
        <w:rPr>
          <w:rFonts w:ascii="Garamond" w:eastAsiaTheme="minorHAnsi" w:hAnsi="Garamond" w:cs="Calibri"/>
          <w:color w:val="000000"/>
        </w:rPr>
        <w:t xml:space="preserve">” </w:t>
      </w:r>
      <w:proofErr w:type="spellStart"/>
      <w:r w:rsidRPr="00CB5982">
        <w:rPr>
          <w:rFonts w:ascii="Garamond" w:eastAsiaTheme="minorHAnsi" w:hAnsi="Garamond" w:cs="Calibri"/>
          <w:color w:val="000000"/>
        </w:rPr>
        <w:t>sh.p.k</w:t>
      </w:r>
      <w:proofErr w:type="spellEnd"/>
      <w:r w:rsidRPr="00CB5982">
        <w:rPr>
          <w:rFonts w:ascii="Garamond" w:eastAsiaTheme="minorHAnsi" w:hAnsi="Garamond" w:cs="Calibri"/>
          <w:color w:val="000000"/>
        </w:rPr>
        <w:t xml:space="preserve">. ka detyrimin të sigurojë që gjatë të gjithë kohës së operimit të impiantit të depozitimit të energjisë fuqia totale e injektuar në pikën e lidhjes në rrjet të mos tejkalojë në asnjë moment 10 </w:t>
      </w:r>
      <w:proofErr w:type="spellStart"/>
      <w:r w:rsidR="00DD19D4" w:rsidRPr="00CB5982">
        <w:rPr>
          <w:rFonts w:ascii="Garamond" w:eastAsiaTheme="minorHAnsi" w:hAnsi="Garamond" w:cs="Calibri"/>
          <w:color w:val="000000"/>
        </w:rPr>
        <w:t>mw</w:t>
      </w:r>
      <w:proofErr w:type="spellEnd"/>
      <w:r w:rsidR="00DD19D4" w:rsidRPr="00CB5982">
        <w:rPr>
          <w:rFonts w:ascii="Garamond" w:eastAsiaTheme="minorHAnsi" w:hAnsi="Garamond" w:cs="Calibri"/>
          <w:color w:val="000000"/>
        </w:rPr>
        <w:t xml:space="preserve">, </w:t>
      </w:r>
      <w:r w:rsidRPr="00CB5982">
        <w:rPr>
          <w:rFonts w:ascii="Garamond" w:eastAsiaTheme="minorHAnsi" w:hAnsi="Garamond" w:cs="Calibri"/>
          <w:color w:val="000000"/>
        </w:rPr>
        <w:t xml:space="preserve">përkatësisht kapacitetin e instaluar të centralit </w:t>
      </w:r>
      <w:proofErr w:type="spellStart"/>
      <w:r w:rsidRPr="00CB5982">
        <w:rPr>
          <w:rFonts w:ascii="Garamond" w:eastAsiaTheme="minorHAnsi" w:hAnsi="Garamond" w:cs="Calibri"/>
          <w:color w:val="000000"/>
        </w:rPr>
        <w:t>fotovoltaik</w:t>
      </w:r>
      <w:proofErr w:type="spellEnd"/>
      <w:r w:rsidRPr="00CB5982">
        <w:rPr>
          <w:rFonts w:ascii="Garamond" w:eastAsiaTheme="minorHAnsi" w:hAnsi="Garamond" w:cs="Calibri"/>
          <w:color w:val="000000"/>
        </w:rPr>
        <w:t xml:space="preserve"> të licencuar, si dhe të respektojë kushtet dhe kufizimet teknike të përca</w:t>
      </w:r>
      <w:r w:rsidR="00DD19D4">
        <w:rPr>
          <w:rFonts w:ascii="Garamond" w:eastAsiaTheme="minorHAnsi" w:hAnsi="Garamond" w:cs="Calibri"/>
          <w:color w:val="000000"/>
        </w:rPr>
        <w:t>ktuara nga operatori i rrjetit.</w:t>
      </w:r>
    </w:p>
    <w:p w14:paraId="676469B9" w14:textId="1238CB28" w:rsidR="000557DD" w:rsidRDefault="00CB5982" w:rsidP="00CB5982">
      <w:pPr>
        <w:tabs>
          <w:tab w:val="left" w:pos="0"/>
        </w:tabs>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3. E drejta për vijimin e operimit të impiantit të depozitimit të energjisë elektrike</w:t>
      </w:r>
      <w:r w:rsidR="00DD19D4">
        <w:rPr>
          <w:rFonts w:ascii="Garamond" w:eastAsiaTheme="minorHAnsi" w:hAnsi="Garamond" w:cs="Calibri"/>
          <w:color w:val="000000"/>
        </w:rPr>
        <w:t>,</w:t>
      </w:r>
      <w:r w:rsidRPr="00CB5982">
        <w:rPr>
          <w:rFonts w:ascii="Garamond" w:eastAsiaTheme="minorHAnsi" w:hAnsi="Garamond" w:cs="Calibri"/>
          <w:color w:val="000000"/>
        </w:rPr>
        <w:t xml:space="preserve"> sipas pikës 1</w:t>
      </w:r>
      <w:r w:rsidR="00DD19D4">
        <w:rPr>
          <w:rFonts w:ascii="Garamond" w:eastAsiaTheme="minorHAnsi" w:hAnsi="Garamond" w:cs="Calibri"/>
          <w:color w:val="000000"/>
        </w:rPr>
        <w:t>,</w:t>
      </w:r>
      <w:r w:rsidRPr="00CB5982">
        <w:rPr>
          <w:rFonts w:ascii="Garamond" w:eastAsiaTheme="minorHAnsi" w:hAnsi="Garamond" w:cs="Calibri"/>
          <w:color w:val="000000"/>
        </w:rPr>
        <w:t xml:space="preserve"> të këtij vendimi</w:t>
      </w:r>
      <w:r w:rsidR="00DD19D4">
        <w:rPr>
          <w:rFonts w:ascii="Garamond" w:eastAsiaTheme="minorHAnsi" w:hAnsi="Garamond" w:cs="Calibri"/>
          <w:color w:val="000000"/>
        </w:rPr>
        <w:t>,</w:t>
      </w:r>
      <w:r w:rsidRPr="00CB5982">
        <w:rPr>
          <w:rFonts w:ascii="Garamond" w:eastAsiaTheme="minorHAnsi" w:hAnsi="Garamond" w:cs="Calibri"/>
          <w:color w:val="000000"/>
        </w:rPr>
        <w:t xml:space="preserve"> i njihet shoqërisë vetëm për periudhën kalimtare të parashikuar në nenin 51</w:t>
      </w:r>
      <w:r w:rsidR="00DD19D4">
        <w:rPr>
          <w:rFonts w:ascii="Garamond" w:eastAsiaTheme="minorHAnsi" w:hAnsi="Garamond" w:cs="Calibri"/>
          <w:color w:val="000000"/>
        </w:rPr>
        <w:t>,</w:t>
      </w:r>
      <w:r w:rsidRPr="00CB5982">
        <w:rPr>
          <w:rFonts w:ascii="Garamond" w:eastAsiaTheme="minorHAnsi" w:hAnsi="Garamond" w:cs="Calibri"/>
          <w:color w:val="000000"/>
        </w:rPr>
        <w:t xml:space="preserve"> të ligjit nr. 59/2026</w:t>
      </w:r>
      <w:r w:rsidR="00DD19D4">
        <w:rPr>
          <w:rFonts w:ascii="Garamond" w:eastAsiaTheme="minorHAnsi" w:hAnsi="Garamond" w:cs="Calibri"/>
          <w:color w:val="000000"/>
        </w:rPr>
        <w:t>,</w:t>
      </w:r>
      <w:r w:rsidRPr="00CB5982">
        <w:rPr>
          <w:rFonts w:ascii="Garamond" w:eastAsiaTheme="minorHAnsi" w:hAnsi="Garamond" w:cs="Calibri"/>
          <w:color w:val="000000"/>
        </w:rPr>
        <w:t xml:space="preserve"> “Për sektorin e energjisë elektrike”. Shoqëria ka detyrimin që, brenda afatit 12-mujor të </w:t>
      </w:r>
      <w:r w:rsidRPr="00CB5982">
        <w:rPr>
          <w:rFonts w:ascii="Garamond" w:eastAsiaTheme="minorHAnsi" w:hAnsi="Garamond" w:cs="Calibri"/>
          <w:color w:val="000000"/>
        </w:rPr>
        <w:lastRenderedPageBreak/>
        <w:t>përcaktuar në pikën 5</w:t>
      </w:r>
      <w:r w:rsidR="00DD19D4">
        <w:rPr>
          <w:rFonts w:ascii="Garamond" w:eastAsiaTheme="minorHAnsi" w:hAnsi="Garamond" w:cs="Calibri"/>
          <w:color w:val="000000"/>
        </w:rPr>
        <w:t>,</w:t>
      </w:r>
      <w:r w:rsidRPr="00CB5982">
        <w:rPr>
          <w:rFonts w:ascii="Garamond" w:eastAsiaTheme="minorHAnsi" w:hAnsi="Garamond" w:cs="Calibri"/>
          <w:color w:val="000000"/>
        </w:rPr>
        <w:t xml:space="preserve"> të nenit 51 të këtij ligji, të paraqesë pranë ERE-s aplikimin për licencimin e veprimtarisë së operimit të impiantit të depozitimit të energjisë elektrike, në përputhje me legjislacionin dhe aktet </w:t>
      </w:r>
      <w:proofErr w:type="spellStart"/>
      <w:r w:rsidRPr="00CB5982">
        <w:rPr>
          <w:rFonts w:ascii="Garamond" w:eastAsiaTheme="minorHAnsi" w:hAnsi="Garamond" w:cs="Calibri"/>
          <w:color w:val="000000"/>
        </w:rPr>
        <w:t>rregullatore</w:t>
      </w:r>
      <w:proofErr w:type="spellEnd"/>
      <w:r w:rsidRPr="00CB5982">
        <w:rPr>
          <w:rFonts w:ascii="Garamond" w:eastAsiaTheme="minorHAnsi" w:hAnsi="Garamond" w:cs="Calibri"/>
          <w:color w:val="000000"/>
        </w:rPr>
        <w:t xml:space="preserve"> në fuqi për ushtrimin e këtij aktiviteti</w:t>
      </w:r>
      <w:r w:rsidR="000557DD">
        <w:rPr>
          <w:rFonts w:ascii="Garamond" w:eastAsiaTheme="minorHAnsi" w:hAnsi="Garamond" w:cs="Calibri"/>
          <w:color w:val="000000"/>
        </w:rPr>
        <w:t>.</w:t>
      </w:r>
      <w:r w:rsidRPr="00CB5982">
        <w:rPr>
          <w:rFonts w:ascii="Garamond" w:eastAsiaTheme="minorHAnsi" w:hAnsi="Garamond" w:cs="Calibri"/>
          <w:color w:val="000000"/>
        </w:rPr>
        <w:t xml:space="preserve"> </w:t>
      </w:r>
    </w:p>
    <w:p w14:paraId="582664CF" w14:textId="13DFD467" w:rsidR="00CB5982" w:rsidRPr="00CB5982" w:rsidRDefault="000557DD" w:rsidP="00CB5982">
      <w:pPr>
        <w:tabs>
          <w:tab w:val="left" w:pos="0"/>
        </w:tabs>
        <w:autoSpaceDE w:val="0"/>
        <w:autoSpaceDN w:val="0"/>
        <w:adjustRightInd w:val="0"/>
        <w:spacing w:after="0" w:line="240" w:lineRule="auto"/>
        <w:ind w:firstLine="284"/>
        <w:rPr>
          <w:rFonts w:ascii="Garamond" w:eastAsiaTheme="minorHAnsi" w:hAnsi="Garamond" w:cs="Calibri"/>
          <w:color w:val="000000"/>
        </w:rPr>
      </w:pPr>
      <w:r>
        <w:rPr>
          <w:rFonts w:ascii="Garamond" w:eastAsiaTheme="minorHAnsi" w:hAnsi="Garamond" w:cs="Calibri"/>
          <w:color w:val="000000"/>
        </w:rPr>
        <w:t>4</w:t>
      </w:r>
      <w:r w:rsidR="00CB5982" w:rsidRPr="000557DD">
        <w:rPr>
          <w:rFonts w:ascii="Garamond" w:eastAsiaTheme="minorHAnsi" w:hAnsi="Garamond" w:cs="Calibri"/>
          <w:color w:val="000000"/>
        </w:rPr>
        <w:t>. Njohja dhe</w:t>
      </w:r>
      <w:r w:rsidR="00CB5982" w:rsidRPr="00CB5982">
        <w:rPr>
          <w:rFonts w:ascii="Garamond" w:eastAsiaTheme="minorHAnsi" w:hAnsi="Garamond" w:cs="Calibri"/>
          <w:color w:val="000000"/>
        </w:rPr>
        <w:t xml:space="preserve"> lejimi i operimit sipas këtij vendimi nuk përbën dhënie apo modifikim të licencës për veprimtarinë e prodhimit të energjisë elektrike dhe nuk ndryshon kapacitetin e instaluar prej 10 </w:t>
      </w:r>
      <w:proofErr w:type="spellStart"/>
      <w:r w:rsidR="00DD19D4" w:rsidRPr="00CB5982">
        <w:rPr>
          <w:rFonts w:ascii="Garamond" w:eastAsiaTheme="minorHAnsi" w:hAnsi="Garamond" w:cs="Calibri"/>
          <w:color w:val="000000"/>
        </w:rPr>
        <w:t>mw</w:t>
      </w:r>
      <w:proofErr w:type="spellEnd"/>
      <w:r w:rsidR="00CB5982" w:rsidRPr="00CB5982">
        <w:rPr>
          <w:rFonts w:ascii="Garamond" w:eastAsiaTheme="minorHAnsi" w:hAnsi="Garamond" w:cs="Calibri"/>
          <w:color w:val="000000"/>
        </w:rPr>
        <w:t>, të përcaktuar në licencën e shoqërisë “</w:t>
      </w:r>
      <w:proofErr w:type="spellStart"/>
      <w:r w:rsidR="00CB5982" w:rsidRPr="00CB5982">
        <w:rPr>
          <w:rFonts w:ascii="Garamond" w:eastAsiaTheme="minorHAnsi" w:hAnsi="Garamond" w:cs="Calibri"/>
          <w:color w:val="000000"/>
        </w:rPr>
        <w:t>GERTI</w:t>
      </w:r>
      <w:proofErr w:type="spellEnd"/>
      <w:r w:rsidR="00CB5982" w:rsidRPr="00CB5982">
        <w:rPr>
          <w:rFonts w:ascii="Garamond" w:eastAsiaTheme="minorHAnsi" w:hAnsi="Garamond" w:cs="Calibri"/>
          <w:color w:val="000000"/>
        </w:rPr>
        <w:t xml:space="preserve">” </w:t>
      </w:r>
      <w:proofErr w:type="spellStart"/>
      <w:r w:rsidR="00CB5982" w:rsidRPr="00CB5982">
        <w:rPr>
          <w:rFonts w:ascii="Garamond" w:eastAsiaTheme="minorHAnsi" w:hAnsi="Garamond" w:cs="Calibri"/>
          <w:color w:val="000000"/>
        </w:rPr>
        <w:t>sh.p.k</w:t>
      </w:r>
      <w:proofErr w:type="spellEnd"/>
      <w:r w:rsidR="00CB5982" w:rsidRPr="00CB5982">
        <w:rPr>
          <w:rFonts w:ascii="Garamond" w:eastAsiaTheme="minorHAnsi" w:hAnsi="Garamond" w:cs="Calibri"/>
          <w:color w:val="000000"/>
        </w:rPr>
        <w:t>”.</w:t>
      </w:r>
    </w:p>
    <w:p w14:paraId="53F63390" w14:textId="29333FAA" w:rsidR="00CB5982" w:rsidRPr="00CB5982" w:rsidRDefault="000557DD" w:rsidP="00CB5982">
      <w:pPr>
        <w:tabs>
          <w:tab w:val="left" w:pos="0"/>
        </w:tabs>
        <w:autoSpaceDE w:val="0"/>
        <w:autoSpaceDN w:val="0"/>
        <w:adjustRightInd w:val="0"/>
        <w:spacing w:after="0" w:line="240" w:lineRule="auto"/>
        <w:ind w:firstLine="284"/>
        <w:rPr>
          <w:rFonts w:ascii="Garamond" w:eastAsiaTheme="minorHAnsi" w:hAnsi="Garamond" w:cs="Calibri"/>
          <w:color w:val="000000"/>
        </w:rPr>
      </w:pPr>
      <w:r>
        <w:rPr>
          <w:rFonts w:ascii="Garamond" w:eastAsiaTheme="minorHAnsi" w:hAnsi="Garamond" w:cs="Calibri"/>
          <w:color w:val="000000"/>
        </w:rPr>
        <w:t>5</w:t>
      </w:r>
      <w:r w:rsidR="00CB5982" w:rsidRPr="000557DD">
        <w:rPr>
          <w:rFonts w:ascii="Garamond" w:eastAsiaTheme="minorHAnsi" w:hAnsi="Garamond" w:cs="Calibri"/>
          <w:color w:val="000000"/>
        </w:rPr>
        <w:t>. Përfundimi</w:t>
      </w:r>
      <w:r w:rsidR="00CB5982" w:rsidRPr="00CB5982">
        <w:rPr>
          <w:rFonts w:ascii="Garamond" w:eastAsiaTheme="minorHAnsi" w:hAnsi="Garamond" w:cs="Calibri"/>
          <w:color w:val="000000"/>
        </w:rPr>
        <w:t xml:space="preserve"> i periudhës kalimtare të përcaktuar në pikën 3 të këtij vendimi nuk krijon të drejtë për vijimin e operimit të sistemeve të depozitimit të energjisë elektrike</w:t>
      </w:r>
      <w:r w:rsidR="00DD19D4">
        <w:rPr>
          <w:rFonts w:ascii="Garamond" w:eastAsiaTheme="minorHAnsi" w:hAnsi="Garamond" w:cs="Calibri"/>
          <w:color w:val="000000"/>
        </w:rPr>
        <w:t>,</w:t>
      </w:r>
      <w:r w:rsidR="00CB5982" w:rsidRPr="00CB5982">
        <w:rPr>
          <w:rFonts w:ascii="Garamond" w:eastAsiaTheme="minorHAnsi" w:hAnsi="Garamond" w:cs="Calibri"/>
          <w:color w:val="000000"/>
        </w:rPr>
        <w:t xml:space="preserve"> në kuadër të licencës së prodhimit, përtej rasteve dhe kushteve të parashikuara nga legjislacioni në fuqi.</w:t>
      </w:r>
    </w:p>
    <w:p w14:paraId="272502DE" w14:textId="5669910A" w:rsidR="00CB5982" w:rsidRPr="00CB5982" w:rsidRDefault="000557DD" w:rsidP="00CB5982">
      <w:pPr>
        <w:tabs>
          <w:tab w:val="left" w:pos="0"/>
        </w:tabs>
        <w:autoSpaceDE w:val="0"/>
        <w:autoSpaceDN w:val="0"/>
        <w:adjustRightInd w:val="0"/>
        <w:spacing w:after="0" w:line="240" w:lineRule="auto"/>
        <w:ind w:firstLine="284"/>
        <w:rPr>
          <w:rFonts w:ascii="Garamond" w:eastAsiaTheme="minorHAnsi" w:hAnsi="Garamond" w:cs="Calibri"/>
          <w:color w:val="000000"/>
        </w:rPr>
      </w:pPr>
      <w:r>
        <w:rPr>
          <w:rFonts w:ascii="Garamond" w:eastAsiaTheme="minorHAnsi" w:hAnsi="Garamond" w:cs="Calibri"/>
          <w:color w:val="000000"/>
        </w:rPr>
        <w:t>6</w:t>
      </w:r>
      <w:r w:rsidR="00CB5982" w:rsidRPr="00CB5982">
        <w:rPr>
          <w:rFonts w:ascii="Garamond" w:eastAsiaTheme="minorHAnsi" w:hAnsi="Garamond" w:cs="Calibri"/>
          <w:color w:val="000000"/>
        </w:rPr>
        <w:t xml:space="preserve">. Ky vendim është objekt rishikimi në rast se rezulton se të dhënat, dokumentacioni ose rrethanat mbi të cilat është bazuar vendimmarrja e </w:t>
      </w:r>
      <w:r w:rsidR="00DD19D4" w:rsidRPr="00CB5982">
        <w:rPr>
          <w:rFonts w:ascii="Garamond" w:eastAsiaTheme="minorHAnsi" w:hAnsi="Garamond" w:cs="Calibri"/>
          <w:color w:val="000000"/>
        </w:rPr>
        <w:t xml:space="preserve">Bordit </w:t>
      </w:r>
      <w:r w:rsidR="00CB5982" w:rsidRPr="00CB5982">
        <w:rPr>
          <w:rFonts w:ascii="Garamond" w:eastAsiaTheme="minorHAnsi" w:hAnsi="Garamond" w:cs="Calibri"/>
          <w:color w:val="000000"/>
        </w:rPr>
        <w:t>të ERE-s kanë ndryshuar ose nuk përputhen me gjendjen faktike dhe juridike të impianteve të depozitimit të energjisë elektrike.</w:t>
      </w:r>
    </w:p>
    <w:p w14:paraId="51EBB32C" w14:textId="0AEAE592" w:rsidR="00CB5982" w:rsidRPr="00CB5982" w:rsidRDefault="000557DD" w:rsidP="00CB5982">
      <w:pPr>
        <w:tabs>
          <w:tab w:val="left" w:pos="0"/>
        </w:tabs>
        <w:autoSpaceDE w:val="0"/>
        <w:autoSpaceDN w:val="0"/>
        <w:adjustRightInd w:val="0"/>
        <w:spacing w:after="0" w:line="240" w:lineRule="auto"/>
        <w:ind w:firstLine="284"/>
        <w:rPr>
          <w:rFonts w:ascii="Garamond" w:eastAsiaTheme="minorHAnsi" w:hAnsi="Garamond" w:cs="Calibri"/>
          <w:color w:val="000000"/>
        </w:rPr>
      </w:pPr>
      <w:r>
        <w:rPr>
          <w:rFonts w:ascii="Garamond" w:eastAsiaTheme="minorHAnsi" w:hAnsi="Garamond" w:cs="Calibri"/>
          <w:color w:val="000000"/>
        </w:rPr>
        <w:t>7</w:t>
      </w:r>
      <w:bookmarkStart w:id="2" w:name="_GoBack"/>
      <w:bookmarkEnd w:id="2"/>
      <w:r w:rsidR="00CB5982" w:rsidRPr="00CB5982">
        <w:rPr>
          <w:rFonts w:ascii="Garamond" w:eastAsiaTheme="minorHAnsi" w:hAnsi="Garamond" w:cs="Calibri"/>
          <w:color w:val="000000"/>
        </w:rPr>
        <w:t>. Drejtoria e Licencimit, Autorizimeve dhe Garancisë së Origj</w:t>
      </w:r>
      <w:r w:rsidR="00DD19D4">
        <w:rPr>
          <w:rFonts w:ascii="Garamond" w:eastAsiaTheme="minorHAnsi" w:hAnsi="Garamond" w:cs="Calibri"/>
          <w:color w:val="000000"/>
        </w:rPr>
        <w:t>inës</w:t>
      </w:r>
      <w:r w:rsidR="00CB5982" w:rsidRPr="00CB5982">
        <w:rPr>
          <w:rFonts w:ascii="Garamond" w:eastAsiaTheme="minorHAnsi" w:hAnsi="Garamond" w:cs="Calibri"/>
          <w:color w:val="000000"/>
        </w:rPr>
        <w:t xml:space="preserve"> të njoftojë shoqërinë “</w:t>
      </w:r>
      <w:proofErr w:type="spellStart"/>
      <w:r w:rsidR="00DD19D4" w:rsidRPr="00CB5982">
        <w:rPr>
          <w:rFonts w:ascii="Garamond" w:eastAsiaTheme="minorHAnsi" w:hAnsi="Garamond" w:cs="Calibri"/>
          <w:color w:val="000000"/>
        </w:rPr>
        <w:t>Gerti</w:t>
      </w:r>
      <w:proofErr w:type="spellEnd"/>
      <w:r w:rsidR="00CB5982" w:rsidRPr="00CB5982">
        <w:rPr>
          <w:rFonts w:ascii="Garamond" w:eastAsiaTheme="minorHAnsi" w:hAnsi="Garamond" w:cs="Calibri"/>
          <w:color w:val="000000"/>
        </w:rPr>
        <w:t xml:space="preserve">” </w:t>
      </w:r>
      <w:proofErr w:type="spellStart"/>
      <w:r w:rsidR="00CB5982" w:rsidRPr="00CB5982">
        <w:rPr>
          <w:rFonts w:ascii="Garamond" w:eastAsiaTheme="minorHAnsi" w:hAnsi="Garamond" w:cs="Calibri"/>
          <w:color w:val="000000"/>
        </w:rPr>
        <w:t>sh.p.k</w:t>
      </w:r>
      <w:proofErr w:type="spellEnd"/>
      <w:r w:rsidR="00CB5982" w:rsidRPr="00CB5982">
        <w:rPr>
          <w:rFonts w:ascii="Garamond" w:eastAsiaTheme="minorHAnsi" w:hAnsi="Garamond" w:cs="Calibri"/>
          <w:color w:val="000000"/>
        </w:rPr>
        <w:t>., Ministrinë e Infrastrukturës dhe Energjisë (</w:t>
      </w:r>
      <w:proofErr w:type="spellStart"/>
      <w:r w:rsidR="00CB5982" w:rsidRPr="00CB5982">
        <w:rPr>
          <w:rFonts w:ascii="Garamond" w:eastAsiaTheme="minorHAnsi" w:hAnsi="Garamond" w:cs="Calibri"/>
          <w:color w:val="000000"/>
        </w:rPr>
        <w:t>MIE</w:t>
      </w:r>
      <w:proofErr w:type="spellEnd"/>
      <w:r w:rsidR="00CB5982" w:rsidRPr="00CB5982">
        <w:rPr>
          <w:rFonts w:ascii="Garamond" w:eastAsiaTheme="minorHAnsi" w:hAnsi="Garamond" w:cs="Calibri"/>
          <w:color w:val="000000"/>
        </w:rPr>
        <w:t>), Agjencinë Kombëtare të Mjedisit (AKM) dhe shoqërinë “Operatori i Sistemi</w:t>
      </w:r>
      <w:r w:rsidR="00DD19D4">
        <w:rPr>
          <w:rFonts w:ascii="Garamond" w:eastAsiaTheme="minorHAnsi" w:hAnsi="Garamond" w:cs="Calibri"/>
          <w:color w:val="000000"/>
        </w:rPr>
        <w:t>t të Shpërndarjes” (</w:t>
      </w:r>
      <w:proofErr w:type="spellStart"/>
      <w:r w:rsidR="00DD19D4">
        <w:rPr>
          <w:rFonts w:ascii="Garamond" w:eastAsiaTheme="minorHAnsi" w:hAnsi="Garamond" w:cs="Calibri"/>
          <w:color w:val="000000"/>
        </w:rPr>
        <w:t>OSSH</w:t>
      </w:r>
      <w:proofErr w:type="spellEnd"/>
      <w:r w:rsidR="00DD19D4">
        <w:rPr>
          <w:rFonts w:ascii="Garamond" w:eastAsiaTheme="minorHAnsi" w:hAnsi="Garamond" w:cs="Calibri"/>
          <w:color w:val="000000"/>
        </w:rPr>
        <w:t xml:space="preserve">) </w:t>
      </w:r>
      <w:proofErr w:type="spellStart"/>
      <w:r w:rsidR="00DD19D4">
        <w:rPr>
          <w:rFonts w:ascii="Garamond" w:eastAsiaTheme="minorHAnsi" w:hAnsi="Garamond" w:cs="Calibri"/>
          <w:color w:val="000000"/>
        </w:rPr>
        <w:t>sh.a</w:t>
      </w:r>
      <w:proofErr w:type="spellEnd"/>
      <w:r w:rsidR="00DD19D4">
        <w:rPr>
          <w:rFonts w:ascii="Garamond" w:eastAsiaTheme="minorHAnsi" w:hAnsi="Garamond" w:cs="Calibri"/>
          <w:color w:val="000000"/>
        </w:rPr>
        <w:t>.</w:t>
      </w:r>
      <w:r w:rsidR="00CB5982" w:rsidRPr="00CB5982">
        <w:rPr>
          <w:rFonts w:ascii="Garamond" w:eastAsiaTheme="minorHAnsi" w:hAnsi="Garamond" w:cs="Calibri"/>
          <w:color w:val="000000"/>
        </w:rPr>
        <w:t xml:space="preserve"> për vendimin e </w:t>
      </w:r>
      <w:r w:rsidR="00DD19D4" w:rsidRPr="00CB5982">
        <w:rPr>
          <w:rFonts w:ascii="Garamond" w:eastAsiaTheme="minorHAnsi" w:hAnsi="Garamond" w:cs="Calibri"/>
          <w:color w:val="000000"/>
        </w:rPr>
        <w:t xml:space="preserve">Bordit </w:t>
      </w:r>
      <w:r w:rsidR="00CB5982" w:rsidRPr="00CB5982">
        <w:rPr>
          <w:rFonts w:ascii="Garamond" w:eastAsiaTheme="minorHAnsi" w:hAnsi="Garamond" w:cs="Calibri"/>
          <w:color w:val="000000"/>
        </w:rPr>
        <w:t>të ERE-s.</w:t>
      </w:r>
    </w:p>
    <w:p w14:paraId="381ED278" w14:textId="77777777" w:rsidR="00CB5982" w:rsidRPr="00CB5982" w:rsidRDefault="00CB5982" w:rsidP="00CB5982">
      <w:pPr>
        <w:tabs>
          <w:tab w:val="center" w:pos="4620"/>
        </w:tabs>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Ky vendim hyn në fuqi menjëherë.</w:t>
      </w:r>
    </w:p>
    <w:p w14:paraId="117D1911" w14:textId="63D903C5" w:rsidR="00CB5982" w:rsidRPr="00CB5982" w:rsidRDefault="00CB5982" w:rsidP="00CB5982">
      <w:pPr>
        <w:tabs>
          <w:tab w:val="center" w:pos="4620"/>
        </w:tabs>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 xml:space="preserve">Çdo palë e përfshirë në këtë procedurë mund t’i kërkojë ERE-s, brenda 7 ditëve kalendarike nga data e marrjes dijeni të vendimit, rishikimin e vendimit të </w:t>
      </w:r>
      <w:r w:rsidR="00DD19D4" w:rsidRPr="00CB5982">
        <w:rPr>
          <w:rFonts w:ascii="Garamond" w:eastAsiaTheme="minorHAnsi" w:hAnsi="Garamond" w:cs="Calibri"/>
          <w:color w:val="000000"/>
        </w:rPr>
        <w:t xml:space="preserve">Bordit </w:t>
      </w:r>
      <w:r w:rsidRPr="00CB5982">
        <w:rPr>
          <w:rFonts w:ascii="Garamond" w:eastAsiaTheme="minorHAnsi" w:hAnsi="Garamond" w:cs="Calibri"/>
          <w:color w:val="000000"/>
        </w:rPr>
        <w:t xml:space="preserve">në rast se ka siguruar prova të reja që mund ta çojnë </w:t>
      </w:r>
      <w:r w:rsidR="00DD19D4" w:rsidRPr="00CB5982">
        <w:rPr>
          <w:rFonts w:ascii="Garamond" w:eastAsiaTheme="minorHAnsi" w:hAnsi="Garamond" w:cs="Calibri"/>
          <w:color w:val="000000"/>
        </w:rPr>
        <w:t xml:space="preserve">Bordin </w:t>
      </w:r>
      <w:r w:rsidRPr="00CB5982">
        <w:rPr>
          <w:rFonts w:ascii="Garamond" w:eastAsiaTheme="minorHAnsi" w:hAnsi="Garamond" w:cs="Calibri"/>
          <w:color w:val="000000"/>
        </w:rPr>
        <w:t>në marrjen e një vendimi të ndryshëm nga i mëparshmi apo për gabime materiale të konstatuara. Për këtë vendim mund të bëhet ankim në Gjykatën Administrative Tiranë, brenda 45 ditëve kalendarike nga dita e publikimit në Fletoren Zyrtare. Paraqitja e ankimit nuk pezullon vlefshmërinë e vendimit, përveçse kur gjykata vendos ndryshe në përputhje me legjislacionin në fuqi.</w:t>
      </w:r>
    </w:p>
    <w:p w14:paraId="073761FE" w14:textId="77777777" w:rsidR="00CB5982" w:rsidRPr="00CB5982" w:rsidRDefault="00CB5982" w:rsidP="00CB5982">
      <w:pPr>
        <w:tabs>
          <w:tab w:val="center" w:pos="4620"/>
        </w:tabs>
        <w:autoSpaceDE w:val="0"/>
        <w:autoSpaceDN w:val="0"/>
        <w:adjustRightInd w:val="0"/>
        <w:spacing w:after="0" w:line="240" w:lineRule="auto"/>
        <w:ind w:firstLine="284"/>
        <w:rPr>
          <w:rFonts w:ascii="Garamond" w:eastAsiaTheme="minorHAnsi" w:hAnsi="Garamond" w:cs="Calibri"/>
          <w:color w:val="000000"/>
        </w:rPr>
      </w:pPr>
      <w:r w:rsidRPr="00CB5982">
        <w:rPr>
          <w:rFonts w:ascii="Garamond" w:eastAsiaTheme="minorHAnsi" w:hAnsi="Garamond" w:cs="Calibri"/>
          <w:color w:val="000000"/>
        </w:rPr>
        <w:t>Ky vendim botohet në Fletoren Zyrtare.</w:t>
      </w:r>
    </w:p>
    <w:p w14:paraId="72B70551" w14:textId="77777777" w:rsidR="00CB5982" w:rsidRPr="00CB5982" w:rsidRDefault="00CB5982" w:rsidP="00CB5982">
      <w:pPr>
        <w:tabs>
          <w:tab w:val="center" w:pos="4620"/>
        </w:tabs>
        <w:autoSpaceDE w:val="0"/>
        <w:autoSpaceDN w:val="0"/>
        <w:adjustRightInd w:val="0"/>
        <w:spacing w:after="0" w:line="240" w:lineRule="auto"/>
        <w:ind w:firstLine="284"/>
        <w:jc w:val="right"/>
        <w:rPr>
          <w:rFonts w:ascii="Garamond" w:eastAsiaTheme="minorHAnsi" w:hAnsi="Garamond" w:cs="Calibri"/>
          <w:color w:val="000000"/>
        </w:rPr>
      </w:pPr>
    </w:p>
    <w:p w14:paraId="7253EF88" w14:textId="1EDE4360" w:rsidR="00CB5982" w:rsidRPr="00CB5982" w:rsidRDefault="00CB5982" w:rsidP="00CB5982">
      <w:pPr>
        <w:tabs>
          <w:tab w:val="center" w:pos="4620"/>
        </w:tabs>
        <w:autoSpaceDE w:val="0"/>
        <w:autoSpaceDN w:val="0"/>
        <w:adjustRightInd w:val="0"/>
        <w:spacing w:after="0" w:line="240" w:lineRule="auto"/>
        <w:ind w:firstLine="284"/>
        <w:jc w:val="right"/>
        <w:rPr>
          <w:rFonts w:ascii="Garamond" w:eastAsiaTheme="minorHAnsi" w:hAnsi="Garamond" w:cs="Calibri"/>
          <w:bCs/>
          <w:color w:val="000000"/>
        </w:rPr>
      </w:pPr>
      <w:r w:rsidRPr="00CB5982">
        <w:rPr>
          <w:rFonts w:ascii="Garamond" w:eastAsiaTheme="minorHAnsi" w:hAnsi="Garamond" w:cs="Calibri"/>
          <w:bCs/>
          <w:color w:val="000000"/>
        </w:rPr>
        <w:t>KRYETAR</w:t>
      </w:r>
    </w:p>
    <w:p w14:paraId="0779E293" w14:textId="0A46E413" w:rsidR="007A7F09" w:rsidRPr="00CB5982" w:rsidRDefault="00CB5982" w:rsidP="00CB5982">
      <w:pPr>
        <w:autoSpaceDE w:val="0"/>
        <w:autoSpaceDN w:val="0"/>
        <w:adjustRightInd w:val="0"/>
        <w:spacing w:after="0" w:line="240" w:lineRule="auto"/>
        <w:ind w:firstLine="284"/>
        <w:jc w:val="right"/>
        <w:rPr>
          <w:rFonts w:ascii="Garamond" w:eastAsia="Batang" w:hAnsi="Garamond"/>
          <w:b/>
          <w:bCs/>
        </w:rPr>
      </w:pPr>
      <w:r w:rsidRPr="00CB5982">
        <w:rPr>
          <w:rFonts w:ascii="Garamond" w:eastAsia="Batang" w:hAnsi="Garamond"/>
          <w:b/>
          <w:bCs/>
        </w:rPr>
        <w:t xml:space="preserve">Petrit </w:t>
      </w:r>
      <w:proofErr w:type="spellStart"/>
      <w:r w:rsidRPr="00CB5982">
        <w:rPr>
          <w:rFonts w:ascii="Garamond" w:eastAsia="Batang" w:hAnsi="Garamond"/>
          <w:b/>
          <w:bCs/>
        </w:rPr>
        <w:t>Ahmeti</w:t>
      </w:r>
      <w:proofErr w:type="spellEnd"/>
    </w:p>
    <w:sectPr w:rsidR="007A7F09" w:rsidRPr="00CB5982" w:rsidSect="00024596">
      <w:pgSz w:w="12240" w:h="15840"/>
      <w:pgMar w:top="1530" w:right="1350" w:bottom="1530" w:left="1530" w:header="274"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9A2F1" w14:textId="77777777" w:rsidR="000557DD" w:rsidRDefault="000557DD">
      <w:pPr>
        <w:spacing w:after="0" w:line="240" w:lineRule="auto"/>
      </w:pPr>
      <w:r>
        <w:separator/>
      </w:r>
    </w:p>
  </w:endnote>
  <w:endnote w:type="continuationSeparator" w:id="0">
    <w:p w14:paraId="2CB6DA5E" w14:textId="77777777" w:rsidR="000557DD" w:rsidRDefault="000557DD">
      <w:pPr>
        <w:spacing w:after="0" w:line="240" w:lineRule="auto"/>
      </w:pPr>
      <w:r>
        <w:continuationSeparator/>
      </w:r>
    </w:p>
  </w:endnote>
  <w:endnote w:type="continuationNotice" w:id="1">
    <w:p w14:paraId="322FAD25" w14:textId="77777777" w:rsidR="000557DD" w:rsidRDefault="000557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E675C3" w14:textId="77777777" w:rsidR="000557DD" w:rsidRDefault="000557DD">
      <w:pPr>
        <w:spacing w:after="0" w:line="240" w:lineRule="auto"/>
      </w:pPr>
      <w:r>
        <w:separator/>
      </w:r>
    </w:p>
  </w:footnote>
  <w:footnote w:type="continuationSeparator" w:id="0">
    <w:p w14:paraId="6510A0B8" w14:textId="77777777" w:rsidR="000557DD" w:rsidRDefault="000557DD">
      <w:pPr>
        <w:spacing w:after="0" w:line="240" w:lineRule="auto"/>
      </w:pPr>
      <w:r>
        <w:continuationSeparator/>
      </w:r>
    </w:p>
  </w:footnote>
  <w:footnote w:type="continuationNotice" w:id="1">
    <w:p w14:paraId="7BB248B9" w14:textId="77777777" w:rsidR="000557DD" w:rsidRDefault="000557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72DFF"/>
    <w:multiLevelType w:val="hybridMultilevel"/>
    <w:tmpl w:val="8EA4C07C"/>
    <w:lvl w:ilvl="0" w:tplc="CD3C3160">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4D43CF6"/>
    <w:multiLevelType w:val="hybridMultilevel"/>
    <w:tmpl w:val="19E605B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7E1A99"/>
    <w:multiLevelType w:val="hybridMultilevel"/>
    <w:tmpl w:val="F166712A"/>
    <w:lvl w:ilvl="0" w:tplc="F04C5ACA">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21CD7638"/>
    <w:multiLevelType w:val="hybridMultilevel"/>
    <w:tmpl w:val="856E4204"/>
    <w:lvl w:ilvl="0" w:tplc="1A323B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106FB4"/>
    <w:multiLevelType w:val="hybridMultilevel"/>
    <w:tmpl w:val="D7EE6992"/>
    <w:lvl w:ilvl="0" w:tplc="60E6DD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1A68B8"/>
    <w:multiLevelType w:val="hybridMultilevel"/>
    <w:tmpl w:val="96C0D94A"/>
    <w:lvl w:ilvl="0" w:tplc="BCBAA5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18335A"/>
    <w:multiLevelType w:val="hybridMultilevel"/>
    <w:tmpl w:val="EBFEFAF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7B0668"/>
    <w:multiLevelType w:val="hybridMultilevel"/>
    <w:tmpl w:val="F332706C"/>
    <w:lvl w:ilvl="0" w:tplc="8BF245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EF2127"/>
    <w:multiLevelType w:val="hybridMultilevel"/>
    <w:tmpl w:val="05FACBD6"/>
    <w:lvl w:ilvl="0" w:tplc="A1163F5E">
      <w:start w:val="2"/>
      <w:numFmt w:val="bullet"/>
      <w:lvlText w:val="-"/>
      <w:lvlJc w:val="left"/>
      <w:pPr>
        <w:ind w:left="720" w:hanging="360"/>
      </w:pPr>
      <w:rPr>
        <w:rFonts w:ascii="Times New Roman" w:hAnsi="Times New Roman" w:cs="Times New Roman" w:hint="default"/>
        <w:caps w:val="0"/>
        <w:strike w:val="0"/>
        <w:dstrike w:val="0"/>
        <w:vanish w:val="0"/>
        <w:vertAlign w:val="baseline"/>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7A027CA4"/>
    <w:multiLevelType w:val="hybridMultilevel"/>
    <w:tmpl w:val="DC7E7B1C"/>
    <w:lvl w:ilvl="0" w:tplc="0409000F">
      <w:start w:val="1"/>
      <w:numFmt w:val="decimal"/>
      <w:lvlText w:val="%1."/>
      <w:lvlJc w:val="left"/>
      <w:pPr>
        <w:ind w:left="360" w:hanging="360"/>
      </w:pPr>
    </w:lvl>
    <w:lvl w:ilvl="1" w:tplc="04090019" w:tentative="1">
      <w:start w:val="1"/>
      <w:numFmt w:val="lowerLetter"/>
      <w:lvlText w:val="%2."/>
      <w:lvlJc w:val="left"/>
      <w:pPr>
        <w:ind w:left="9720" w:hanging="360"/>
      </w:pPr>
    </w:lvl>
    <w:lvl w:ilvl="2" w:tplc="0409001B" w:tentative="1">
      <w:start w:val="1"/>
      <w:numFmt w:val="lowerRoman"/>
      <w:lvlText w:val="%3."/>
      <w:lvlJc w:val="right"/>
      <w:pPr>
        <w:ind w:left="10440" w:hanging="180"/>
      </w:pPr>
    </w:lvl>
    <w:lvl w:ilvl="3" w:tplc="0409000F" w:tentative="1">
      <w:start w:val="1"/>
      <w:numFmt w:val="decimal"/>
      <w:lvlText w:val="%4."/>
      <w:lvlJc w:val="left"/>
      <w:pPr>
        <w:ind w:left="11160" w:hanging="360"/>
      </w:pPr>
    </w:lvl>
    <w:lvl w:ilvl="4" w:tplc="04090019" w:tentative="1">
      <w:start w:val="1"/>
      <w:numFmt w:val="lowerLetter"/>
      <w:lvlText w:val="%5."/>
      <w:lvlJc w:val="left"/>
      <w:pPr>
        <w:ind w:left="11880" w:hanging="360"/>
      </w:pPr>
    </w:lvl>
    <w:lvl w:ilvl="5" w:tplc="0409001B" w:tentative="1">
      <w:start w:val="1"/>
      <w:numFmt w:val="lowerRoman"/>
      <w:lvlText w:val="%6."/>
      <w:lvlJc w:val="right"/>
      <w:pPr>
        <w:ind w:left="12600" w:hanging="180"/>
      </w:pPr>
    </w:lvl>
    <w:lvl w:ilvl="6" w:tplc="0409000F" w:tentative="1">
      <w:start w:val="1"/>
      <w:numFmt w:val="decimal"/>
      <w:lvlText w:val="%7."/>
      <w:lvlJc w:val="left"/>
      <w:pPr>
        <w:ind w:left="13320" w:hanging="360"/>
      </w:pPr>
    </w:lvl>
    <w:lvl w:ilvl="7" w:tplc="04090019" w:tentative="1">
      <w:start w:val="1"/>
      <w:numFmt w:val="lowerLetter"/>
      <w:lvlText w:val="%8."/>
      <w:lvlJc w:val="left"/>
      <w:pPr>
        <w:ind w:left="14040" w:hanging="360"/>
      </w:pPr>
    </w:lvl>
    <w:lvl w:ilvl="8" w:tplc="0409001B" w:tentative="1">
      <w:start w:val="1"/>
      <w:numFmt w:val="lowerRoman"/>
      <w:lvlText w:val="%9."/>
      <w:lvlJc w:val="right"/>
      <w:pPr>
        <w:ind w:left="1476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8"/>
  </w:num>
  <w:num w:numId="6">
    <w:abstractNumId w:val="9"/>
  </w:num>
  <w:num w:numId="7">
    <w:abstractNumId w:val="7"/>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835"/>
    <w:rsid w:val="00024596"/>
    <w:rsid w:val="00041015"/>
    <w:rsid w:val="000557DD"/>
    <w:rsid w:val="00061E60"/>
    <w:rsid w:val="0007411B"/>
    <w:rsid w:val="000E36DB"/>
    <w:rsid w:val="001B3CFF"/>
    <w:rsid w:val="001E07AF"/>
    <w:rsid w:val="002454F2"/>
    <w:rsid w:val="002643A3"/>
    <w:rsid w:val="00295B54"/>
    <w:rsid w:val="00390DC0"/>
    <w:rsid w:val="0042555B"/>
    <w:rsid w:val="00450D8C"/>
    <w:rsid w:val="004D31DE"/>
    <w:rsid w:val="0054024A"/>
    <w:rsid w:val="005C57C7"/>
    <w:rsid w:val="006110AB"/>
    <w:rsid w:val="00651835"/>
    <w:rsid w:val="0065493E"/>
    <w:rsid w:val="006A4711"/>
    <w:rsid w:val="006B7F1E"/>
    <w:rsid w:val="006D5E08"/>
    <w:rsid w:val="006D6E8A"/>
    <w:rsid w:val="006E41E4"/>
    <w:rsid w:val="006F51D2"/>
    <w:rsid w:val="0072409E"/>
    <w:rsid w:val="0074061E"/>
    <w:rsid w:val="007A7F09"/>
    <w:rsid w:val="007D0EA2"/>
    <w:rsid w:val="008248E1"/>
    <w:rsid w:val="00957155"/>
    <w:rsid w:val="00A70211"/>
    <w:rsid w:val="00B11FDB"/>
    <w:rsid w:val="00B775D5"/>
    <w:rsid w:val="00C5637E"/>
    <w:rsid w:val="00CB5982"/>
    <w:rsid w:val="00CF1A0B"/>
    <w:rsid w:val="00CF702F"/>
    <w:rsid w:val="00D33B99"/>
    <w:rsid w:val="00D62E54"/>
    <w:rsid w:val="00D7398B"/>
    <w:rsid w:val="00DA1D1E"/>
    <w:rsid w:val="00DD19D4"/>
    <w:rsid w:val="00DF0FC2"/>
    <w:rsid w:val="00E323DF"/>
    <w:rsid w:val="00E74061"/>
    <w:rsid w:val="00E8450A"/>
    <w:rsid w:val="00F348B1"/>
    <w:rsid w:val="00F42AB3"/>
    <w:rsid w:val="00F43217"/>
    <w:rsid w:val="00F74303"/>
    <w:rsid w:val="00F81A54"/>
    <w:rsid w:val="00F94E62"/>
    <w:rsid w:val="00F9783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62706"/>
  <w15:chartTrackingRefBased/>
  <w15:docId w15:val="{F650274D-DEF6-4DAA-B56C-A9ABEE9DC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sq-AL" w:eastAsia="en-US" w:bidi="ar-SA"/>
      </w:rPr>
    </w:rPrDefault>
    <w:pPrDefault>
      <w:pPr>
        <w:spacing w:after="120" w:line="276" w:lineRule="auto"/>
        <w:ind w:left="360" w:hanging="36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1835"/>
    <w:pPr>
      <w:ind w:left="0" w:firstLine="0"/>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651835"/>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651835"/>
    <w:rPr>
      <w:rFonts w:eastAsia="Times New Roman"/>
      <w:szCs w:val="24"/>
    </w:rPr>
  </w:style>
  <w:style w:type="paragraph" w:styleId="Footer">
    <w:name w:val="footer"/>
    <w:basedOn w:val="Normal"/>
    <w:link w:val="FooterChar"/>
    <w:uiPriority w:val="99"/>
    <w:unhideWhenUsed/>
    <w:rsid w:val="00651835"/>
    <w:pPr>
      <w:tabs>
        <w:tab w:val="center" w:pos="4513"/>
        <w:tab w:val="right" w:pos="9026"/>
      </w:tabs>
      <w:spacing w:after="0" w:line="240" w:lineRule="auto"/>
      <w:ind w:left="360" w:hanging="360"/>
    </w:pPr>
  </w:style>
  <w:style w:type="character" w:customStyle="1" w:styleId="FooterChar">
    <w:name w:val="Footer Char"/>
    <w:basedOn w:val="DefaultParagraphFont"/>
    <w:link w:val="Footer"/>
    <w:uiPriority w:val="99"/>
    <w:rsid w:val="00651835"/>
    <w:rPr>
      <w:rFonts w:eastAsia="Times New Roman"/>
      <w:szCs w:val="24"/>
    </w:rPr>
  </w:style>
  <w:style w:type="paragraph" w:styleId="NormalWeb">
    <w:name w:val="Normal (Web)"/>
    <w:basedOn w:val="Normal"/>
    <w:uiPriority w:val="99"/>
    <w:unhideWhenUsed/>
    <w:rsid w:val="00651835"/>
    <w:pPr>
      <w:spacing w:before="100" w:beforeAutospacing="1" w:after="100" w:afterAutospacing="1" w:line="240" w:lineRule="auto"/>
      <w:jc w:val="left"/>
    </w:pPr>
    <w:rPr>
      <w:lang w:val="en-US"/>
    </w:rPr>
  </w:style>
  <w:style w:type="character" w:styleId="CommentReference">
    <w:name w:val="annotation reference"/>
    <w:basedOn w:val="DefaultParagraphFont"/>
    <w:uiPriority w:val="99"/>
    <w:semiHidden/>
    <w:unhideWhenUsed/>
    <w:rsid w:val="00651835"/>
    <w:rPr>
      <w:sz w:val="16"/>
      <w:szCs w:val="16"/>
    </w:rPr>
  </w:style>
  <w:style w:type="paragraph" w:styleId="CommentText">
    <w:name w:val="annotation text"/>
    <w:basedOn w:val="Normal"/>
    <w:link w:val="CommentTextChar"/>
    <w:uiPriority w:val="99"/>
    <w:semiHidden/>
    <w:unhideWhenUsed/>
    <w:rsid w:val="00651835"/>
    <w:pPr>
      <w:spacing w:line="240" w:lineRule="auto"/>
    </w:pPr>
    <w:rPr>
      <w:sz w:val="20"/>
      <w:szCs w:val="20"/>
    </w:rPr>
  </w:style>
  <w:style w:type="character" w:customStyle="1" w:styleId="CommentTextChar">
    <w:name w:val="Comment Text Char"/>
    <w:basedOn w:val="DefaultParagraphFont"/>
    <w:link w:val="CommentText"/>
    <w:uiPriority w:val="99"/>
    <w:semiHidden/>
    <w:rsid w:val="00651835"/>
    <w:rPr>
      <w:rFonts w:eastAsia="Times New Roman"/>
      <w:sz w:val="20"/>
      <w:szCs w:val="20"/>
    </w:rPr>
  </w:style>
  <w:style w:type="paragraph" w:styleId="Revision">
    <w:name w:val="Revision"/>
    <w:hidden/>
    <w:uiPriority w:val="99"/>
    <w:semiHidden/>
    <w:rsid w:val="005C57C7"/>
    <w:pPr>
      <w:spacing w:after="0" w:line="240" w:lineRule="auto"/>
      <w:ind w:left="0" w:firstLine="0"/>
      <w:jc w:val="left"/>
    </w:pPr>
    <w:rPr>
      <w:rFonts w:eastAsia="Times New Roman"/>
      <w:szCs w:val="24"/>
    </w:rPr>
  </w:style>
  <w:style w:type="paragraph" w:styleId="CommentSubject">
    <w:name w:val="annotation subject"/>
    <w:basedOn w:val="CommentText"/>
    <w:next w:val="CommentText"/>
    <w:link w:val="CommentSubjectChar"/>
    <w:uiPriority w:val="99"/>
    <w:semiHidden/>
    <w:unhideWhenUsed/>
    <w:rsid w:val="00F43217"/>
    <w:rPr>
      <w:b/>
      <w:bCs/>
    </w:rPr>
  </w:style>
  <w:style w:type="character" w:customStyle="1" w:styleId="CommentSubjectChar">
    <w:name w:val="Comment Subject Char"/>
    <w:basedOn w:val="CommentTextChar"/>
    <w:link w:val="CommentSubject"/>
    <w:uiPriority w:val="99"/>
    <w:semiHidden/>
    <w:rsid w:val="00F43217"/>
    <w:rPr>
      <w:rFonts w:eastAsia="Times New Roman"/>
      <w:b/>
      <w:bCs/>
      <w:sz w:val="20"/>
      <w:szCs w:val="20"/>
    </w:rPr>
  </w:style>
  <w:style w:type="paragraph" w:styleId="Header">
    <w:name w:val="header"/>
    <w:basedOn w:val="Normal"/>
    <w:link w:val="HeaderChar"/>
    <w:uiPriority w:val="99"/>
    <w:unhideWhenUsed/>
    <w:rsid w:val="001B3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CFF"/>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252</Nr_x002e__x0020_akti>
    <Data_x0020_e_x0020_Krijimit xmlns="0e656187-b300-4fb0-8bf4-3a50f872073c">2026-09-14T13:23:48Z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Mbi njohjen dhe lejimin e operimit të impiantit të depozitimit të energjisë elektrike të shoqërisë “GERTI” sh.p.k.</Titulli>
    <Modifikuesi xmlns="0e656187-b300-4fb0-8bf4-3a50f872073c">Fjora.Cahani</Modifikuesi>
    <Nr_x002e__x0020_prot_x0020_QBZ xmlns="0e656187-b300-4fb0-8bf4-3a50f872073c">1971/5</Nr_x002e__x0020_prot_x0020_QBZ>
    <Data_x0020_e_x0020_Modifikimit xmlns="0e656187-b300-4fb0-8bf4-3a50f872073c">2026-09-15T07:05:37Z</Data_x0020_e_x0020_Modifikimit>
    <Dekretuar xmlns="0e656187-b300-4fb0-8bf4-3a50f872073c">false</Dekretuar>
    <Data xmlns="0e656187-b300-4fb0-8bf4-3a50f872073c">2026-09-03T00:00:00Z</Data>
    <Nr_x002e__x0020_protokolli_x0020_i_x0020_aktit xmlns="0e656187-b300-4fb0-8bf4-3a50f872073c">2750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0E7E1F302B24A0A98E22297C8DB98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E7E1F302B24A0A98E22297C8DB98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3A3BBCC-F012-4948-B8D9-1C9F556B92D4}">
  <ds:schemaRefs>
    <ds:schemaRef ds:uri="http://schemas.microsoft.com/office/2006/metadata/properties"/>
    <ds:schemaRef ds:uri="http://schemas.microsoft.com/office/2006/documentManagement/types"/>
    <ds:schemaRef ds:uri="http://www.w3.org/XML/1998/namespace"/>
    <ds:schemaRef ds:uri="http://purl.org/dc/terms/"/>
    <ds:schemaRef ds:uri="http://purl.org/dc/dcmitype/"/>
    <ds:schemaRef ds:uri="0e656187-b300-4fb0-8bf4-3a50f872073c"/>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DCA8E0CD-5C77-4863-80A1-EF6C6D1866B2}">
  <ds:schemaRefs>
    <ds:schemaRef ds:uri="http://schemas.microsoft.com/sharepoint/v3/contenttype/forms"/>
  </ds:schemaRefs>
</ds:datastoreItem>
</file>

<file path=customXml/itemProps3.xml><?xml version="1.0" encoding="utf-8"?>
<ds:datastoreItem xmlns:ds="http://schemas.openxmlformats.org/officeDocument/2006/customXml" ds:itemID="{72366E20-6F28-4619-847D-3C85159FB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C4D84B-594B-4FAB-9F56-BD0AE0158BBC}">
  <ds:schemaRefs>
    <ds:schemaRef ds:uri="http://schemas.microsoft.com/sharepoint/v3/contenttype/forms"/>
  </ds:schemaRefs>
</ds:datastoreItem>
</file>

<file path=customXml/itemProps5.xml><?xml version="1.0" encoding="utf-8"?>
<ds:datastoreItem xmlns:ds="http://schemas.openxmlformats.org/officeDocument/2006/customXml" ds:itemID="{F266BCAD-B819-468F-9CF5-89702556A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Mbi njohjen dhe lejimin e operimit të impiantit të depozitimit të energjisë elektrike të shoqërisë “GERTI” sh.p.k.</vt:lpstr>
    </vt:vector>
  </TitlesOfParts>
  <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njohjen dhe lejimin e operimit të impiantit të depozitimit të energjisë elektrike të shoqërisë “GERTI” sh.p.k.</dc:title>
  <dc:creator>Ajlin Sharku</dc:creator>
  <cp:lastModifiedBy>Valeta Kaftalli</cp:lastModifiedBy>
  <cp:revision>3</cp:revision>
  <dcterms:created xsi:type="dcterms:W3CDTF">2026-09-15T07:20:00Z</dcterms:created>
  <dcterms:modified xsi:type="dcterms:W3CDTF">2026-09-15T09:32:00Z</dcterms:modified>
</cp:coreProperties>
</file>