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189" w:rsidRPr="00354D9B" w:rsidRDefault="00211189" w:rsidP="0021118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211189" w:rsidRPr="00354D9B" w:rsidRDefault="00211189" w:rsidP="00211189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Nr.22,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6.5.2010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</w:p>
    <w:p w:rsidR="00211189" w:rsidRPr="00354D9B" w:rsidRDefault="00211189" w:rsidP="00211189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RINOVIM LICENCE TË OPERATORIT</w:t>
      </w:r>
    </w:p>
    <w:p w:rsidR="00211189" w:rsidRPr="00354D9B" w:rsidRDefault="00211189" w:rsidP="00211189">
      <w:pPr>
        <w:pStyle w:val="Paragrafi"/>
        <w:ind w:left="1440"/>
        <w:rPr>
          <w:b/>
          <w:sz w:val="21"/>
          <w:szCs w:val="21"/>
          <w:lang w:val="sq-AL"/>
        </w:rPr>
      </w:pPr>
      <w:r w:rsidRPr="00354D9B">
        <w:rPr>
          <w:b/>
          <w:sz w:val="21"/>
          <w:szCs w:val="21"/>
          <w:lang w:val="sq-AL"/>
        </w:rPr>
        <w:t>UJËSJELLËS KANALIZIME SHA GJIROKASTËR (QYTET)</w:t>
      </w:r>
    </w:p>
    <w:p w:rsidR="00211189" w:rsidRPr="00E53AB1" w:rsidRDefault="00211189" w:rsidP="00211189">
      <w:pPr>
        <w:pStyle w:val="Paragrafi"/>
        <w:rPr>
          <w:sz w:val="16"/>
          <w:szCs w:val="21"/>
          <w:lang w:val="sq-AL"/>
        </w:rPr>
      </w:pP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mbështetje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14, pika 1/a, nenit 17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si dhe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nr.958,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6.5.2009 “Për miratimin e kategorive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procedurave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aplikim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......”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Komisioni Kombëtar Rregullator</w:t>
      </w:r>
    </w:p>
    <w:p w:rsidR="00211189" w:rsidRPr="00E53AB1" w:rsidRDefault="00211189" w:rsidP="00211189">
      <w:pPr>
        <w:pStyle w:val="Paragrafi"/>
        <w:rPr>
          <w:sz w:val="18"/>
          <w:szCs w:val="21"/>
          <w:lang w:val="sq-AL"/>
        </w:rPr>
      </w:pPr>
    </w:p>
    <w:p w:rsidR="00211189" w:rsidRPr="00211189" w:rsidRDefault="00211189" w:rsidP="00211189">
      <w:pPr>
        <w:pStyle w:val="VENDOSI"/>
        <w:keepNext w:val="0"/>
        <w:rPr>
          <w:lang w:val="it-IT"/>
        </w:rPr>
      </w:pPr>
      <w:r w:rsidRPr="00211189">
        <w:rPr>
          <w:lang w:val="it-IT"/>
        </w:rPr>
        <w:t>VENDOSI:</w:t>
      </w:r>
    </w:p>
    <w:p w:rsidR="00211189" w:rsidRPr="00E53AB1" w:rsidRDefault="00211189" w:rsidP="00211189">
      <w:pPr>
        <w:pStyle w:val="Paragrafi"/>
        <w:rPr>
          <w:sz w:val="14"/>
          <w:szCs w:val="21"/>
          <w:lang w:val="sq-AL"/>
        </w:rPr>
      </w:pP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rinovohet licenca e operatorit Ujësjellës Kanalizime sh.a. Gjirokastër me: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l</w:t>
      </w:r>
      <w:r>
        <w:rPr>
          <w:sz w:val="21"/>
          <w:szCs w:val="21"/>
          <w:lang w:val="sq-AL"/>
        </w:rPr>
        <w:t>igjor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Dashmir Qeli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</w:t>
      </w:r>
      <w:r>
        <w:rPr>
          <w:sz w:val="21"/>
          <w:szCs w:val="21"/>
          <w:lang w:val="sq-AL"/>
        </w:rPr>
        <w:t>eknik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Donalt Hasani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Operatori Ujësjell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Kanalizime sh.a. Gjirokastër autorizohet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kryej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veprimtarinë përkatëse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kategoritë: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A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grumbullimin dhe shpërndarjen e ujit për konsum publik.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C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largimin 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ndotura.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Zona e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këtij operatori është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bashkia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Gjirokastër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fshati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Valare</w:t>
      </w:r>
      <w:r>
        <w:rPr>
          <w:sz w:val="21"/>
          <w:szCs w:val="21"/>
          <w:lang w:val="sq-AL"/>
        </w:rPr>
        <w:t>.</w:t>
      </w:r>
    </w:p>
    <w:p w:rsidR="00211189" w:rsidRPr="00354D9B" w:rsidRDefault="00211189" w:rsidP="0021118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Kjo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është e vlefshme deri </w:t>
      </w:r>
      <w:r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rFonts w:ascii="Times New Roman" w:hAnsi="Times New Roman"/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6.5.2014.</w:t>
      </w:r>
    </w:p>
    <w:p w:rsidR="00211189" w:rsidRPr="00E53AB1" w:rsidRDefault="00211189" w:rsidP="00211189">
      <w:pPr>
        <w:widowControl w:val="0"/>
        <w:rPr>
          <w:sz w:val="10"/>
          <w:szCs w:val="21"/>
        </w:rPr>
      </w:pPr>
    </w:p>
    <w:p w:rsidR="00211189" w:rsidRPr="00354D9B" w:rsidRDefault="00211189" w:rsidP="00211189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        KRYETARI</w:t>
      </w:r>
    </w:p>
    <w:p w:rsidR="00211189" w:rsidRPr="00354D9B" w:rsidRDefault="00211189" w:rsidP="00211189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211189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118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4A50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189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5393E6-5F99-4AE1-BA24-A8D4C63C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189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1118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1118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1118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1118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1118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