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B2F" w:rsidRPr="00A33759" w:rsidRDefault="00AD6B2F" w:rsidP="00AD6B2F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AD6B2F" w:rsidRPr="00A33759" w:rsidRDefault="00AD6B2F" w:rsidP="00AD6B2F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Nr. 34, datë 11.12.2012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</w:p>
    <w:p w:rsidR="00AD6B2F" w:rsidRPr="00A33759" w:rsidRDefault="00AD6B2F" w:rsidP="00AD6B2F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MIRATIMIN E TARIFAVE TË UJIT PËR KONSUM PUBLIK PËR SHA UJËSJELLËS PËRMET</w:t>
      </w:r>
    </w:p>
    <w:p w:rsidR="00AD6B2F" w:rsidRPr="00A33759" w:rsidRDefault="00AD6B2F" w:rsidP="00AD6B2F">
      <w:pPr>
        <w:pStyle w:val="Paragrafi"/>
        <w:rPr>
          <w:sz w:val="18"/>
          <w:szCs w:val="21"/>
          <w:lang w:val="sq-AL"/>
        </w:rPr>
      </w:pP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14 dhe 21 të ligjit nr. 8102</w:t>
      </w:r>
      <w:r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datë 28.3.1996 </w:t>
      </w:r>
      <w:r>
        <w:rPr>
          <w:sz w:val="21"/>
          <w:szCs w:val="21"/>
          <w:lang w:val="sq-AL"/>
        </w:rPr>
        <w:t>“</w:t>
      </w:r>
      <w:r w:rsidRPr="00A33759">
        <w:rPr>
          <w:sz w:val="21"/>
          <w:szCs w:val="21"/>
          <w:lang w:val="sq-AL"/>
        </w:rPr>
        <w:t>Për kuadrin rregullator të sektorit të furnizimit me ujë dhe largimit e përpunimit të ujërave të ndotura</w:t>
      </w:r>
      <w:r>
        <w:rPr>
          <w:sz w:val="21"/>
          <w:szCs w:val="21"/>
          <w:lang w:val="sq-AL"/>
        </w:rPr>
        <w:t>”</w:t>
      </w:r>
      <w:r w:rsidRPr="00A33759">
        <w:rPr>
          <w:sz w:val="21"/>
          <w:szCs w:val="21"/>
          <w:lang w:val="sq-AL"/>
        </w:rPr>
        <w:t xml:space="preserve">, </w:t>
      </w:r>
      <w:r>
        <w:rPr>
          <w:sz w:val="21"/>
          <w:szCs w:val="21"/>
          <w:lang w:val="sq-AL"/>
        </w:rPr>
        <w:t>të</w:t>
      </w:r>
      <w:r w:rsidRPr="00A33759">
        <w:rPr>
          <w:sz w:val="21"/>
          <w:szCs w:val="21"/>
          <w:lang w:val="sq-AL"/>
        </w:rPr>
        <w:t xml:space="preserve"> ndryshuar, si dhe “Metodologjisë për vendosjen e tarifave”, Komisioni Kombëtar Rregullator i ERRU</w:t>
      </w:r>
      <w:r>
        <w:rPr>
          <w:sz w:val="21"/>
          <w:szCs w:val="21"/>
          <w:lang w:val="sq-AL"/>
        </w:rPr>
        <w:t>-së</w:t>
      </w:r>
      <w:r w:rsidRPr="00A33759">
        <w:rPr>
          <w:sz w:val="21"/>
          <w:szCs w:val="21"/>
          <w:lang w:val="sq-AL"/>
        </w:rPr>
        <w:t xml:space="preserve"> </w:t>
      </w:r>
    </w:p>
    <w:p w:rsidR="00AD6B2F" w:rsidRPr="00A33759" w:rsidRDefault="00AD6B2F" w:rsidP="00AD6B2F">
      <w:pPr>
        <w:pStyle w:val="Paragrafi"/>
        <w:rPr>
          <w:sz w:val="16"/>
          <w:szCs w:val="21"/>
          <w:lang w:val="sq-AL"/>
        </w:rPr>
      </w:pPr>
    </w:p>
    <w:p w:rsidR="00AD6B2F" w:rsidRPr="00A33759" w:rsidRDefault="00AD6B2F" w:rsidP="00AD6B2F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VENDOSI:</w:t>
      </w:r>
    </w:p>
    <w:p w:rsidR="00AD6B2F" w:rsidRPr="00A33759" w:rsidRDefault="00AD6B2F" w:rsidP="00AD6B2F">
      <w:pPr>
        <w:pStyle w:val="Paragrafi"/>
        <w:rPr>
          <w:sz w:val="14"/>
          <w:szCs w:val="21"/>
          <w:lang w:val="sq-AL"/>
        </w:rPr>
      </w:pP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Të miratojë tarifat për shërbimin e furnizimit me ujë të pijshëm për sh.a. Ujësjellës Përmet</w:t>
      </w:r>
      <w:r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si më poshtë: 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Për konsumatorët me </w:t>
      </w:r>
      <w:r w:rsidRPr="0094781E">
        <w:rPr>
          <w:sz w:val="21"/>
          <w:szCs w:val="21"/>
          <w:lang w:val="sq-AL"/>
        </w:rPr>
        <w:t>matës</w:t>
      </w:r>
      <w:r>
        <w:rPr>
          <w:sz w:val="21"/>
          <w:szCs w:val="21"/>
          <w:lang w:val="sq-AL"/>
        </w:rPr>
        <w:t>:</w:t>
      </w:r>
    </w:p>
    <w:p w:rsidR="00AD6B2F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</w:p>
    <w:p w:rsidR="00AD6B2F" w:rsidRPr="009C4AB5" w:rsidRDefault="00AD6B2F" w:rsidP="00AD6B2F">
      <w:pPr>
        <w:pStyle w:val="Paragrafi"/>
        <w:ind w:left="4320"/>
        <w:rPr>
          <w:b/>
          <w:sz w:val="21"/>
          <w:szCs w:val="21"/>
          <w:lang w:val="sq-AL"/>
        </w:rPr>
      </w:pPr>
      <w:r w:rsidRPr="009C4AB5">
        <w:rPr>
          <w:b/>
          <w:sz w:val="21"/>
          <w:szCs w:val="21"/>
          <w:lang w:val="sq-AL"/>
        </w:rPr>
        <w:t xml:space="preserve">Tarifë volumetrike </w:t>
      </w:r>
      <w:r w:rsidRPr="009C4AB5">
        <w:rPr>
          <w:b/>
          <w:sz w:val="21"/>
          <w:szCs w:val="21"/>
          <w:lang w:val="sq-AL"/>
        </w:rPr>
        <w:tab/>
        <w:t>Tarifa fikse</w:t>
      </w:r>
    </w:p>
    <w:p w:rsidR="00AD6B2F" w:rsidRPr="00A33759" w:rsidRDefault="00AD6B2F" w:rsidP="00AD6B2F">
      <w:pPr>
        <w:pStyle w:val="Paragrafi"/>
        <w:ind w:left="4320"/>
        <w:rPr>
          <w:sz w:val="21"/>
          <w:szCs w:val="21"/>
          <w:lang w:val="sq-AL"/>
        </w:rPr>
      </w:pPr>
      <w:r w:rsidRPr="009C4AB5">
        <w:rPr>
          <w:b/>
          <w:sz w:val="21"/>
          <w:szCs w:val="21"/>
          <w:lang w:val="sq-AL"/>
        </w:rPr>
        <w:t>lek/m</w:t>
      </w:r>
      <w:r w:rsidRPr="009C4AB5">
        <w:rPr>
          <w:b/>
          <w:sz w:val="21"/>
          <w:szCs w:val="21"/>
          <w:vertAlign w:val="superscript"/>
          <w:lang w:val="sq-AL"/>
        </w:rPr>
        <w:t>3</w:t>
      </w:r>
      <w:r w:rsidRPr="009C4AB5">
        <w:rPr>
          <w:b/>
          <w:sz w:val="21"/>
          <w:szCs w:val="21"/>
          <w:lang w:val="sq-AL"/>
        </w:rPr>
        <w:tab/>
      </w:r>
      <w:r w:rsidRPr="009C4AB5">
        <w:rPr>
          <w:b/>
          <w:sz w:val="21"/>
          <w:szCs w:val="21"/>
          <w:lang w:val="sq-AL"/>
        </w:rPr>
        <w:tab/>
      </w:r>
      <w:r w:rsidRPr="009C4AB5">
        <w:rPr>
          <w:b/>
          <w:sz w:val="21"/>
          <w:szCs w:val="21"/>
          <w:lang w:val="sq-AL"/>
        </w:rPr>
        <w:tab/>
        <w:t xml:space="preserve"> lek/muaj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ab/>
        <w:t xml:space="preserve"> 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Konsumator familjar</w:t>
      </w:r>
      <w:r w:rsidRPr="00A33759"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 </w:t>
      </w:r>
      <w:r w:rsidRPr="00A33759">
        <w:rPr>
          <w:sz w:val="21"/>
          <w:szCs w:val="21"/>
          <w:lang w:val="sq-AL"/>
        </w:rPr>
        <w:t>40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100</w:t>
      </w:r>
      <w:r>
        <w:rPr>
          <w:sz w:val="21"/>
          <w:szCs w:val="21"/>
          <w:lang w:val="sq-AL"/>
        </w:rPr>
        <w:t>;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Institucione buxhetore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110 </w:t>
      </w:r>
      <w:r w:rsidRPr="00A33759"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100</w:t>
      </w:r>
      <w:r>
        <w:rPr>
          <w:sz w:val="21"/>
          <w:szCs w:val="21"/>
          <w:lang w:val="sq-AL"/>
        </w:rPr>
        <w:t>;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Ente private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120 </w:t>
      </w:r>
      <w:r w:rsidRPr="00A33759"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200</w:t>
      </w:r>
      <w:r>
        <w:rPr>
          <w:sz w:val="21"/>
          <w:szCs w:val="21"/>
          <w:lang w:val="sq-AL"/>
        </w:rPr>
        <w:t>;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Për konsumator</w:t>
      </w:r>
      <w:r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 familjarë pa matës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 </w:t>
      </w:r>
      <w:r w:rsidRPr="00A33759">
        <w:rPr>
          <w:sz w:val="21"/>
          <w:szCs w:val="21"/>
          <w:lang w:val="sq-AL"/>
        </w:rPr>
        <w:t>40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100</w:t>
      </w:r>
      <w:r>
        <w:rPr>
          <w:sz w:val="21"/>
          <w:szCs w:val="21"/>
          <w:lang w:val="sq-AL"/>
        </w:rPr>
        <w:t>.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Objektivat e treguesve të performancës të shoqërisë për vitin 2013</w:t>
      </w:r>
      <w:r>
        <w:rPr>
          <w:sz w:val="21"/>
          <w:szCs w:val="21"/>
          <w:lang w:val="sq-AL"/>
        </w:rPr>
        <w:t>:</w:t>
      </w:r>
      <w:r w:rsidRPr="00A33759">
        <w:rPr>
          <w:sz w:val="21"/>
          <w:szCs w:val="21"/>
          <w:lang w:val="sq-AL"/>
        </w:rPr>
        <w:t xml:space="preserve"> </w:t>
      </w:r>
    </w:p>
    <w:p w:rsidR="00AD6B2F" w:rsidRDefault="00AD6B2F" w:rsidP="00AD6B2F">
      <w:pPr>
        <w:pStyle w:val="Paragrafi"/>
        <w:rPr>
          <w:sz w:val="21"/>
          <w:szCs w:val="21"/>
          <w:lang w:val="sq-AL"/>
        </w:rPr>
      </w:pP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Uji pa të ardhura (humbjet)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36</w:t>
      </w:r>
      <w:r>
        <w:rPr>
          <w:sz w:val="21"/>
          <w:szCs w:val="21"/>
          <w:lang w:val="sq-AL"/>
        </w:rPr>
        <w:t>%;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Niveli i matjes </w:t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>60</w:t>
      </w:r>
      <w:r>
        <w:rPr>
          <w:sz w:val="21"/>
          <w:szCs w:val="21"/>
          <w:lang w:val="sq-AL"/>
        </w:rPr>
        <w:t>%;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Kohëzgjatja e furnizimit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14 or</w:t>
      </w:r>
      <w:r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/ditë</w:t>
      </w:r>
      <w:r>
        <w:rPr>
          <w:sz w:val="21"/>
          <w:szCs w:val="21"/>
          <w:lang w:val="sq-AL"/>
        </w:rPr>
        <w:t>;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Eficenca e energjisë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1.5 k</w:t>
      </w:r>
      <w:r>
        <w:rPr>
          <w:sz w:val="21"/>
          <w:szCs w:val="21"/>
          <w:lang w:val="sq-AL"/>
        </w:rPr>
        <w:t>w</w:t>
      </w:r>
      <w:r w:rsidRPr="00A33759">
        <w:rPr>
          <w:sz w:val="21"/>
          <w:szCs w:val="21"/>
          <w:lang w:val="sq-AL"/>
        </w:rPr>
        <w:t>h/ m</w:t>
      </w:r>
      <w:r w:rsidRPr="0094781E">
        <w:rPr>
          <w:sz w:val="21"/>
          <w:szCs w:val="21"/>
          <w:vertAlign w:val="superscript"/>
          <w:lang w:val="sq-AL"/>
        </w:rPr>
        <w:t>3</w:t>
      </w:r>
      <w:r>
        <w:rPr>
          <w:sz w:val="21"/>
          <w:szCs w:val="21"/>
          <w:lang w:val="sq-AL"/>
        </w:rPr>
        <w:t>;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Efikasiteti i stafit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11 p/000 lidhje</w:t>
      </w:r>
      <w:r>
        <w:rPr>
          <w:sz w:val="21"/>
          <w:szCs w:val="21"/>
          <w:lang w:val="sq-AL"/>
        </w:rPr>
        <w:t>;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Mbulimi me ujë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65</w:t>
      </w:r>
      <w:r>
        <w:rPr>
          <w:sz w:val="21"/>
          <w:szCs w:val="21"/>
          <w:lang w:val="sq-AL"/>
        </w:rPr>
        <w:t>%;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Norma e arkëtimit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97</w:t>
      </w:r>
      <w:r>
        <w:rPr>
          <w:sz w:val="21"/>
          <w:szCs w:val="21"/>
          <w:lang w:val="sq-AL"/>
        </w:rPr>
        <w:t>%;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Cilësia e ujit (klor+koliform) </w:t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>sipas standardeve</w:t>
      </w:r>
      <w:r>
        <w:rPr>
          <w:sz w:val="21"/>
          <w:szCs w:val="21"/>
          <w:lang w:val="sq-AL"/>
        </w:rPr>
        <w:t>.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 Pagesa rregullatore 0.8</w:t>
      </w:r>
      <w:r>
        <w:rPr>
          <w:sz w:val="21"/>
          <w:szCs w:val="21"/>
          <w:lang w:val="sq-AL"/>
        </w:rPr>
        <w:t>%</w:t>
      </w:r>
      <w:r w:rsidRPr="00A33759">
        <w:rPr>
          <w:sz w:val="21"/>
          <w:szCs w:val="21"/>
          <w:lang w:val="sq-AL"/>
        </w:rPr>
        <w:t xml:space="preserve"> e të ardhurave vjetore të llogaritura.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4. Ky vendim hyn në fuqi më 1.1.2013 dhe është i vlefshëm deri në miratimin e tarifave të reja.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</w:p>
    <w:p w:rsidR="00AD6B2F" w:rsidRPr="00A33759" w:rsidRDefault="00AD6B2F" w:rsidP="00AD6B2F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KRYETARI </w:t>
      </w:r>
    </w:p>
    <w:p w:rsidR="00AD6B2F" w:rsidRPr="00A33759" w:rsidRDefault="00AD6B2F" w:rsidP="00AD6B2F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Avni Dervishi</w:t>
      </w:r>
    </w:p>
    <w:p w:rsidR="00AD6B2F" w:rsidRPr="00A33759" w:rsidRDefault="00AD6B2F" w:rsidP="00AD6B2F">
      <w:pPr>
        <w:pStyle w:val="Paragrafi"/>
        <w:rPr>
          <w:sz w:val="21"/>
          <w:szCs w:val="21"/>
          <w:lang w:val="sq-AL"/>
        </w:rPr>
      </w:pPr>
    </w:p>
    <w:p w:rsidR="00000000" w:rsidRDefault="00AD6B2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AD6B2F"/>
    <w:rsid w:val="00AD6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D6B2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AD6B2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AD6B2F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AD6B2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D6B2F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AD6B2F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AD6B2F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AD6B2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AD6B2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D6B2F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AD6B2F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AD6B2F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AD6B2F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>Grizli777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2014-09-04T09:11:00Z</dcterms:created>
  <dcterms:modified xsi:type="dcterms:W3CDTF">2014-09-04T09:11:00Z</dcterms:modified>
</cp:coreProperties>
</file>