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8F" w:rsidRPr="002618E4" w:rsidRDefault="001A118F" w:rsidP="001A118F">
      <w:pPr>
        <w:pStyle w:val="Akti"/>
        <w:rPr>
          <w:lang w:val="sq-AL"/>
        </w:rPr>
      </w:pPr>
      <w:bookmarkStart w:id="0" w:name="_GoBack"/>
      <w:bookmarkEnd w:id="0"/>
      <w:r w:rsidRPr="002618E4">
        <w:rPr>
          <w:lang w:val="sq-AL"/>
        </w:rPr>
        <w:t>VENDIM</w:t>
      </w:r>
    </w:p>
    <w:p w:rsidR="001A118F" w:rsidRPr="002618E4" w:rsidRDefault="001A118F" w:rsidP="00B10CAB">
      <w:pPr>
        <w:pStyle w:val="NumriData"/>
      </w:pPr>
      <w:r w:rsidRPr="002618E4">
        <w:t xml:space="preserve">Nr. 2, datë 7.1.2013 </w:t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Titulli"/>
        <w:rPr>
          <w:lang w:val="sq-AL"/>
        </w:rPr>
      </w:pPr>
      <w:r w:rsidRPr="002618E4">
        <w:rPr>
          <w:lang w:val="sq-AL"/>
        </w:rPr>
        <w:t>PËR MIRATIMIN E TARIFAVE TË UJIT PËR KONSUM PUBLIK PËR SHA UK LUSHNJË QYTET</w:t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 xml:space="preserve">Në mbështetje të nenit 14 dhe 21 të ligjit nr. 8102, datë 28.3.1996 “Për kuadrin rregullator të sektorit të furnizimit me ujë dhe largimit e përpunimit të ujërave të ndotura”, i ndryshuar, si dhe Metodologjisë mbi vendosjen e tarifave, Komisioni Kombëtar Rregullator i ERRU-së  </w:t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VENDOSI"/>
        <w:rPr>
          <w:lang w:val="sq-AL"/>
        </w:rPr>
      </w:pPr>
      <w:r w:rsidRPr="002618E4">
        <w:rPr>
          <w:lang w:val="sq-AL"/>
        </w:rPr>
        <w:t>VENDOSI:</w:t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1. Të miratojë  për sh.a. UK Lushnjë tarifat si më poshtë: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a) Për shërbimin e furnizimit me ujë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 xml:space="preserve">                              </w:t>
      </w:r>
      <w:r w:rsidRPr="002618E4">
        <w:rPr>
          <w:lang w:val="sq-AL"/>
        </w:rPr>
        <w:tab/>
        <w:t xml:space="preserve">                            </w:t>
      </w:r>
      <w:r w:rsidRPr="002618E4">
        <w:rPr>
          <w:lang w:val="sq-AL"/>
        </w:rPr>
        <w:tab/>
        <w:t xml:space="preserve">Tarifa fikse 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Tarifë volumetrike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lekë/muaj/klient </w:t>
      </w:r>
      <w:r w:rsidRPr="002618E4">
        <w:rPr>
          <w:lang w:val="sq-AL"/>
        </w:rPr>
        <w:tab/>
        <w:t>lekë/m</w:t>
      </w:r>
      <w:r w:rsidRPr="002618E4">
        <w:rPr>
          <w:vertAlign w:val="superscript"/>
          <w:lang w:val="sq-AL"/>
        </w:rPr>
        <w:t>3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ab/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 xml:space="preserve">Konsumator familjar  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(me dhe pa matës)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100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52         </w:t>
      </w:r>
      <w:r w:rsidRPr="002618E4">
        <w:rPr>
          <w:lang w:val="sq-AL"/>
        </w:rPr>
        <w:tab/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 xml:space="preserve">120            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200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130</w:t>
      </w:r>
      <w:r w:rsidRPr="002618E4">
        <w:rPr>
          <w:lang w:val="sq-AL"/>
        </w:rPr>
        <w:tab/>
        <w:t xml:space="preserve">                    </w:t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b) Për shërbimin e largimit të ujërave të ndotura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Konsumator familjar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14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Institucione   buxhetore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18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Ente private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-</w:t>
      </w:r>
      <w:r w:rsidRPr="002618E4">
        <w:rPr>
          <w:lang w:val="sq-AL"/>
        </w:rPr>
        <w:tab/>
      </w:r>
      <w:r w:rsidRPr="002618E4">
        <w:rPr>
          <w:lang w:val="sq-AL"/>
        </w:rPr>
        <w:tab/>
        <w:t>20</w:t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Shitje uji me shumicë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32</w:t>
      </w:r>
      <w:r w:rsidRPr="002618E4">
        <w:rPr>
          <w:lang w:val="sq-AL"/>
        </w:rPr>
        <w:tab/>
        <w:t xml:space="preserve">     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 xml:space="preserve">2. Objektivat e treguesve të performancës të shoqërisë për vitin 2013 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uji pa të ardhura (humbjet)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60%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niveli i matjes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90%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kohëzgjatja e furnizimit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8 orë/ditë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efiçenca e energjisë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0.6 kwh/ m</w:t>
      </w:r>
      <w:r w:rsidRPr="002618E4">
        <w:rPr>
          <w:vertAlign w:val="superscript"/>
          <w:lang w:val="sq-AL"/>
        </w:rPr>
        <w:t>3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efikasiteti i stafit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5.7 staf/000 lidhje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mbulimi me ujë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85%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mbulimi me kanalizime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72%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norma e arkëtimit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90%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- cilësia e ujit (klor+koliform)</w:t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</w:r>
      <w:r w:rsidRPr="002618E4">
        <w:rPr>
          <w:lang w:val="sq-AL"/>
        </w:rPr>
        <w:tab/>
        <w:t>100% norma e sigurisë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 xml:space="preserve"> 3. Pagesa rregullatore për sh.a. UK Lushnjë do të jetë 0.8% e të ardhurave vjetore të llogaritura.</w:t>
      </w:r>
    </w:p>
    <w:p w:rsidR="001A118F" w:rsidRPr="002618E4" w:rsidRDefault="001A118F" w:rsidP="001A118F">
      <w:pPr>
        <w:pStyle w:val="Paragrafi"/>
        <w:rPr>
          <w:lang w:val="sq-AL"/>
        </w:rPr>
      </w:pPr>
      <w:r w:rsidRPr="002618E4">
        <w:rPr>
          <w:lang w:val="sq-AL"/>
        </w:rPr>
        <w:t>4. Ky vendim hyn në fuqi më 1.1.2013 dhe është i vlefshëm deri në miratimin e tarifave të reja.</w:t>
      </w:r>
      <w:r w:rsidRPr="002618E4">
        <w:rPr>
          <w:lang w:val="sq-AL"/>
        </w:rPr>
        <w:tab/>
      </w:r>
    </w:p>
    <w:p w:rsidR="001A118F" w:rsidRPr="002618E4" w:rsidRDefault="001A118F" w:rsidP="001A118F">
      <w:pPr>
        <w:pStyle w:val="Paragrafi"/>
        <w:rPr>
          <w:lang w:val="sq-AL"/>
        </w:rPr>
      </w:pPr>
    </w:p>
    <w:p w:rsidR="001A118F" w:rsidRPr="002618E4" w:rsidRDefault="001A118F" w:rsidP="001A118F">
      <w:pPr>
        <w:pStyle w:val="Autoriteti"/>
        <w:rPr>
          <w:lang w:val="sq-AL"/>
        </w:rPr>
      </w:pPr>
      <w:r w:rsidRPr="002618E4">
        <w:rPr>
          <w:lang w:val="sq-AL"/>
        </w:rPr>
        <w:t>KRYETARI</w:t>
      </w:r>
    </w:p>
    <w:p w:rsidR="001A118F" w:rsidRPr="002618E4" w:rsidRDefault="001A118F" w:rsidP="001A118F">
      <w:pPr>
        <w:pStyle w:val="AutoritetiEmer"/>
        <w:rPr>
          <w:lang w:val="sq-AL"/>
        </w:rPr>
      </w:pPr>
      <w:r w:rsidRPr="002618E4">
        <w:rPr>
          <w:lang w:val="sq-AL"/>
        </w:rPr>
        <w:t>Avni Dervishi</w:t>
      </w:r>
    </w:p>
    <w:sectPr w:rsidR="001A118F" w:rsidRPr="002618E4" w:rsidSect="006C6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A118F"/>
    <w:rsid w:val="001A118F"/>
    <w:rsid w:val="006039AD"/>
    <w:rsid w:val="006C6DF7"/>
    <w:rsid w:val="00B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92E219-92E8-4AF6-BB80-3800471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DF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A11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A118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A118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1A118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A118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A118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A11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A11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A118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1A118F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1A11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A118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B10CA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10CA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QBZ Admin</cp:lastModifiedBy>
  <cp:revision>2</cp:revision>
  <dcterms:created xsi:type="dcterms:W3CDTF">2019-03-18T13:05:00Z</dcterms:created>
  <dcterms:modified xsi:type="dcterms:W3CDTF">2019-03-18T13:05:00Z</dcterms:modified>
</cp:coreProperties>
</file>