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607" w:rsidRPr="00AA0904" w:rsidRDefault="00F24607" w:rsidP="00F2460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A0904">
        <w:rPr>
          <w:sz w:val="21"/>
          <w:szCs w:val="21"/>
          <w:lang w:val="sq-AL"/>
        </w:rPr>
        <w:t>VENDIM</w:t>
      </w:r>
    </w:p>
    <w:p w:rsidR="00F24607" w:rsidRPr="00AA0904" w:rsidRDefault="00F24607" w:rsidP="00F24607">
      <w:pPr>
        <w:pStyle w:val="NumriData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Nr. 3, datë 14.1.2013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</w:p>
    <w:p w:rsidR="00F24607" w:rsidRPr="00AA0904" w:rsidRDefault="00F24607" w:rsidP="00F24607">
      <w:pPr>
        <w:pStyle w:val="Titull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 xml:space="preserve">PËR MIRATIMIN E TARIFAVE TË UJIT PËR KONSUM PUBLIK PËR SHA UK BERAT KUÇOVË </w:t>
      </w:r>
    </w:p>
    <w:p w:rsidR="00F24607" w:rsidRPr="00AA0904" w:rsidRDefault="00F24607" w:rsidP="00F24607">
      <w:pPr>
        <w:widowControl w:val="0"/>
        <w:rPr>
          <w:rFonts w:ascii="CG Times" w:hAnsi="CG Times"/>
          <w:sz w:val="21"/>
          <w:szCs w:val="21"/>
          <w:lang w:val="sq-AL"/>
        </w:rPr>
      </w:pP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mbështetje të nenit 14 dhe 21 të ligjit nr. 8102, datë 28.3.1996 “Për kuadrin rregullator të sektorit të furnizimit me ujë dhe largimit e përpunimit të ujërave të ndotura”, të ndryshuar, si dhe metodologjisë mbi vendosjen e tarifave, Komisioni Kombëtar Rregullator i ERRU</w:t>
      </w:r>
      <w:r>
        <w:rPr>
          <w:sz w:val="21"/>
          <w:szCs w:val="21"/>
          <w:lang w:val="sq-AL"/>
        </w:rPr>
        <w:t>-së</w:t>
      </w:r>
      <w:r w:rsidRPr="00AA0904">
        <w:rPr>
          <w:sz w:val="21"/>
          <w:szCs w:val="21"/>
          <w:lang w:val="sq-AL"/>
        </w:rPr>
        <w:t xml:space="preserve"> </w:t>
      </w:r>
    </w:p>
    <w:p w:rsidR="00F24607" w:rsidRPr="00AA0904" w:rsidRDefault="00F24607" w:rsidP="00F24607">
      <w:pPr>
        <w:pStyle w:val="Paragrafi"/>
        <w:ind w:firstLine="0"/>
        <w:rPr>
          <w:sz w:val="21"/>
          <w:szCs w:val="21"/>
          <w:lang w:val="sq-AL"/>
        </w:rPr>
      </w:pPr>
    </w:p>
    <w:p w:rsidR="00F24607" w:rsidRPr="00AA0904" w:rsidRDefault="00F24607" w:rsidP="00F24607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VENDOSI: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1. Të miratojë për sh.a. UK Berat-Kuçovë, tarifat si më poshtë: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a) Për shërbimin e furnizimit me ujë</w:t>
      </w:r>
    </w:p>
    <w:p w:rsidR="00F24607" w:rsidRDefault="00F24607" w:rsidP="00F24607">
      <w:pPr>
        <w:pStyle w:val="Paragrafi"/>
        <w:rPr>
          <w:sz w:val="21"/>
          <w:szCs w:val="21"/>
          <w:lang w:val="sq-AL"/>
        </w:rPr>
      </w:pP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</w:p>
    <w:tbl>
      <w:tblPr>
        <w:tblW w:w="4512" w:type="pct"/>
        <w:tblInd w:w="817" w:type="dxa"/>
        <w:tblLook w:val="04A0" w:firstRow="1" w:lastRow="0" w:firstColumn="1" w:lastColumn="0" w:noHBand="0" w:noVBand="1"/>
      </w:tblPr>
      <w:tblGrid>
        <w:gridCol w:w="3216"/>
        <w:gridCol w:w="3061"/>
        <w:gridCol w:w="2364"/>
      </w:tblGrid>
      <w:tr w:rsidR="00F24607" w:rsidRPr="00AA0904" w:rsidTr="00A860BC">
        <w:tc>
          <w:tcPr>
            <w:tcW w:w="1861" w:type="pct"/>
          </w:tcPr>
          <w:p w:rsidR="00F24607" w:rsidRPr="00AA0904" w:rsidRDefault="00F24607" w:rsidP="00A860BC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</w:p>
        </w:tc>
        <w:tc>
          <w:tcPr>
            <w:tcW w:w="1771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AA0904">
              <w:rPr>
                <w:b/>
                <w:sz w:val="21"/>
                <w:szCs w:val="21"/>
                <w:lang w:val="sq-AL"/>
              </w:rPr>
              <w:t>Tarifa fikse</w:t>
            </w:r>
          </w:p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AA0904">
              <w:rPr>
                <w:b/>
                <w:sz w:val="21"/>
                <w:szCs w:val="21"/>
                <w:lang w:val="sq-AL"/>
              </w:rPr>
              <w:t xml:space="preserve">lekë/muaj/klient </w:t>
            </w:r>
          </w:p>
        </w:tc>
        <w:tc>
          <w:tcPr>
            <w:tcW w:w="1368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AA0904">
              <w:rPr>
                <w:b/>
                <w:sz w:val="21"/>
                <w:szCs w:val="21"/>
                <w:lang w:val="sq-AL"/>
              </w:rPr>
              <w:t xml:space="preserve">Tarife volumetrike </w:t>
            </w:r>
          </w:p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AA0904">
              <w:rPr>
                <w:b/>
                <w:sz w:val="21"/>
                <w:szCs w:val="21"/>
                <w:lang w:val="sq-AL"/>
              </w:rPr>
              <w:t>lekë/m</w:t>
            </w:r>
            <w:r w:rsidRPr="00AA0904">
              <w:rPr>
                <w:b/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F24607" w:rsidRPr="00AA0904" w:rsidTr="00A860BC">
        <w:tc>
          <w:tcPr>
            <w:tcW w:w="1861" w:type="pct"/>
          </w:tcPr>
          <w:p w:rsidR="00F24607" w:rsidRPr="00AA0904" w:rsidRDefault="00F24607" w:rsidP="00A860B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- Konsumator familjar (me dhe pa matës)</w:t>
            </w:r>
          </w:p>
        </w:tc>
        <w:tc>
          <w:tcPr>
            <w:tcW w:w="1771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100</w:t>
            </w:r>
          </w:p>
        </w:tc>
        <w:tc>
          <w:tcPr>
            <w:tcW w:w="1368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42;</w:t>
            </w:r>
          </w:p>
        </w:tc>
      </w:tr>
      <w:tr w:rsidR="00F24607" w:rsidRPr="00AA0904" w:rsidTr="00A860BC">
        <w:tc>
          <w:tcPr>
            <w:tcW w:w="1861" w:type="pct"/>
          </w:tcPr>
          <w:p w:rsidR="00F24607" w:rsidRPr="00AA0904" w:rsidRDefault="00F24607" w:rsidP="00A860B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- Institucione buxhetore</w:t>
            </w:r>
            <w:r w:rsidRPr="00AA0904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1771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200</w:t>
            </w:r>
          </w:p>
        </w:tc>
        <w:tc>
          <w:tcPr>
            <w:tcW w:w="1368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120;</w:t>
            </w:r>
          </w:p>
        </w:tc>
      </w:tr>
      <w:tr w:rsidR="00F24607" w:rsidRPr="00AA0904" w:rsidTr="00A860BC">
        <w:tc>
          <w:tcPr>
            <w:tcW w:w="1861" w:type="pct"/>
          </w:tcPr>
          <w:p w:rsidR="00F24607" w:rsidRPr="00AA0904" w:rsidRDefault="00F24607" w:rsidP="00A860B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- Ente private</w:t>
            </w:r>
          </w:p>
        </w:tc>
        <w:tc>
          <w:tcPr>
            <w:tcW w:w="1771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200</w:t>
            </w:r>
          </w:p>
        </w:tc>
        <w:tc>
          <w:tcPr>
            <w:tcW w:w="1368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120;</w:t>
            </w:r>
          </w:p>
        </w:tc>
      </w:tr>
    </w:tbl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b) Për shërbimin e largimit të ujërave të ndotura</w:t>
      </w:r>
    </w:p>
    <w:tbl>
      <w:tblPr>
        <w:tblW w:w="4512" w:type="pct"/>
        <w:tblInd w:w="817" w:type="dxa"/>
        <w:tblLook w:val="04A0" w:firstRow="1" w:lastRow="0" w:firstColumn="1" w:lastColumn="0" w:noHBand="0" w:noVBand="1"/>
      </w:tblPr>
      <w:tblGrid>
        <w:gridCol w:w="3217"/>
        <w:gridCol w:w="3068"/>
        <w:gridCol w:w="2356"/>
      </w:tblGrid>
      <w:tr w:rsidR="00F24607" w:rsidRPr="00AA0904" w:rsidTr="00A860BC">
        <w:tc>
          <w:tcPr>
            <w:tcW w:w="1862" w:type="pct"/>
          </w:tcPr>
          <w:p w:rsidR="00F24607" w:rsidRPr="00AA0904" w:rsidRDefault="00F24607" w:rsidP="00A860B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- Konsumator familjar</w:t>
            </w:r>
          </w:p>
        </w:tc>
        <w:tc>
          <w:tcPr>
            <w:tcW w:w="1775" w:type="pct"/>
          </w:tcPr>
          <w:p w:rsidR="00F24607" w:rsidRPr="00AA0904" w:rsidRDefault="00F24607" w:rsidP="00A860B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-</w:t>
            </w:r>
          </w:p>
        </w:tc>
        <w:tc>
          <w:tcPr>
            <w:tcW w:w="1363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10;</w:t>
            </w:r>
          </w:p>
        </w:tc>
      </w:tr>
      <w:tr w:rsidR="00F24607" w:rsidRPr="00AA0904" w:rsidTr="00A860BC">
        <w:tc>
          <w:tcPr>
            <w:tcW w:w="1862" w:type="pct"/>
          </w:tcPr>
          <w:p w:rsidR="00F24607" w:rsidRPr="00AA0904" w:rsidRDefault="00F24607" w:rsidP="00A860B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- Institucione buxhetore</w:t>
            </w:r>
            <w:r w:rsidRPr="00AA0904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1775" w:type="pct"/>
          </w:tcPr>
          <w:p w:rsidR="00F24607" w:rsidRPr="00AA0904" w:rsidRDefault="00F24607" w:rsidP="00A860B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-</w:t>
            </w:r>
          </w:p>
        </w:tc>
        <w:tc>
          <w:tcPr>
            <w:tcW w:w="1363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18;</w:t>
            </w:r>
          </w:p>
        </w:tc>
      </w:tr>
      <w:tr w:rsidR="00F24607" w:rsidRPr="00AA0904" w:rsidTr="00A860BC">
        <w:tc>
          <w:tcPr>
            <w:tcW w:w="1862" w:type="pct"/>
          </w:tcPr>
          <w:p w:rsidR="00F24607" w:rsidRPr="00AA0904" w:rsidRDefault="00F24607" w:rsidP="00A860B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- Ente private</w:t>
            </w:r>
          </w:p>
        </w:tc>
        <w:tc>
          <w:tcPr>
            <w:tcW w:w="1775" w:type="pct"/>
          </w:tcPr>
          <w:p w:rsidR="00F24607" w:rsidRPr="00AA0904" w:rsidRDefault="00F24607" w:rsidP="00A860B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-</w:t>
            </w:r>
          </w:p>
        </w:tc>
        <w:tc>
          <w:tcPr>
            <w:tcW w:w="1363" w:type="pct"/>
          </w:tcPr>
          <w:p w:rsidR="00F24607" w:rsidRPr="00AA0904" w:rsidRDefault="00F24607" w:rsidP="00A860BC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AA0904">
              <w:rPr>
                <w:sz w:val="21"/>
                <w:szCs w:val="21"/>
                <w:lang w:val="sq-AL"/>
              </w:rPr>
              <w:t>20.</w:t>
            </w:r>
          </w:p>
        </w:tc>
      </w:tr>
    </w:tbl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 xml:space="preserve">2. Objektivat e treguesve të performancës të shoqërisë për vitin 2013: 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- uji pa të ardhura (humbjet)</w:t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  <w:t>70%;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- niveli i matjes</w:t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  <w:t>60%;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- kohëzgjatja e furnizimit</w:t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>12 orë/ditë;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- eficenca e energjisë</w:t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  <w:t>2,8 kwh/m</w:t>
      </w:r>
      <w:r w:rsidRPr="00AA0904">
        <w:rPr>
          <w:sz w:val="21"/>
          <w:szCs w:val="21"/>
          <w:vertAlign w:val="superscript"/>
          <w:lang w:val="sq-AL"/>
        </w:rPr>
        <w:t>3</w:t>
      </w:r>
      <w:r w:rsidRPr="00AA0904">
        <w:rPr>
          <w:sz w:val="21"/>
          <w:szCs w:val="21"/>
          <w:lang w:val="sq-AL"/>
        </w:rPr>
        <w:t>;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- efikasiteti i stafit</w:t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  <w:t>5 staf/000 lidhje;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- mbulimi me ujë</w:t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  <w:t>90%;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- mbulimi me kanalizime</w:t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>80%;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- norma e arkëtimit</w:t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  <w:t>85%;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- cilësia e ujit (klor+koliform)</w:t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  <w:t>100% norma e sigurisë.</w:t>
      </w:r>
    </w:p>
    <w:p w:rsidR="00F24607" w:rsidRPr="00AA0904" w:rsidRDefault="00F24607" w:rsidP="00F2460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 xml:space="preserve"> 3. Pagesa rregullatore për sh.a. UK Berat-Kuçovë do të jetë 0.8% e të ardhurave vjetore të llogaritura.</w:t>
      </w:r>
    </w:p>
    <w:p w:rsidR="00F24607" w:rsidRPr="00852ECC" w:rsidRDefault="00F24607" w:rsidP="00F24607">
      <w:pPr>
        <w:pStyle w:val="Paragrafi"/>
        <w:rPr>
          <w:sz w:val="12"/>
          <w:szCs w:val="21"/>
          <w:lang w:val="sq-AL"/>
        </w:rPr>
      </w:pPr>
      <w:r w:rsidRPr="00AA0904">
        <w:rPr>
          <w:sz w:val="21"/>
          <w:szCs w:val="21"/>
          <w:lang w:val="sq-AL"/>
        </w:rPr>
        <w:t>4. Ky vendim hyn në fuqi më 1.1.2013 dhe është i vlefshëm deri në miratimin e tarifave të reja.</w:t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  <w:r w:rsidRPr="00AA0904">
        <w:rPr>
          <w:sz w:val="21"/>
          <w:szCs w:val="21"/>
          <w:lang w:val="sq-AL"/>
        </w:rPr>
        <w:tab/>
      </w:r>
    </w:p>
    <w:p w:rsidR="00F24607" w:rsidRPr="00AA0904" w:rsidRDefault="00F24607" w:rsidP="00F24607">
      <w:pPr>
        <w:pStyle w:val="Autorite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KRYETAR</w:t>
      </w:r>
      <w:r>
        <w:rPr>
          <w:sz w:val="21"/>
          <w:szCs w:val="21"/>
          <w:lang w:val="sq-AL"/>
        </w:rPr>
        <w:t>I</w:t>
      </w:r>
    </w:p>
    <w:p w:rsidR="00F24607" w:rsidRPr="00AA0904" w:rsidRDefault="00F24607" w:rsidP="00F24607">
      <w:pPr>
        <w:pStyle w:val="AutoritetiEmer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Avni Dervishi</w:t>
      </w:r>
    </w:p>
    <w:sectPr w:rsidR="00F24607" w:rsidRPr="00AA0904" w:rsidSect="00E4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24607"/>
    <w:rsid w:val="00A860BC"/>
    <w:rsid w:val="00A90BB4"/>
    <w:rsid w:val="00E4764A"/>
    <w:rsid w:val="00F2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814702-CD7C-4868-8EA3-8CF5375F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607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2460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2460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2460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2460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2460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2460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2460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2460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2460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2460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2460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2460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2460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