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789" w:rsidRPr="007E6932" w:rsidRDefault="00721789" w:rsidP="00721789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721789" w:rsidRPr="007E6932" w:rsidRDefault="00721789" w:rsidP="00721789">
      <w:pPr>
        <w:pStyle w:val="NumriData"/>
        <w:rPr>
          <w:lang w:val="sq-AL"/>
        </w:rPr>
      </w:pPr>
      <w:r w:rsidRPr="007E6932">
        <w:rPr>
          <w:lang w:val="sq-AL"/>
        </w:rPr>
        <w:t>Nr. 8, datë 11.2.2013</w:t>
      </w:r>
    </w:p>
    <w:p w:rsidR="00721789" w:rsidRPr="007E6932" w:rsidRDefault="00721789" w:rsidP="00721789">
      <w:pPr>
        <w:pStyle w:val="Paragrafi"/>
        <w:ind w:firstLine="0"/>
        <w:rPr>
          <w:sz w:val="20"/>
          <w:lang w:val="sq-AL"/>
        </w:rPr>
      </w:pPr>
    </w:p>
    <w:p w:rsidR="00721789" w:rsidRPr="007E6932" w:rsidRDefault="00721789" w:rsidP="00721789">
      <w:pPr>
        <w:pStyle w:val="Titulli"/>
        <w:rPr>
          <w:lang w:val="sq-AL"/>
        </w:rPr>
      </w:pPr>
      <w:r w:rsidRPr="007E6932">
        <w:rPr>
          <w:lang w:val="sq-AL"/>
        </w:rPr>
        <w:t>PËR RINOVIM LICENCE SHA UJËSJELLËS HAS</w:t>
      </w:r>
    </w:p>
    <w:p w:rsidR="00721789" w:rsidRPr="007E6932" w:rsidRDefault="00721789" w:rsidP="00721789">
      <w:pPr>
        <w:pStyle w:val="Paragrafi"/>
        <w:rPr>
          <w:sz w:val="20"/>
          <w:lang w:val="sq-AL"/>
        </w:rPr>
      </w:pP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Në mbështetje të nenit 14 pika 1/a, nenit 17 të ligjit nr. 8102, datë 28.3.1996 “Për kuadrin rregullator të sektorit të furnizimit me ujë dhe largimit e përpunimit të ujërave të ndotura”, si dhe vendimi</w:t>
      </w:r>
      <w:r>
        <w:rPr>
          <w:lang w:val="sq-AL"/>
        </w:rPr>
        <w:t xml:space="preserve">t të </w:t>
      </w:r>
      <w:r w:rsidRPr="007E6932">
        <w:rPr>
          <w:lang w:val="sq-AL"/>
        </w:rPr>
        <w:t>Këshillit të Ministrave nr. 958, datë 6.5.2009 “Për miratimin e kategorive të licencimit dhe të procedurave për aplikim për licencë...”, Komisioni Kombëtar Rregullator</w:t>
      </w:r>
    </w:p>
    <w:p w:rsidR="00721789" w:rsidRPr="003E216B" w:rsidRDefault="00721789" w:rsidP="00721789">
      <w:pPr>
        <w:pStyle w:val="VENDOSI"/>
        <w:rPr>
          <w:sz w:val="18"/>
          <w:lang w:val="sq-AL"/>
        </w:rPr>
      </w:pPr>
    </w:p>
    <w:p w:rsidR="00721789" w:rsidRPr="007E6932" w:rsidRDefault="00721789" w:rsidP="00721789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721789" w:rsidRPr="003E216B" w:rsidRDefault="00721789" w:rsidP="00721789">
      <w:pPr>
        <w:pStyle w:val="Paragrafi"/>
        <w:rPr>
          <w:sz w:val="18"/>
          <w:lang w:val="sq-AL"/>
        </w:rPr>
      </w:pP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1. Rinovim licence për efekt të ndryshimit të drejtuesit ligjor operatorit sh.a. Ujësjellës Has me:</w:t>
      </w: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Drejtues ligjor: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Jetmir Esat Cahani;</w:t>
      </w: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Drejtues teknik:</w:t>
      </w:r>
      <w:r>
        <w:rPr>
          <w:lang w:val="sq-AL"/>
        </w:rPr>
        <w:tab/>
        <w:t xml:space="preserve"> </w:t>
      </w:r>
      <w:r w:rsidRPr="007E6932">
        <w:rPr>
          <w:lang w:val="sq-AL"/>
        </w:rPr>
        <w:t>Hajredin Beslim Cahani.</w:t>
      </w: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2. Operatori sh.a. U</w:t>
      </w:r>
      <w:r>
        <w:rPr>
          <w:lang w:val="sq-AL"/>
        </w:rPr>
        <w:t>jësjellës</w:t>
      </w:r>
      <w:r w:rsidRPr="007E6932">
        <w:rPr>
          <w:lang w:val="sq-AL"/>
        </w:rPr>
        <w:t xml:space="preserve"> Has autorizohet të kryejë veprimtarinë përkatëse të kualifikuar në kategoritë:</w:t>
      </w: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Kategoria A, për grumbullimin dhe shpërndarjen e ujit për konsum publik.</w:t>
      </w: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3. Zona e mb</w:t>
      </w:r>
      <w:r>
        <w:rPr>
          <w:lang w:val="sq-AL"/>
        </w:rPr>
        <w:t xml:space="preserve">ulimit të këtij operatori është bashkia </w:t>
      </w:r>
      <w:r w:rsidRPr="007E6932">
        <w:rPr>
          <w:lang w:val="sq-AL"/>
        </w:rPr>
        <w:t>Krumë</w:t>
      </w:r>
      <w:r>
        <w:rPr>
          <w:lang w:val="sq-AL"/>
        </w:rPr>
        <w:t xml:space="preserve">; komuna </w:t>
      </w:r>
      <w:r w:rsidRPr="007E6932">
        <w:rPr>
          <w:lang w:val="sq-AL"/>
        </w:rPr>
        <w:t>Fajza</w:t>
      </w:r>
      <w:r>
        <w:rPr>
          <w:lang w:val="sq-AL"/>
        </w:rPr>
        <w:t>,</w:t>
      </w:r>
      <w:r w:rsidRPr="00507C1F">
        <w:rPr>
          <w:lang w:val="sq-AL"/>
        </w:rPr>
        <w:t xml:space="preserve"> </w:t>
      </w:r>
      <w:r w:rsidRPr="007E6932">
        <w:rPr>
          <w:lang w:val="sq-AL"/>
        </w:rPr>
        <w:t>Gjinaj</w:t>
      </w:r>
      <w:r>
        <w:rPr>
          <w:lang w:val="sq-AL"/>
        </w:rPr>
        <w:t>.</w:t>
      </w:r>
    </w:p>
    <w:p w:rsidR="00721789" w:rsidRPr="007E6932" w:rsidRDefault="00721789" w:rsidP="00721789">
      <w:pPr>
        <w:pStyle w:val="Paragrafi"/>
        <w:rPr>
          <w:lang w:val="sq-AL"/>
        </w:rPr>
      </w:pPr>
      <w:r w:rsidRPr="007E6932">
        <w:rPr>
          <w:lang w:val="sq-AL"/>
        </w:rPr>
        <w:t>4. Kjo licencë është e vlefshme deri në 2.11.2013, siç është përcaktuar në vendimin nr. 24 datë 2.11.2009.</w:t>
      </w:r>
    </w:p>
    <w:p w:rsidR="00721789" w:rsidRDefault="00721789" w:rsidP="00721789">
      <w:pPr>
        <w:pStyle w:val="Autoriteti"/>
        <w:jc w:val="left"/>
        <w:rPr>
          <w:lang w:val="sq-AL"/>
        </w:rPr>
      </w:pPr>
    </w:p>
    <w:p w:rsidR="00721789" w:rsidRPr="007E6932" w:rsidRDefault="00721789" w:rsidP="00721789">
      <w:pPr>
        <w:pStyle w:val="Autoriteti"/>
        <w:rPr>
          <w:lang w:val="sq-AL"/>
        </w:rPr>
      </w:pPr>
      <w:r w:rsidRPr="007E6932">
        <w:rPr>
          <w:lang w:val="sq-AL"/>
        </w:rPr>
        <w:t>KRYETAR</w:t>
      </w:r>
    </w:p>
    <w:p w:rsidR="00721789" w:rsidRPr="007E6932" w:rsidRDefault="00721789" w:rsidP="00721789">
      <w:pPr>
        <w:pStyle w:val="AutoritetiEmer"/>
        <w:rPr>
          <w:lang w:val="sq-AL"/>
        </w:rPr>
      </w:pPr>
      <w:r w:rsidRPr="007E6932">
        <w:rPr>
          <w:lang w:val="sq-AL"/>
        </w:rPr>
        <w:tab/>
        <w:t xml:space="preserve"> Avni Dervishi</w:t>
      </w:r>
    </w:p>
    <w:sectPr w:rsidR="00721789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1789"/>
    <w:rsid w:val="00721789"/>
    <w:rsid w:val="00E55A36"/>
    <w:rsid w:val="00EB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A84691-0922-4184-974C-C7A3AC54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178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2178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2178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2178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178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2178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2178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2178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2178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2178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178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2178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2178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