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8B5" w:rsidRPr="00533510" w:rsidRDefault="00D248B5" w:rsidP="00D248B5">
      <w:pPr>
        <w:pStyle w:val="Akti"/>
        <w:rPr>
          <w:spacing w:val="-4"/>
          <w:lang w:val="sq-AL"/>
        </w:rPr>
      </w:pPr>
      <w:r w:rsidRPr="00533510">
        <w:rPr>
          <w:spacing w:val="-4"/>
          <w:lang w:val="sq-AL"/>
        </w:rPr>
        <w:t>VENDIM</w:t>
      </w:r>
    </w:p>
    <w:p w:rsidR="00D248B5" w:rsidRPr="00533510" w:rsidRDefault="00D248B5" w:rsidP="00D248B5">
      <w:pPr>
        <w:pStyle w:val="NumriData"/>
        <w:rPr>
          <w:spacing w:val="-4"/>
          <w:lang w:val="sq-AL"/>
        </w:rPr>
      </w:pPr>
      <w:r w:rsidRPr="00533510">
        <w:rPr>
          <w:spacing w:val="-4"/>
          <w:lang w:val="sq-AL"/>
        </w:rPr>
        <w:t>Nr. 42, datë 9.12.2015</w:t>
      </w:r>
    </w:p>
    <w:p w:rsidR="00D248B5" w:rsidRPr="00533510" w:rsidRDefault="00D248B5" w:rsidP="00D248B5">
      <w:pPr>
        <w:pStyle w:val="Hapesira7"/>
        <w:rPr>
          <w:spacing w:val="-4"/>
          <w:lang w:val="sq-AL"/>
        </w:rPr>
      </w:pPr>
    </w:p>
    <w:p w:rsidR="00D248B5" w:rsidRPr="00533510" w:rsidRDefault="00D248B5" w:rsidP="00D248B5">
      <w:pPr>
        <w:pStyle w:val="Titulli"/>
        <w:rPr>
          <w:spacing w:val="-4"/>
          <w:lang w:val="sq-AL"/>
        </w:rPr>
      </w:pPr>
      <w:r w:rsidRPr="00533510">
        <w:rPr>
          <w:spacing w:val="-4"/>
          <w:lang w:val="sq-AL"/>
        </w:rPr>
        <w:t>PËR MIRATIMIN E METODOLOGJISË PËR VENDOSJEN E TARIFAVE PËR SHËRBIMIN E FURNIZIMIT ME UJË DHE LARGIM</w:t>
      </w:r>
      <w:r>
        <w:rPr>
          <w:spacing w:val="-4"/>
          <w:lang w:val="sq-AL"/>
        </w:rPr>
        <w:t>IN</w:t>
      </w:r>
      <w:r w:rsidRPr="00533510">
        <w:rPr>
          <w:spacing w:val="-4"/>
          <w:lang w:val="sq-AL"/>
        </w:rPr>
        <w:t xml:space="preserve"> E PËRPUNIMIN E UJËRAVE TË NDOTURA</w:t>
      </w:r>
    </w:p>
    <w:p w:rsidR="00D248B5" w:rsidRPr="00533510" w:rsidRDefault="00D248B5" w:rsidP="00D248B5">
      <w:pPr>
        <w:pStyle w:val="Hapesira7"/>
        <w:rPr>
          <w:spacing w:val="-4"/>
          <w:lang w:val="sq-AL"/>
        </w:rPr>
      </w:pPr>
    </w:p>
    <w:p w:rsidR="00D248B5" w:rsidRPr="00533510" w:rsidRDefault="00D248B5" w:rsidP="00D248B5">
      <w:pPr>
        <w:pStyle w:val="Paragrafi"/>
        <w:rPr>
          <w:spacing w:val="-4"/>
          <w:lang w:val="sq-AL"/>
        </w:rPr>
      </w:pPr>
      <w:r w:rsidRPr="00533510">
        <w:rPr>
          <w:spacing w:val="-4"/>
          <w:lang w:val="sq-AL"/>
        </w:rPr>
        <w:t>Në zbatim të nenit 14 dhe nenit 22, pika 1, të ligjit nr. 8102, datë 28.3.1996, “Për kuadrin rregullator të sektorit të furnizimit me ujë dhe largimit e përpunimit të ujërave të ndotura”, i ndryshuar, dhe në plotësim të vendimit të Komisionit Kombëtar Rregullator nr. 39, datë 9.12.2015, “Për miratimin e politikës tarifore për shërbimin e furnizimit me ujë dhe largimin e përpunimin e ujërave të ndotura”, Komisioni Kombëtar Rregullator</w:t>
      </w:r>
    </w:p>
    <w:p w:rsidR="00D248B5" w:rsidRPr="00533510" w:rsidRDefault="00D248B5" w:rsidP="00D248B5">
      <w:pPr>
        <w:pStyle w:val="Hapesira7"/>
        <w:rPr>
          <w:spacing w:val="-4"/>
          <w:lang w:val="sq-AL"/>
        </w:rPr>
      </w:pPr>
    </w:p>
    <w:p w:rsidR="00D248B5" w:rsidRPr="00533510" w:rsidRDefault="00D248B5" w:rsidP="00D248B5">
      <w:pPr>
        <w:pStyle w:val="Vendosi"/>
        <w:rPr>
          <w:spacing w:val="-4"/>
          <w:lang w:val="sq-AL"/>
        </w:rPr>
      </w:pPr>
      <w:r w:rsidRPr="00533510">
        <w:rPr>
          <w:spacing w:val="-4"/>
          <w:lang w:val="sq-AL"/>
        </w:rPr>
        <w:t>VENDOSI:</w:t>
      </w:r>
    </w:p>
    <w:p w:rsidR="00D248B5" w:rsidRPr="00533510" w:rsidRDefault="00D248B5" w:rsidP="00D248B5">
      <w:pPr>
        <w:pStyle w:val="Hapesira7"/>
        <w:rPr>
          <w:spacing w:val="-4"/>
          <w:lang w:val="sq-AL"/>
        </w:rPr>
      </w:pPr>
    </w:p>
    <w:p w:rsidR="00D248B5" w:rsidRPr="00533510" w:rsidRDefault="00D248B5" w:rsidP="00D248B5">
      <w:pPr>
        <w:pStyle w:val="Paragrafi"/>
        <w:rPr>
          <w:spacing w:val="-4"/>
          <w:lang w:val="sq-AL"/>
        </w:rPr>
      </w:pPr>
      <w:r w:rsidRPr="00533510">
        <w:rPr>
          <w:spacing w:val="-4"/>
          <w:lang w:val="sq-AL"/>
        </w:rPr>
        <w:t>1. Të miratojë metodologjinë për vendosjen e tarifave për shërbimin e furnizimit me ujë dhe largim</w:t>
      </w:r>
      <w:r>
        <w:rPr>
          <w:spacing w:val="-4"/>
          <w:lang w:val="sq-AL"/>
        </w:rPr>
        <w:t>in</w:t>
      </w:r>
      <w:r w:rsidRPr="00533510">
        <w:rPr>
          <w:spacing w:val="-4"/>
          <w:lang w:val="sq-AL"/>
        </w:rPr>
        <w:t xml:space="preserve"> e përpunimin e ujërave të ndotura, e detyrueshme të zbatohet nga të gjithë operatorët që ofrojnë këto shërbime, sipas tekstit bashkëlidhur këtij vendimi dhe pjesë e pandarë e tij.</w:t>
      </w:r>
    </w:p>
    <w:p w:rsidR="00D248B5" w:rsidRPr="00533510" w:rsidRDefault="00D248B5" w:rsidP="00D248B5">
      <w:pPr>
        <w:pStyle w:val="Paragrafi"/>
        <w:rPr>
          <w:spacing w:val="-4"/>
          <w:lang w:val="sq-AL"/>
        </w:rPr>
      </w:pPr>
      <w:r w:rsidRPr="00533510">
        <w:rPr>
          <w:spacing w:val="-4"/>
          <w:lang w:val="sq-AL"/>
        </w:rPr>
        <w:t xml:space="preserve">2. Nivel i tarifës bazohet në “Politikën tarifore për shërbimin e furnizimit me ujë dhe largimit e përpunimit të ujërave të ndotura” dhe përcaktohet sipas </w:t>
      </w:r>
      <w:r>
        <w:rPr>
          <w:spacing w:val="-4"/>
          <w:lang w:val="sq-AL"/>
        </w:rPr>
        <w:t>m</w:t>
      </w:r>
      <w:r w:rsidRPr="00533510">
        <w:rPr>
          <w:spacing w:val="-4"/>
          <w:lang w:val="sq-AL"/>
        </w:rPr>
        <w:t>etodologjisë “</w:t>
      </w:r>
      <w:r>
        <w:rPr>
          <w:spacing w:val="-4"/>
          <w:lang w:val="sq-AL"/>
        </w:rPr>
        <w:t>P</w:t>
      </w:r>
      <w:r w:rsidRPr="00533510">
        <w:rPr>
          <w:spacing w:val="-4"/>
          <w:lang w:val="sq-AL"/>
        </w:rPr>
        <w:t>ër vendosjen e tarifave për shërbimin e furnizimit me ujë dhe largimin e përpunimin e ujërave të ndotura”, miratuar nga Enti Rregullator i Ujit.</w:t>
      </w:r>
    </w:p>
    <w:p w:rsidR="00D248B5" w:rsidRPr="00533510" w:rsidRDefault="00D248B5" w:rsidP="00D248B5">
      <w:pPr>
        <w:pStyle w:val="Paragrafi"/>
        <w:rPr>
          <w:spacing w:val="-4"/>
          <w:lang w:val="sq-AL"/>
        </w:rPr>
      </w:pPr>
      <w:r w:rsidRPr="00533510">
        <w:rPr>
          <w:spacing w:val="-4"/>
          <w:lang w:val="sq-AL"/>
        </w:rPr>
        <w:t xml:space="preserve">3. Bazë për vlerësimin e aplikimit për nivelin e tarifës së shërbimeve ujësjellës-kanalizime është </w:t>
      </w:r>
      <w:r>
        <w:rPr>
          <w:spacing w:val="-4"/>
          <w:lang w:val="sq-AL"/>
        </w:rPr>
        <w:t>m</w:t>
      </w:r>
      <w:r w:rsidRPr="00533510">
        <w:rPr>
          <w:spacing w:val="-4"/>
          <w:lang w:val="sq-AL"/>
        </w:rPr>
        <w:t>etodologjia “</w:t>
      </w:r>
      <w:r>
        <w:rPr>
          <w:spacing w:val="-4"/>
          <w:lang w:val="sq-AL"/>
        </w:rPr>
        <w:t>P</w:t>
      </w:r>
      <w:r w:rsidRPr="00533510">
        <w:rPr>
          <w:spacing w:val="-4"/>
          <w:lang w:val="sq-AL"/>
        </w:rPr>
        <w:t>ër vendosjen e tarifave për shërbimin e furnizimit me ujë dhe largimin e përpunimin e ujërave të ndotura”, si dhe “Justifikimi i nivelit të kërkuar të tarifës - Modeli i aplikimit”, të cilat përgatiten sipas një procesi, manualeve përkatëse për përdoruesit dhe dokumenteve tip të përgatitura dhe vënë në dispozicion për operatorët nga Enti Rregullator i Ujit.</w:t>
      </w:r>
    </w:p>
    <w:p w:rsidR="00D248B5" w:rsidRPr="00533510" w:rsidRDefault="00D248B5" w:rsidP="00D248B5">
      <w:pPr>
        <w:pStyle w:val="Paragrafi"/>
        <w:rPr>
          <w:spacing w:val="-4"/>
          <w:lang w:val="sq-AL"/>
        </w:rPr>
      </w:pPr>
      <w:r w:rsidRPr="00533510">
        <w:rPr>
          <w:spacing w:val="-4"/>
          <w:lang w:val="sq-AL"/>
        </w:rPr>
        <w:t>Ky vendim hyn në fuqi menjëherë.</w:t>
      </w:r>
    </w:p>
    <w:p w:rsidR="00D248B5" w:rsidRPr="003C3216" w:rsidRDefault="00D248B5" w:rsidP="00D248B5">
      <w:pPr>
        <w:pStyle w:val="Autoriteti"/>
        <w:rPr>
          <w:sz w:val="14"/>
          <w:szCs w:val="14"/>
          <w:lang w:val="sq-AL"/>
        </w:rPr>
      </w:pPr>
    </w:p>
    <w:p w:rsidR="00D248B5" w:rsidRDefault="00D248B5" w:rsidP="00D248B5">
      <w:pPr>
        <w:pStyle w:val="Autoriteti"/>
        <w:rPr>
          <w:lang w:val="sq-AL"/>
        </w:rPr>
      </w:pPr>
      <w:r>
        <w:rPr>
          <w:lang w:val="sq-AL"/>
        </w:rPr>
        <w:t xml:space="preserve">KRYETARI </w:t>
      </w:r>
    </w:p>
    <w:p w:rsidR="00D248B5" w:rsidRPr="00C24B77" w:rsidRDefault="00D248B5" w:rsidP="00D248B5">
      <w:pPr>
        <w:pStyle w:val="AutoritetiEmer"/>
        <w:rPr>
          <w:lang w:val="sq-AL"/>
        </w:rPr>
      </w:pPr>
      <w:r>
        <w:rPr>
          <w:lang w:val="sq-AL"/>
        </w:rPr>
        <w:t xml:space="preserve">Avni Dervishi </w:t>
      </w:r>
    </w:p>
    <w:p w:rsidR="00D248B5" w:rsidRDefault="00D248B5" w:rsidP="00D248B5">
      <w:pPr>
        <w:pStyle w:val="Paragrafi"/>
        <w:ind w:firstLine="0"/>
        <w:jc w:val="center"/>
        <w:rPr>
          <w:b/>
          <w:spacing w:val="-4"/>
          <w:lang w:val="sq-AL"/>
        </w:rPr>
      </w:pPr>
    </w:p>
    <w:p w:rsidR="00D248B5" w:rsidRDefault="00D248B5" w:rsidP="00D248B5">
      <w:pPr>
        <w:pStyle w:val="Paragrafi"/>
        <w:ind w:firstLine="0"/>
        <w:jc w:val="center"/>
        <w:rPr>
          <w:b/>
          <w:spacing w:val="-4"/>
          <w:lang w:val="sq-AL"/>
        </w:rPr>
      </w:pPr>
    </w:p>
    <w:p w:rsidR="00D248B5" w:rsidRDefault="00D248B5" w:rsidP="00D248B5">
      <w:pPr>
        <w:pStyle w:val="Paragrafi"/>
        <w:ind w:firstLine="0"/>
        <w:jc w:val="center"/>
        <w:rPr>
          <w:spacing w:val="-4"/>
          <w:lang w:val="sq-AL"/>
        </w:rPr>
      </w:pPr>
      <w:r w:rsidRPr="00784D11">
        <w:rPr>
          <w:b/>
          <w:spacing w:val="-4"/>
          <w:lang w:val="sq-AL"/>
        </w:rPr>
        <w:t>METODOLOGJIA</w:t>
      </w:r>
    </w:p>
    <w:p w:rsidR="00D248B5" w:rsidRDefault="00D248B5" w:rsidP="00D248B5">
      <w:pPr>
        <w:pStyle w:val="Paragrafi"/>
        <w:ind w:firstLine="0"/>
        <w:jc w:val="center"/>
        <w:rPr>
          <w:spacing w:val="-4"/>
          <w:lang w:val="sq-AL"/>
        </w:rPr>
      </w:pPr>
      <w:r w:rsidRPr="00533510">
        <w:rPr>
          <w:spacing w:val="-4"/>
          <w:lang w:val="sq-AL"/>
        </w:rPr>
        <w:t>PËR VENDOSJEN E TARIFAVE PËR SHËRBIMIN E FURNIZIMIT ME UJË DHE LARGIM</w:t>
      </w:r>
      <w:r>
        <w:rPr>
          <w:spacing w:val="-4"/>
          <w:lang w:val="sq-AL"/>
        </w:rPr>
        <w:t>IN</w:t>
      </w:r>
      <w:r w:rsidRPr="00533510">
        <w:rPr>
          <w:spacing w:val="-4"/>
          <w:lang w:val="sq-AL"/>
        </w:rPr>
        <w:t xml:space="preserve"> E PËRPUNIMIN E UJËRAVE TË NDOTURA</w:t>
      </w:r>
    </w:p>
    <w:p w:rsidR="00D248B5" w:rsidRPr="00B50586" w:rsidRDefault="00D248B5" w:rsidP="00D248B5">
      <w:pPr>
        <w:pStyle w:val="Paragrafi"/>
        <w:rPr>
          <w:spacing w:val="-4"/>
          <w:sz w:val="12"/>
          <w:lang w:val="sq-AL"/>
        </w:rPr>
      </w:pPr>
    </w:p>
    <w:p w:rsidR="00D248B5" w:rsidRPr="00533510" w:rsidRDefault="00D248B5" w:rsidP="00D248B5">
      <w:pPr>
        <w:pStyle w:val="Paragrafi"/>
        <w:rPr>
          <w:spacing w:val="-4"/>
          <w:lang w:val="sq-AL"/>
        </w:rPr>
      </w:pPr>
      <w:r w:rsidRPr="00533510">
        <w:rPr>
          <w:spacing w:val="-4"/>
          <w:lang w:val="sq-AL"/>
        </w:rPr>
        <w:t xml:space="preserve">Metodologjia e llogaritjes së tarifave për shërbimet ujë i pijshëm, grumbullim, largim dhe trajtim i ujërave të ndotura është një dokument që synon lehtësimin e vendosjes së tarifave të shërbimeve në këtë sektor. Ky dokument përmirësohet për aq sa konsiderohet e nevojshme nga ana e rregullatorit dhe komunikohet me operatorët në lidhje me ndryshimet e bëra. </w:t>
      </w:r>
    </w:p>
    <w:p w:rsidR="00D248B5" w:rsidRPr="00533510" w:rsidRDefault="00D248B5" w:rsidP="00D248B5">
      <w:pPr>
        <w:pStyle w:val="Paragrafi"/>
        <w:rPr>
          <w:spacing w:val="-4"/>
          <w:lang w:val="sq-AL"/>
        </w:rPr>
      </w:pPr>
      <w:r w:rsidRPr="00533510">
        <w:rPr>
          <w:spacing w:val="-4"/>
          <w:lang w:val="sq-AL"/>
        </w:rPr>
        <w:t>ERRU-ja angazhohet të zbatojë drejt dhe saktë metodologjinë dhe të kontribuojë në trajnimin e operatorëve në lidhje me përdorimin e kësaj metodologjie. Fryma e saj është ajo e vënies në jetë të politikës tarifore për shërbimin e furnizimit me ujë dhe largimit e përpunimit të ujërave të ndotura, miratuar me vendim të KKRR-së.</w:t>
      </w:r>
    </w:p>
    <w:p w:rsidR="00D248B5" w:rsidRPr="00533510" w:rsidRDefault="00D248B5" w:rsidP="00D248B5">
      <w:pPr>
        <w:pStyle w:val="Hapesira7"/>
        <w:rPr>
          <w:spacing w:val="-4"/>
          <w:sz w:val="10"/>
          <w:lang w:val="sq-AL"/>
        </w:rPr>
      </w:pPr>
    </w:p>
    <w:p w:rsidR="00D248B5" w:rsidRPr="00533510" w:rsidRDefault="00D248B5" w:rsidP="00D248B5">
      <w:pPr>
        <w:pStyle w:val="KreuTitull"/>
        <w:rPr>
          <w:rFonts w:ascii="Garamond" w:hAnsi="Garamond"/>
          <w:spacing w:val="-4"/>
          <w:sz w:val="24"/>
          <w:szCs w:val="24"/>
          <w:lang w:val="sq-AL"/>
        </w:rPr>
      </w:pPr>
      <w:r w:rsidRPr="00533510">
        <w:rPr>
          <w:rFonts w:ascii="Garamond" w:hAnsi="Garamond"/>
          <w:spacing w:val="-4"/>
          <w:sz w:val="24"/>
          <w:szCs w:val="24"/>
          <w:lang w:val="sq-AL"/>
        </w:rPr>
        <w:t>KREU I</w:t>
      </w:r>
    </w:p>
    <w:p w:rsidR="00D248B5" w:rsidRPr="00533510" w:rsidRDefault="00D248B5" w:rsidP="00D248B5">
      <w:pPr>
        <w:pStyle w:val="KreuTitull"/>
        <w:rPr>
          <w:rFonts w:ascii="Garamond" w:hAnsi="Garamond"/>
          <w:spacing w:val="-4"/>
          <w:sz w:val="24"/>
          <w:szCs w:val="24"/>
          <w:lang w:val="sq-AL"/>
        </w:rPr>
      </w:pPr>
      <w:r w:rsidRPr="00533510">
        <w:rPr>
          <w:rFonts w:ascii="Garamond" w:hAnsi="Garamond"/>
          <w:spacing w:val="-4"/>
          <w:sz w:val="24"/>
          <w:szCs w:val="24"/>
          <w:lang w:val="sq-AL"/>
        </w:rPr>
        <w:t>METODOLOGJIA PËR VENDOSJEN E TARIFAVE PËR OFRIMIN E SHËRBIMIT TË FURNIZIMIT ME UJË DHE LARGIMIT E PËRPUNIMIT TË UJËRAVE TË NDOTURA</w:t>
      </w:r>
    </w:p>
    <w:p w:rsidR="00D248B5" w:rsidRPr="00533510" w:rsidRDefault="00D248B5" w:rsidP="00D248B5">
      <w:pPr>
        <w:pStyle w:val="Hapesira7"/>
        <w:rPr>
          <w:spacing w:val="-4"/>
          <w:sz w:val="10"/>
          <w:lang w:val="sq-AL"/>
        </w:rPr>
      </w:pPr>
    </w:p>
    <w:p w:rsidR="00D248B5" w:rsidRPr="00533510" w:rsidRDefault="00D248B5" w:rsidP="00D248B5">
      <w:pPr>
        <w:pStyle w:val="NeniNr"/>
        <w:rPr>
          <w:spacing w:val="-4"/>
          <w:lang w:val="sq-AL"/>
        </w:rPr>
      </w:pPr>
      <w:r w:rsidRPr="00533510">
        <w:rPr>
          <w:spacing w:val="-4"/>
          <w:lang w:val="sq-AL"/>
        </w:rPr>
        <w:t>Neni 1</w:t>
      </w:r>
    </w:p>
    <w:p w:rsidR="00D248B5" w:rsidRPr="00533510" w:rsidRDefault="00D248B5" w:rsidP="00D248B5">
      <w:pPr>
        <w:pStyle w:val="NeniNr"/>
        <w:rPr>
          <w:b/>
          <w:spacing w:val="-4"/>
          <w:lang w:val="sq-AL"/>
        </w:rPr>
      </w:pPr>
      <w:r w:rsidRPr="00533510">
        <w:rPr>
          <w:b/>
          <w:spacing w:val="-4"/>
          <w:lang w:val="sq-AL"/>
        </w:rPr>
        <w:t>Përkufizime</w:t>
      </w:r>
    </w:p>
    <w:p w:rsidR="00D248B5" w:rsidRPr="00533510" w:rsidRDefault="00D248B5" w:rsidP="00D248B5">
      <w:pPr>
        <w:pStyle w:val="Hapesira7"/>
        <w:rPr>
          <w:spacing w:val="-4"/>
          <w:lang w:val="sq-AL"/>
        </w:rPr>
      </w:pPr>
    </w:p>
    <w:p w:rsidR="00D248B5" w:rsidRPr="00533510" w:rsidRDefault="00D248B5" w:rsidP="00D248B5">
      <w:pPr>
        <w:pStyle w:val="Paragrafi"/>
        <w:rPr>
          <w:spacing w:val="-4"/>
          <w:lang w:val="sq-AL"/>
        </w:rPr>
      </w:pPr>
      <w:r w:rsidRPr="00533510">
        <w:rPr>
          <w:spacing w:val="-4"/>
          <w:lang w:val="sq-AL"/>
        </w:rPr>
        <w:t xml:space="preserve">“Enti Rregullator i Ujit (ERRU)” është institucioni i pavarur që rregullon sektorin e furnizimit me ujë, të largimit dhe </w:t>
      </w:r>
      <w:r>
        <w:rPr>
          <w:spacing w:val="-4"/>
          <w:lang w:val="sq-AL"/>
        </w:rPr>
        <w:t xml:space="preserve">të </w:t>
      </w:r>
      <w:r w:rsidRPr="00533510">
        <w:rPr>
          <w:spacing w:val="-4"/>
          <w:lang w:val="sq-AL"/>
        </w:rPr>
        <w:t>përpunimit të ujërave të ndotura në përputhje me ligjin nr. 8102 (i ndryshuar).</w:t>
      </w:r>
    </w:p>
    <w:p w:rsidR="00D248B5" w:rsidRPr="00533510" w:rsidRDefault="00D248B5" w:rsidP="00D248B5">
      <w:pPr>
        <w:pStyle w:val="Paragrafi"/>
        <w:rPr>
          <w:spacing w:val="-4"/>
          <w:lang w:val="sq-AL"/>
        </w:rPr>
      </w:pPr>
      <w:r w:rsidRPr="00533510">
        <w:rPr>
          <w:spacing w:val="-4"/>
          <w:lang w:val="sq-AL"/>
        </w:rPr>
        <w:t xml:space="preserve">“Komisioni” është Komisioni Kombëtar Rregullator që udhëheq Entin Rregullator të Ujit që funksionon në bazë të ligjit nr. 8102 (i ndryshuar). </w:t>
      </w:r>
    </w:p>
    <w:p w:rsidR="00D248B5" w:rsidRPr="00533510" w:rsidRDefault="00D248B5" w:rsidP="00D248B5">
      <w:pPr>
        <w:pStyle w:val="Paragrafi"/>
        <w:rPr>
          <w:spacing w:val="-4"/>
          <w:lang w:val="sq-AL"/>
        </w:rPr>
      </w:pPr>
      <w:r w:rsidRPr="00533510">
        <w:rPr>
          <w:spacing w:val="-4"/>
          <w:lang w:val="sq-AL"/>
        </w:rPr>
        <w:t>“Zona e juridiksionit” është zona, ku operatori i licencuar është përgjegjës të ofrojë shërbimin e furnizimit me ujë dhe kanalizime.</w:t>
      </w:r>
    </w:p>
    <w:p w:rsidR="00D248B5" w:rsidRPr="00533510" w:rsidRDefault="00D248B5" w:rsidP="00D248B5">
      <w:pPr>
        <w:pStyle w:val="Paragrafi"/>
        <w:rPr>
          <w:spacing w:val="-4"/>
          <w:lang w:val="sq-AL"/>
        </w:rPr>
      </w:pPr>
      <w:r w:rsidRPr="00533510">
        <w:rPr>
          <w:spacing w:val="-4"/>
          <w:lang w:val="sq-AL"/>
        </w:rPr>
        <w:t>“Sistemi i furnizimit me ujë” përbëhet nga tërësia e elementeve, si</w:t>
      </w:r>
      <w:r>
        <w:rPr>
          <w:spacing w:val="-4"/>
          <w:lang w:val="sq-AL"/>
        </w:rPr>
        <w:t>:</w:t>
      </w:r>
      <w:r w:rsidRPr="00533510">
        <w:rPr>
          <w:spacing w:val="-4"/>
          <w:lang w:val="sq-AL"/>
        </w:rPr>
        <w:t xml:space="preserve"> vepra e marrjes, sistemi i pompave, njësitë e dezinfektimit, rezervuarët, linjat e transmetimit dhe rrjeti shpërndarës.</w:t>
      </w:r>
    </w:p>
    <w:p w:rsidR="00D248B5" w:rsidRPr="00533510" w:rsidRDefault="00D248B5" w:rsidP="00D248B5">
      <w:pPr>
        <w:pStyle w:val="Paragrafi"/>
        <w:rPr>
          <w:spacing w:val="-4"/>
          <w:lang w:val="sq-AL"/>
        </w:rPr>
      </w:pPr>
      <w:r w:rsidRPr="00533510">
        <w:rPr>
          <w:spacing w:val="-4"/>
          <w:lang w:val="sq-AL"/>
        </w:rPr>
        <w:lastRenderedPageBreak/>
        <w:t>“Sistemi i kanalizimeve” është sistemi që përbëhet nga tërësia e elementeve, si linjat e shkarkimit/grumbullimit të ujërave të ndotura, linjat e largimit dhe/ose stacionet e pompimit të ujërave të ndotura, veprat e shkarkimit të tyre në trupat ujorë pritës, si dhe impiantet e trajtimit të ujërave të ndotura (nëse sistemi është i pajisur me to).</w:t>
      </w:r>
    </w:p>
    <w:p w:rsidR="00D248B5" w:rsidRPr="00533510" w:rsidRDefault="00D248B5" w:rsidP="00D248B5">
      <w:pPr>
        <w:pStyle w:val="Paragrafi"/>
        <w:rPr>
          <w:spacing w:val="-4"/>
          <w:lang w:val="sq-AL"/>
        </w:rPr>
      </w:pPr>
      <w:r w:rsidRPr="00533510">
        <w:rPr>
          <w:spacing w:val="-4"/>
          <w:lang w:val="sq-AL"/>
        </w:rPr>
        <w:t>“Shërbimet UK” është tërësia e shërbimeve të kryera nga operatorët te konsumatorët përmes sistemeve të furnizimit me ujë, si dhe sistemeve të grumbullimit, largimit dhe/ose trajtimit të ujërave të ndotura.</w:t>
      </w:r>
    </w:p>
    <w:p w:rsidR="00D248B5" w:rsidRPr="00533510" w:rsidRDefault="00D248B5" w:rsidP="00D248B5">
      <w:pPr>
        <w:pStyle w:val="Paragrafi"/>
        <w:rPr>
          <w:spacing w:val="-4"/>
          <w:lang w:val="sq-AL"/>
        </w:rPr>
      </w:pPr>
      <w:r w:rsidRPr="00533510">
        <w:rPr>
          <w:spacing w:val="-4"/>
          <w:lang w:val="sq-AL"/>
        </w:rPr>
        <w:t>“Konsumatorë” janë të gjith</w:t>
      </w:r>
      <w:r>
        <w:rPr>
          <w:spacing w:val="-4"/>
          <w:lang w:val="sq-AL"/>
        </w:rPr>
        <w:t>a</w:t>
      </w:r>
      <w:r w:rsidRPr="00533510">
        <w:rPr>
          <w:spacing w:val="-4"/>
          <w:lang w:val="sq-AL"/>
        </w:rPr>
        <w:t xml:space="preserve"> kategoritë familjare, publike dhe privat, të cilët përdorin shërbimet e furnizimit me ujë dhe/ose kanalizimeve.</w:t>
      </w:r>
    </w:p>
    <w:p w:rsidR="00D248B5" w:rsidRPr="00533510" w:rsidRDefault="00D248B5" w:rsidP="00D248B5">
      <w:pPr>
        <w:pStyle w:val="Paragrafi"/>
        <w:rPr>
          <w:spacing w:val="-4"/>
          <w:lang w:val="sq-AL"/>
        </w:rPr>
      </w:pPr>
      <w:r w:rsidRPr="00533510">
        <w:rPr>
          <w:spacing w:val="-4"/>
          <w:lang w:val="sq-AL"/>
        </w:rPr>
        <w:t>“Konsumator familjar” nënkupton konsuma</w:t>
      </w:r>
      <w:r>
        <w:rPr>
          <w:spacing w:val="-4"/>
          <w:lang w:val="sq-AL"/>
        </w:rPr>
        <w:t>-</w:t>
      </w:r>
      <w:r w:rsidRPr="00533510">
        <w:rPr>
          <w:spacing w:val="-4"/>
          <w:lang w:val="sq-AL"/>
        </w:rPr>
        <w:t>torin që përfiton shërbimet e ofruara nga operatori në objektin e banimit për nevoja jetësore (gatim, shërbime sanitare etj.).</w:t>
      </w:r>
    </w:p>
    <w:p w:rsidR="00D248B5" w:rsidRPr="00533510" w:rsidRDefault="00D248B5" w:rsidP="00D248B5">
      <w:pPr>
        <w:pStyle w:val="Paragrafi"/>
        <w:rPr>
          <w:spacing w:val="-4"/>
          <w:lang w:val="sq-AL"/>
        </w:rPr>
      </w:pPr>
      <w:r w:rsidRPr="00533510">
        <w:rPr>
          <w:spacing w:val="-4"/>
          <w:lang w:val="sq-AL"/>
        </w:rPr>
        <w:t>“Konsumator publik” nënkupton çdo person/</w:t>
      </w:r>
      <w:r>
        <w:rPr>
          <w:spacing w:val="-4"/>
          <w:lang w:val="sq-AL"/>
        </w:rPr>
        <w:t xml:space="preserve"> </w:t>
      </w:r>
      <w:r w:rsidRPr="00533510">
        <w:rPr>
          <w:spacing w:val="-4"/>
          <w:lang w:val="sq-AL"/>
        </w:rPr>
        <w:t>subjekt ligjor të klasifikuar si autoritet qeveritar, autoritet lokal, organizatë ndërkombëtare (ambasa</w:t>
      </w:r>
      <w:r>
        <w:rPr>
          <w:spacing w:val="-4"/>
          <w:lang w:val="sq-AL"/>
        </w:rPr>
        <w:t>-</w:t>
      </w:r>
      <w:r w:rsidRPr="00533510">
        <w:rPr>
          <w:spacing w:val="-4"/>
          <w:lang w:val="sq-AL"/>
        </w:rPr>
        <w:t xml:space="preserve">da, konsullata dhe rezidenca diplomatike), selitë e partive politike dhe degëve të tyre, si dhe çdo institucion i cili kryen aktivitet me interes të përbashkët ose publik që nuk është regjistruar si organizatë fitimprurëse. </w:t>
      </w:r>
    </w:p>
    <w:p w:rsidR="00D248B5" w:rsidRPr="00533510" w:rsidRDefault="00D248B5" w:rsidP="00D248B5">
      <w:pPr>
        <w:pStyle w:val="Paragrafi"/>
        <w:rPr>
          <w:spacing w:val="-4"/>
          <w:lang w:val="sq-AL"/>
        </w:rPr>
      </w:pPr>
      <w:r w:rsidRPr="00533510">
        <w:rPr>
          <w:spacing w:val="-4"/>
          <w:lang w:val="sq-AL"/>
        </w:rPr>
        <w:t>“Ente private” nënkupton çdo person/subjekt ligjor ose organizatë fitimprurëse që ushtron veprimtari tregtare apo industriale të çfarëdolloji</w:t>
      </w:r>
      <w:r>
        <w:rPr>
          <w:spacing w:val="-4"/>
          <w:lang w:val="sq-AL"/>
        </w:rPr>
        <w:t>,</w:t>
      </w:r>
      <w:r w:rsidRPr="00533510">
        <w:rPr>
          <w:spacing w:val="-4"/>
          <w:lang w:val="sq-AL"/>
        </w:rPr>
        <w:t xml:space="preserve"> përfshirë edhe shoqëritë tregtare shtetërore (KESH sh.a., ndërmarrjet e trajtimit të studentëve e tjera të ngjashme). </w:t>
      </w:r>
    </w:p>
    <w:p w:rsidR="00D248B5" w:rsidRPr="00533510" w:rsidRDefault="00D248B5" w:rsidP="00D248B5">
      <w:pPr>
        <w:pStyle w:val="Paragrafi"/>
        <w:rPr>
          <w:spacing w:val="-4"/>
          <w:lang w:val="sq-AL"/>
        </w:rPr>
      </w:pPr>
      <w:r w:rsidRPr="00533510">
        <w:rPr>
          <w:spacing w:val="-4"/>
          <w:lang w:val="sq-AL"/>
        </w:rPr>
        <w:t xml:space="preserve">“Operator” është subjekti i licencuar nga ERRU-ja që ushtron aktivitetet e shërbimit të furnizimit me ujë, largimit e përpunimit të ujërave të ndotura dhe ofron një ose disa nga këto shërbime sipas kategorive të përcaktuara në licencë. </w:t>
      </w:r>
    </w:p>
    <w:p w:rsidR="00D248B5" w:rsidRPr="00533510" w:rsidRDefault="00D248B5" w:rsidP="00D248B5">
      <w:pPr>
        <w:pStyle w:val="Paragrafi"/>
        <w:rPr>
          <w:spacing w:val="-4"/>
          <w:lang w:val="sq-AL"/>
        </w:rPr>
      </w:pPr>
      <w:r w:rsidRPr="00533510">
        <w:rPr>
          <w:spacing w:val="-4"/>
          <w:lang w:val="sq-AL"/>
        </w:rPr>
        <w:t>“Sistemi i tarifave” nënkupton parametrat, kriteret dhe standardet e përdorura për përcaktimin e tarifës për shërbimin e furnizimit me ujë dhe kanalizime për kategori të ndryshme konsumatorësh dhe nivele të ndryshme konsumi.</w:t>
      </w:r>
    </w:p>
    <w:p w:rsidR="00D248B5" w:rsidRPr="00533510" w:rsidRDefault="00D248B5" w:rsidP="00D248B5">
      <w:pPr>
        <w:pStyle w:val="Paragrafi"/>
        <w:rPr>
          <w:spacing w:val="-4"/>
          <w:lang w:val="sq-AL"/>
        </w:rPr>
      </w:pPr>
      <w:r w:rsidRPr="00533510">
        <w:rPr>
          <w:spacing w:val="-4"/>
          <w:lang w:val="sq-AL"/>
        </w:rPr>
        <w:t xml:space="preserve">“Faktorët e strukturës së tarifës” i referohen peshës relative të tarifës së dhënë për njësinë e volumit të konsumit të ujit ndërmjet grupeve të ndryshme të konsumatorëve dhe niveleve të ndryshme të konsumit. </w:t>
      </w:r>
    </w:p>
    <w:p w:rsidR="00D248B5" w:rsidRPr="00533510" w:rsidRDefault="00D248B5" w:rsidP="00D248B5">
      <w:pPr>
        <w:pStyle w:val="Paragrafi"/>
        <w:rPr>
          <w:spacing w:val="-4"/>
          <w:lang w:val="sq-AL"/>
        </w:rPr>
      </w:pPr>
      <w:r w:rsidRPr="00533510">
        <w:rPr>
          <w:spacing w:val="-4"/>
          <w:lang w:val="sq-AL"/>
        </w:rPr>
        <w:t>“Tarifa e ujit</w:t>
      </w:r>
      <w:r>
        <w:rPr>
          <w:spacing w:val="-4"/>
          <w:lang w:val="sq-AL"/>
        </w:rPr>
        <w:t>”</w:t>
      </w:r>
      <w:r w:rsidRPr="00533510">
        <w:rPr>
          <w:spacing w:val="-4"/>
          <w:lang w:val="sq-AL"/>
        </w:rPr>
        <w:t xml:space="preserve"> është çmimi që konsumatorët duhet të paguajnë për shërbimin e furnizimit me ujë</w:t>
      </w:r>
      <w:r>
        <w:rPr>
          <w:spacing w:val="-4"/>
          <w:lang w:val="sq-AL"/>
        </w:rPr>
        <w:t>,</w:t>
      </w:r>
      <w:r w:rsidRPr="00533510">
        <w:rPr>
          <w:spacing w:val="-4"/>
          <w:lang w:val="sq-AL"/>
        </w:rPr>
        <w:t xml:space="preserve"> të ofruar nga operatorët nëpërmjet rrjetit shpërndarës. I njëjti term përdoret zakonisht edhe për tarifën e kanalizimeve (largimin e përpunimin e ujërave të ndotura). Tarifa e ujit të pijshëm dhe kanalizimeve vendosen për të mbuluar koston e prodhimit, trajtimit të ujit, depozitimin dhe shpërndarjes së tij te konsumatorët, grumbullimin, largimin dhe trajtimin e ujërave të ndotura, si edhe faturimin dhe mbledhjen e të ardhurave nga këto shërbime. </w:t>
      </w:r>
    </w:p>
    <w:p w:rsidR="00D248B5" w:rsidRPr="00533510" w:rsidRDefault="00D248B5" w:rsidP="00D248B5">
      <w:pPr>
        <w:pStyle w:val="Paragrafi"/>
        <w:rPr>
          <w:spacing w:val="-4"/>
          <w:lang w:val="sq-AL"/>
        </w:rPr>
      </w:pPr>
      <w:r w:rsidRPr="00533510">
        <w:rPr>
          <w:spacing w:val="-4"/>
          <w:lang w:val="sq-AL"/>
        </w:rPr>
        <w:t>“Tarifa me dy pjesë” përbëhet nga komponenti volumetrik dhe nga komponenti fiks i tarifës. Komponenti volumetrik përcaktohet si çmim/m³. Komponenti fiks i tarifës është një çmim fiks në vit ose në muaj. Tarifa me dy pjesë mund të aplikohet vetëm në rastet kur matësit janë të instaluar dhe lexohen. Përndryshe aplikohet një “tarifë aforfe”.</w:t>
      </w:r>
    </w:p>
    <w:p w:rsidR="00D248B5" w:rsidRPr="00533510" w:rsidRDefault="00D248B5" w:rsidP="00D248B5">
      <w:pPr>
        <w:pStyle w:val="Paragrafi"/>
        <w:rPr>
          <w:spacing w:val="-4"/>
          <w:lang w:val="sq-AL"/>
        </w:rPr>
      </w:pPr>
      <w:r w:rsidRPr="00533510">
        <w:rPr>
          <w:spacing w:val="-4"/>
          <w:lang w:val="sq-AL"/>
        </w:rPr>
        <w:t xml:space="preserve"> “Tarifë për shërbime të tjera” është termi i përdorur për të gjitha shërbimet e tjera të ofruara nga operatori, të cilat nuk janë pjesë e faturimit të shërbimit të furnizimit me ujë dhe kanalizime, por që duhet të paguhet nga konsumatori.</w:t>
      </w:r>
    </w:p>
    <w:p w:rsidR="00D248B5" w:rsidRPr="00533510" w:rsidRDefault="00D248B5" w:rsidP="00D248B5">
      <w:pPr>
        <w:pStyle w:val="Paragrafi"/>
        <w:rPr>
          <w:spacing w:val="-4"/>
          <w:lang w:val="sq-AL"/>
        </w:rPr>
      </w:pPr>
      <w:r w:rsidRPr="00533510">
        <w:rPr>
          <w:spacing w:val="-4"/>
          <w:lang w:val="sq-AL"/>
        </w:rPr>
        <w:t>“Shitja e ujit me shumicë” është situata në të cilën uji shitet te një blerës nga një ose disa pika shpërndarjeje me qëllimin e rishitjes së tij për konsumatorët individualë brenda zonës së shërbimit të blerësit me shumicë.</w:t>
      </w:r>
    </w:p>
    <w:p w:rsidR="00D248B5" w:rsidRPr="00533510" w:rsidRDefault="00D248B5" w:rsidP="00D248B5">
      <w:pPr>
        <w:pStyle w:val="Paragrafi"/>
        <w:rPr>
          <w:spacing w:val="-4"/>
          <w:lang w:val="sq-AL"/>
        </w:rPr>
      </w:pPr>
      <w:r w:rsidRPr="00533510">
        <w:rPr>
          <w:spacing w:val="-4"/>
          <w:lang w:val="sq-AL"/>
        </w:rPr>
        <w:t xml:space="preserve"> “Tarifë mesatare” është mesatarja që rezulton nga totali i të ardhura</w:t>
      </w:r>
      <w:r>
        <w:rPr>
          <w:spacing w:val="-4"/>
          <w:lang w:val="sq-AL"/>
        </w:rPr>
        <w:t>ve</w:t>
      </w:r>
      <w:r w:rsidRPr="00533510">
        <w:rPr>
          <w:spacing w:val="-4"/>
          <w:lang w:val="sq-AL"/>
        </w:rPr>
        <w:t xml:space="preserve"> sipas volumit të faturuar me tarifat e kombinuara (tarifë volumetrike + tarifë fikse/tarifë e sheshtë), mbi totalin e volumit të faturuar, për një afat kohor (muaj/tremujor ose vit). </w:t>
      </w:r>
    </w:p>
    <w:p w:rsidR="00D248B5" w:rsidRPr="00533510" w:rsidRDefault="00D248B5" w:rsidP="00D248B5">
      <w:pPr>
        <w:pStyle w:val="Paragrafi"/>
        <w:rPr>
          <w:spacing w:val="-4"/>
          <w:lang w:val="sq-AL"/>
        </w:rPr>
      </w:pPr>
      <w:r w:rsidRPr="00533510">
        <w:rPr>
          <w:spacing w:val="-4"/>
          <w:lang w:val="sq-AL"/>
        </w:rPr>
        <w:t xml:space="preserve">“Të ardhurat” nënkuptojnë çdo vlerë monetare të grumbulluar nga operatorët për shërbimet e ofruara në vitin për të cilin flasim. Kur ERRU-ja analizon nëse kostot janë mbuluar nga të ardhurat kjo gjithmonë nënkupton që të ardhurat shtesë dhe subvencionet janë marrë në konsideratë. </w:t>
      </w:r>
    </w:p>
    <w:p w:rsidR="00D248B5" w:rsidRPr="00533510" w:rsidRDefault="00D248B5" w:rsidP="00D248B5">
      <w:pPr>
        <w:pStyle w:val="Paragrafi"/>
        <w:rPr>
          <w:spacing w:val="-4"/>
          <w:lang w:val="sq-AL"/>
        </w:rPr>
      </w:pPr>
      <w:r w:rsidRPr="00533510">
        <w:rPr>
          <w:spacing w:val="-4"/>
          <w:lang w:val="sq-AL"/>
        </w:rPr>
        <w:t xml:space="preserve">“Mbulimi i plotë i kostos” do të thotë që të ardhurat nga faturimi i shërbimeve të ofruara nga operatori të mbulojnë kostot për shërbimin e furnizimit me ujë dhe kanalizime mbulohen. </w:t>
      </w:r>
    </w:p>
    <w:p w:rsidR="00D248B5" w:rsidRPr="00533510" w:rsidRDefault="00D248B5" w:rsidP="00D248B5">
      <w:pPr>
        <w:pStyle w:val="Hapesira7"/>
        <w:rPr>
          <w:spacing w:val="-4"/>
          <w:lang w:val="sq-AL"/>
        </w:rPr>
      </w:pPr>
      <w:r w:rsidRPr="00533510">
        <w:rPr>
          <w:spacing w:val="-4"/>
          <w:lang w:val="sq-AL"/>
        </w:rPr>
        <w:t xml:space="preserve"> </w:t>
      </w:r>
    </w:p>
    <w:p w:rsidR="00D248B5" w:rsidRPr="00533510" w:rsidRDefault="00D248B5" w:rsidP="00D248B5">
      <w:pPr>
        <w:pStyle w:val="NeniNr"/>
        <w:rPr>
          <w:spacing w:val="-4"/>
          <w:lang w:val="sq-AL"/>
        </w:rPr>
      </w:pPr>
      <w:r w:rsidRPr="00533510">
        <w:rPr>
          <w:spacing w:val="-4"/>
          <w:lang w:val="sq-AL"/>
        </w:rPr>
        <w:t>Neni 2</w:t>
      </w:r>
    </w:p>
    <w:p w:rsidR="00D248B5" w:rsidRPr="00533510" w:rsidRDefault="00D248B5" w:rsidP="00D248B5">
      <w:pPr>
        <w:pStyle w:val="NeniNr"/>
        <w:rPr>
          <w:b/>
          <w:spacing w:val="-4"/>
          <w:lang w:val="sq-AL"/>
        </w:rPr>
      </w:pPr>
      <w:r w:rsidRPr="00533510">
        <w:rPr>
          <w:b/>
          <w:spacing w:val="-4"/>
          <w:lang w:val="sq-AL"/>
        </w:rPr>
        <w:t>Çështje të përgjithshme</w:t>
      </w:r>
    </w:p>
    <w:p w:rsidR="00D248B5" w:rsidRPr="00533510" w:rsidRDefault="00D248B5" w:rsidP="00D248B5">
      <w:pPr>
        <w:pStyle w:val="Hapesira7"/>
        <w:rPr>
          <w:spacing w:val="-4"/>
          <w:lang w:val="sq-AL"/>
        </w:rPr>
      </w:pPr>
      <w:r w:rsidRPr="00533510">
        <w:rPr>
          <w:spacing w:val="-4"/>
          <w:lang w:val="sq-AL"/>
        </w:rPr>
        <w:t xml:space="preserve"> </w:t>
      </w:r>
    </w:p>
    <w:p w:rsidR="00D248B5" w:rsidRPr="00533510" w:rsidRDefault="00D248B5" w:rsidP="00D248B5">
      <w:pPr>
        <w:pStyle w:val="Paragrafi"/>
        <w:rPr>
          <w:spacing w:val="-4"/>
          <w:lang w:val="sq-AL"/>
        </w:rPr>
      </w:pPr>
      <w:r w:rsidRPr="00533510">
        <w:rPr>
          <w:spacing w:val="-4"/>
          <w:lang w:val="sq-AL"/>
        </w:rPr>
        <w:t xml:space="preserve">1. Propozimi për ndryshimin e tarifave plotësohet dhe paraqitet nga operatorët duke respektuar kërkesat dhe afatet kohore të përcaktuara ne ligjin nr. 8102 (i ndryshuar), si dhe në aktet nënligjore të miratuara me vendim të KKRR-së. </w:t>
      </w:r>
    </w:p>
    <w:p w:rsidR="00D248B5" w:rsidRPr="00533510" w:rsidRDefault="00D248B5" w:rsidP="00D248B5">
      <w:pPr>
        <w:pStyle w:val="Paragrafi"/>
        <w:rPr>
          <w:spacing w:val="-4"/>
          <w:lang w:val="sq-AL"/>
        </w:rPr>
      </w:pPr>
      <w:r w:rsidRPr="00533510">
        <w:rPr>
          <w:spacing w:val="-4"/>
          <w:lang w:val="sq-AL"/>
        </w:rPr>
        <w:t xml:space="preserve">2. Propozimi për ndryshimin e tarifave paraqitet nga operatorët pas përfundimit të bilancit financiar </w:t>
      </w:r>
      <w:r w:rsidRPr="00533510">
        <w:rPr>
          <w:spacing w:val="-4"/>
          <w:lang w:val="sq-AL"/>
        </w:rPr>
        <w:lastRenderedPageBreak/>
        <w:t xml:space="preserve">vjetor. Gjithashtu, propozimi për ndryshimin tarife kërkon informacion për të gjitha subvencionet që do të përfitohen për periudhën në vijim. </w:t>
      </w:r>
    </w:p>
    <w:p w:rsidR="00D248B5" w:rsidRPr="00533510" w:rsidRDefault="00D248B5" w:rsidP="00D248B5">
      <w:pPr>
        <w:pStyle w:val="Paragrafi"/>
        <w:rPr>
          <w:spacing w:val="-4"/>
          <w:lang w:val="sq-AL"/>
        </w:rPr>
      </w:pPr>
      <w:r w:rsidRPr="00533510">
        <w:rPr>
          <w:spacing w:val="-4"/>
          <w:lang w:val="sq-AL"/>
        </w:rPr>
        <w:t xml:space="preserve">2. Aplikimet për ndryshimin e tarifave për vitin pasues paraqiten pranë ERRU-së brenda gjashtëmujorit të parë të vitit aktual. Çdo propozim i paraqitur pasi ka kaluar afati duhet të riparaqitet në vitin e ardhshëm me shifra të përditësuara. </w:t>
      </w:r>
    </w:p>
    <w:p w:rsidR="00D248B5" w:rsidRPr="00533510" w:rsidRDefault="00D248B5" w:rsidP="00D248B5">
      <w:pPr>
        <w:pStyle w:val="Paragrafi"/>
        <w:rPr>
          <w:spacing w:val="-4"/>
          <w:lang w:val="sq-AL"/>
        </w:rPr>
      </w:pPr>
      <w:r w:rsidRPr="00533510">
        <w:rPr>
          <w:spacing w:val="-4"/>
          <w:lang w:val="sq-AL"/>
        </w:rPr>
        <w:t xml:space="preserve"> 4. Në rast se dokumentacioni i aplikimit nuk është plotësuar sipas kërkesave të vendimit nr. 40</w:t>
      </w:r>
      <w:r>
        <w:rPr>
          <w:spacing w:val="-4"/>
          <w:lang w:val="sq-AL"/>
        </w:rPr>
        <w:t>,</w:t>
      </w:r>
      <w:r w:rsidRPr="00533510">
        <w:rPr>
          <w:spacing w:val="-4"/>
          <w:lang w:val="sq-AL"/>
        </w:rPr>
        <w:t xml:space="preserve"> datë 9.12.2015, “Për miratimin e dokumentacioni</w:t>
      </w:r>
      <w:r>
        <w:rPr>
          <w:spacing w:val="-4"/>
          <w:lang w:val="sq-AL"/>
        </w:rPr>
        <w:t>t</w:t>
      </w:r>
      <w:r w:rsidRPr="00533510">
        <w:rPr>
          <w:spacing w:val="-4"/>
          <w:lang w:val="sq-AL"/>
        </w:rPr>
        <w:t xml:space="preserve"> mbështetës për miratimin e tarifave për shërbimin e furnizimit me ujë, largimin dhe përpunimin e ujërave të ndotura” ose operatori nuk arrin të transferojë pagesën rregullatore në llogarinë e ERRU-së sipas afatit të përcaktuar në kontratën e mëparshme, aplikimi për ndryshimin e tarifave riparaqitet në vitin e ardhshëm me shifra të përditësuara. </w:t>
      </w:r>
    </w:p>
    <w:p w:rsidR="00D248B5" w:rsidRPr="00533510" w:rsidRDefault="00D248B5" w:rsidP="00D248B5">
      <w:pPr>
        <w:pStyle w:val="Paragrafi"/>
        <w:rPr>
          <w:spacing w:val="-4"/>
          <w:lang w:val="sq-AL"/>
        </w:rPr>
      </w:pPr>
      <w:r w:rsidRPr="00533510">
        <w:rPr>
          <w:spacing w:val="-4"/>
          <w:lang w:val="sq-AL"/>
        </w:rPr>
        <w:t>5. E njëjta procedurë ndiqet edhe kur ERRU-ja përcakton afat kohor për qartësimin ose plotësimin e informacionit dhe operatori nuk e respekton atë.</w:t>
      </w:r>
    </w:p>
    <w:p w:rsidR="00D248B5" w:rsidRPr="00533510" w:rsidRDefault="00D248B5" w:rsidP="00D248B5">
      <w:pPr>
        <w:pStyle w:val="NeniNr"/>
        <w:rPr>
          <w:spacing w:val="-4"/>
          <w:lang w:val="sq-AL"/>
        </w:rPr>
      </w:pPr>
    </w:p>
    <w:p w:rsidR="00D248B5" w:rsidRPr="00533510" w:rsidRDefault="00D248B5" w:rsidP="00D248B5">
      <w:pPr>
        <w:pStyle w:val="NeniNr"/>
        <w:rPr>
          <w:spacing w:val="-4"/>
          <w:lang w:val="sq-AL"/>
        </w:rPr>
      </w:pPr>
      <w:r w:rsidRPr="00533510">
        <w:rPr>
          <w:spacing w:val="-4"/>
          <w:lang w:val="sq-AL"/>
        </w:rPr>
        <w:t>Neni 3</w:t>
      </w:r>
    </w:p>
    <w:p w:rsidR="00D248B5" w:rsidRPr="00533510" w:rsidRDefault="00D248B5" w:rsidP="00D248B5">
      <w:pPr>
        <w:pStyle w:val="NeniNr"/>
        <w:rPr>
          <w:b/>
          <w:spacing w:val="-4"/>
          <w:lang w:val="sq-AL"/>
        </w:rPr>
      </w:pPr>
      <w:r w:rsidRPr="00533510">
        <w:rPr>
          <w:b/>
          <w:spacing w:val="-4"/>
          <w:lang w:val="sq-AL"/>
        </w:rPr>
        <w:t>Pagesa rregullatore</w:t>
      </w:r>
    </w:p>
    <w:p w:rsidR="00D248B5" w:rsidRPr="00533510" w:rsidRDefault="00D248B5" w:rsidP="00D248B5">
      <w:pPr>
        <w:pStyle w:val="Hapesira7"/>
        <w:rPr>
          <w:spacing w:val="-4"/>
          <w:lang w:val="sq-AL"/>
        </w:rPr>
      </w:pPr>
    </w:p>
    <w:p w:rsidR="00D248B5" w:rsidRPr="00533510" w:rsidRDefault="00D248B5" w:rsidP="00D248B5">
      <w:pPr>
        <w:pStyle w:val="Paragrafi"/>
        <w:rPr>
          <w:spacing w:val="-4"/>
          <w:lang w:val="sq-AL"/>
        </w:rPr>
      </w:pPr>
      <w:r w:rsidRPr="00533510">
        <w:rPr>
          <w:spacing w:val="-4"/>
          <w:lang w:val="sq-AL"/>
        </w:rPr>
        <w:t>1. Pagesa rregullatore është detyrim vjetor për t’u paguar nga operatorët. ERRU-ja</w:t>
      </w:r>
      <w:r>
        <w:rPr>
          <w:spacing w:val="-4"/>
          <w:lang w:val="sq-AL"/>
        </w:rPr>
        <w:t>,</w:t>
      </w:r>
      <w:r w:rsidRPr="00533510">
        <w:rPr>
          <w:spacing w:val="-4"/>
          <w:lang w:val="sq-AL"/>
        </w:rPr>
        <w:t xml:space="preserve"> me miratimin e tarifave</w:t>
      </w:r>
      <w:r>
        <w:rPr>
          <w:spacing w:val="-4"/>
          <w:lang w:val="sq-AL"/>
        </w:rPr>
        <w:t>,</w:t>
      </w:r>
      <w:r w:rsidRPr="00533510">
        <w:rPr>
          <w:spacing w:val="-4"/>
          <w:lang w:val="sq-AL"/>
        </w:rPr>
        <w:t xml:space="preserve"> përcakton për çdo operator pagesën e rregullimit njofton operatorin dhe lidh kontratën me të brenda 30 ditëve nga data e njoftimit. Operatori duhet të kenë shlyer pagesën rregullatore të përcaktuar në kontratë përpara paraqitjes së aplikimit për nivel të ri të tarifave për shërbimet që ai ofron.</w:t>
      </w:r>
    </w:p>
    <w:p w:rsidR="00D248B5" w:rsidRPr="00533510" w:rsidRDefault="00D248B5" w:rsidP="00D248B5">
      <w:pPr>
        <w:pStyle w:val="Paragrafi"/>
        <w:rPr>
          <w:spacing w:val="-4"/>
          <w:lang w:val="sq-AL"/>
        </w:rPr>
      </w:pPr>
      <w:r w:rsidRPr="00533510">
        <w:rPr>
          <w:spacing w:val="-4"/>
          <w:lang w:val="sq-AL"/>
        </w:rPr>
        <w:t>2. Pagesa rregullatore përllogaritet mbi të ardhurat vjetore të parashikuara nga aktiviteti (bazuar në volumet e parashikuara ne aplikim me tarifat e miratuara nga ERRU-ja) dhe do të jetë e ndryshme:</w:t>
      </w:r>
    </w:p>
    <w:p w:rsidR="00D248B5" w:rsidRPr="00533510" w:rsidRDefault="00D248B5" w:rsidP="00D248B5">
      <w:pPr>
        <w:pStyle w:val="Paragrafi"/>
        <w:rPr>
          <w:spacing w:val="-4"/>
          <w:lang w:val="sq-AL"/>
        </w:rPr>
      </w:pPr>
      <w:r w:rsidRPr="00533510">
        <w:rPr>
          <w:spacing w:val="-4"/>
          <w:lang w:val="sq-AL"/>
        </w:rPr>
        <w:t>- për operatorët që mbulojnë deri në 50% të kostos totale;</w:t>
      </w:r>
    </w:p>
    <w:p w:rsidR="00D248B5" w:rsidRPr="00533510" w:rsidRDefault="00D248B5" w:rsidP="00D248B5">
      <w:pPr>
        <w:pStyle w:val="Paragrafi"/>
        <w:rPr>
          <w:spacing w:val="-4"/>
          <w:lang w:val="sq-AL"/>
        </w:rPr>
      </w:pPr>
      <w:r w:rsidRPr="00533510">
        <w:rPr>
          <w:spacing w:val="-4"/>
          <w:lang w:val="sq-AL"/>
        </w:rPr>
        <w:t>- për operatorët që mbulojnë më shumë se 50% të kostos totale.</w:t>
      </w:r>
    </w:p>
    <w:p w:rsidR="00D248B5" w:rsidRPr="00533510" w:rsidRDefault="00D248B5" w:rsidP="00D248B5">
      <w:pPr>
        <w:pStyle w:val="Paragrafi"/>
        <w:rPr>
          <w:spacing w:val="-4"/>
          <w:lang w:val="sq-AL"/>
        </w:rPr>
      </w:pPr>
      <w:r w:rsidRPr="00533510">
        <w:rPr>
          <w:spacing w:val="-4"/>
          <w:lang w:val="sq-AL"/>
        </w:rPr>
        <w:t>3. Komisioni Kombëtar Rregullator, çdo vit në muajin shtator do të vendosë dhe do të publikojë përqindjen e pagesës rregullatore që do të aplikohet për vitin në vazhdim.</w:t>
      </w:r>
    </w:p>
    <w:p w:rsidR="00D248B5" w:rsidRDefault="00D248B5" w:rsidP="00D248B5">
      <w:pPr>
        <w:pStyle w:val="Hapesira7"/>
        <w:rPr>
          <w:spacing w:val="-4"/>
          <w:lang w:val="sq-AL"/>
        </w:rPr>
      </w:pPr>
    </w:p>
    <w:p w:rsidR="00D248B5" w:rsidRPr="00533510" w:rsidRDefault="00D248B5" w:rsidP="00D248B5">
      <w:pPr>
        <w:pStyle w:val="Hapesira7"/>
        <w:rPr>
          <w:spacing w:val="-4"/>
          <w:lang w:val="sq-AL"/>
        </w:rPr>
      </w:pPr>
    </w:p>
    <w:p w:rsidR="00D248B5" w:rsidRPr="00533510" w:rsidRDefault="00D248B5" w:rsidP="00D248B5">
      <w:pPr>
        <w:pStyle w:val="KreuTitull"/>
        <w:rPr>
          <w:rFonts w:ascii="Garamond" w:hAnsi="Garamond"/>
          <w:spacing w:val="-4"/>
          <w:sz w:val="24"/>
          <w:szCs w:val="24"/>
          <w:lang w:val="sq-AL"/>
        </w:rPr>
      </w:pPr>
      <w:r w:rsidRPr="00533510">
        <w:rPr>
          <w:rFonts w:ascii="Garamond" w:hAnsi="Garamond"/>
          <w:spacing w:val="-4"/>
          <w:sz w:val="24"/>
          <w:szCs w:val="24"/>
          <w:lang w:val="sq-AL"/>
        </w:rPr>
        <w:t>KREU 2</w:t>
      </w:r>
    </w:p>
    <w:p w:rsidR="00D248B5" w:rsidRPr="00533510" w:rsidRDefault="00D248B5" w:rsidP="00D248B5">
      <w:pPr>
        <w:pStyle w:val="KreuTitull"/>
        <w:rPr>
          <w:rFonts w:ascii="Garamond" w:hAnsi="Garamond"/>
          <w:spacing w:val="-4"/>
          <w:sz w:val="24"/>
          <w:szCs w:val="24"/>
          <w:lang w:val="sq-AL"/>
        </w:rPr>
      </w:pPr>
      <w:r w:rsidRPr="00533510">
        <w:rPr>
          <w:rFonts w:ascii="Garamond" w:hAnsi="Garamond"/>
          <w:spacing w:val="-4"/>
          <w:sz w:val="24"/>
          <w:szCs w:val="24"/>
          <w:lang w:val="sq-AL"/>
        </w:rPr>
        <w:t xml:space="preserve">SISTEMI I TARIFAVE TË SHËRBIMEVE UK DHE TARIFAT PËR SHËRBIME TË TJERA </w:t>
      </w:r>
    </w:p>
    <w:p w:rsidR="00D248B5" w:rsidRPr="00533510" w:rsidRDefault="00D248B5" w:rsidP="00D248B5">
      <w:pPr>
        <w:pStyle w:val="Hapesira7"/>
        <w:rPr>
          <w:spacing w:val="-4"/>
          <w:lang w:val="sq-AL"/>
        </w:rPr>
      </w:pPr>
    </w:p>
    <w:p w:rsidR="00D248B5" w:rsidRPr="00533510" w:rsidRDefault="00D248B5" w:rsidP="00D248B5">
      <w:pPr>
        <w:pStyle w:val="NeniNr"/>
        <w:rPr>
          <w:spacing w:val="-4"/>
          <w:lang w:val="sq-AL"/>
        </w:rPr>
      </w:pPr>
      <w:r w:rsidRPr="00533510">
        <w:rPr>
          <w:spacing w:val="-4"/>
          <w:lang w:val="sq-AL"/>
        </w:rPr>
        <w:t>Neni 4</w:t>
      </w:r>
    </w:p>
    <w:p w:rsidR="00D248B5" w:rsidRPr="00533510" w:rsidRDefault="00D248B5" w:rsidP="00D248B5">
      <w:pPr>
        <w:pStyle w:val="NeniNr"/>
        <w:rPr>
          <w:b/>
          <w:spacing w:val="-4"/>
          <w:lang w:val="sq-AL"/>
        </w:rPr>
      </w:pPr>
      <w:r w:rsidRPr="00533510">
        <w:rPr>
          <w:b/>
          <w:spacing w:val="-4"/>
          <w:lang w:val="sq-AL"/>
        </w:rPr>
        <w:t xml:space="preserve">Metodologjia e vendosjes së tarifave </w:t>
      </w:r>
    </w:p>
    <w:p w:rsidR="00D248B5" w:rsidRPr="00533510" w:rsidRDefault="00D248B5" w:rsidP="00D248B5">
      <w:pPr>
        <w:pStyle w:val="Hapesira7"/>
        <w:rPr>
          <w:spacing w:val="-4"/>
          <w:lang w:val="sq-AL"/>
        </w:rPr>
      </w:pPr>
    </w:p>
    <w:p w:rsidR="00D248B5" w:rsidRPr="00533510" w:rsidRDefault="00D248B5" w:rsidP="00D248B5">
      <w:pPr>
        <w:pStyle w:val="Paragrafi"/>
        <w:rPr>
          <w:spacing w:val="-4"/>
          <w:lang w:val="sq-AL"/>
        </w:rPr>
      </w:pPr>
      <w:r w:rsidRPr="00533510">
        <w:rPr>
          <w:spacing w:val="-4"/>
          <w:lang w:val="sq-AL"/>
        </w:rPr>
        <w:t>1. Metodologjia e vendosjes së tarifave për shërbimin e furnizimit me ujë, largimin dhe përpunimin e ujërave të ndotura bazohet në katër objektivat e politikës së tarifave:</w:t>
      </w:r>
    </w:p>
    <w:p w:rsidR="00D248B5" w:rsidRPr="00533510" w:rsidRDefault="00D248B5" w:rsidP="00D248B5">
      <w:pPr>
        <w:pStyle w:val="Paragrafi"/>
        <w:rPr>
          <w:spacing w:val="-4"/>
          <w:lang w:val="sq-AL"/>
        </w:rPr>
      </w:pPr>
      <w:r w:rsidRPr="00533510">
        <w:rPr>
          <w:spacing w:val="-4"/>
          <w:lang w:val="sq-AL"/>
        </w:rPr>
        <w:t>a) Mbulimi i kostove: fillimisht mbulimi i kostove për operim dhe mirëmbajtje e më tej hap pas hapi deri në mbulimin e të gjitha kostove të operatorit që lidhen me realizimin e aktivitetit të tij për ofrimin e shërbimeve përkatëse;</w:t>
      </w:r>
    </w:p>
    <w:p w:rsidR="00D248B5" w:rsidRPr="00533510" w:rsidRDefault="00D248B5" w:rsidP="00D248B5">
      <w:pPr>
        <w:pStyle w:val="Paragrafi"/>
        <w:rPr>
          <w:spacing w:val="-4"/>
          <w:lang w:val="sq-AL"/>
        </w:rPr>
      </w:pPr>
      <w:r w:rsidRPr="00533510">
        <w:rPr>
          <w:spacing w:val="-4"/>
          <w:lang w:val="sq-AL"/>
        </w:rPr>
        <w:t>b) Efikasitetin menaxhues;</w:t>
      </w:r>
    </w:p>
    <w:p w:rsidR="00D248B5" w:rsidRPr="00533510" w:rsidRDefault="00D248B5" w:rsidP="00D248B5">
      <w:pPr>
        <w:pStyle w:val="Paragrafi"/>
        <w:rPr>
          <w:spacing w:val="-4"/>
          <w:lang w:val="sq-AL"/>
        </w:rPr>
      </w:pPr>
      <w:r w:rsidRPr="00533510">
        <w:rPr>
          <w:spacing w:val="-4"/>
          <w:lang w:val="sq-AL"/>
        </w:rPr>
        <w:t>c) Përballueshmërinë e saj nga konsumatorët në nevojë; dhe</w:t>
      </w:r>
    </w:p>
    <w:p w:rsidR="00D248B5" w:rsidRPr="00533510" w:rsidRDefault="00D248B5" w:rsidP="00D248B5">
      <w:pPr>
        <w:pStyle w:val="Paragrafi"/>
        <w:rPr>
          <w:spacing w:val="-4"/>
          <w:lang w:val="sq-AL"/>
        </w:rPr>
      </w:pPr>
      <w:r w:rsidRPr="00533510">
        <w:rPr>
          <w:spacing w:val="-4"/>
          <w:lang w:val="sq-AL"/>
        </w:rPr>
        <w:t>d) Efikasitetin mjedisor.</w:t>
      </w:r>
    </w:p>
    <w:p w:rsidR="00D248B5" w:rsidRPr="00533510" w:rsidRDefault="00D248B5" w:rsidP="00D248B5">
      <w:pPr>
        <w:pStyle w:val="Paragrafi"/>
        <w:rPr>
          <w:spacing w:val="-4"/>
          <w:lang w:val="sq-AL"/>
        </w:rPr>
      </w:pPr>
      <w:r w:rsidRPr="00533510">
        <w:rPr>
          <w:spacing w:val="-4"/>
          <w:lang w:val="sq-AL"/>
        </w:rPr>
        <w:t xml:space="preserve">2. Tarifa për shërbimin e furnizimit me ujë, largimin e përpunimin e ujërave të ndotura përcaktohet sipas kategorive të konsumatorëve, sikurse përcaktohet në nenin </w:t>
      </w:r>
      <w:r>
        <w:rPr>
          <w:spacing w:val="-4"/>
          <w:lang w:val="sq-AL"/>
        </w:rPr>
        <w:t xml:space="preserve">3 </w:t>
      </w:r>
      <w:r w:rsidRPr="00533510">
        <w:rPr>
          <w:spacing w:val="-4"/>
          <w:lang w:val="sq-AL"/>
        </w:rPr>
        <w:t xml:space="preserve">të dokumentit të politikës tarifore: </w:t>
      </w:r>
    </w:p>
    <w:p w:rsidR="00D248B5" w:rsidRPr="00533510" w:rsidRDefault="00D248B5" w:rsidP="00D248B5">
      <w:pPr>
        <w:pStyle w:val="Paragrafi"/>
        <w:rPr>
          <w:spacing w:val="-4"/>
          <w:lang w:val="sq-AL"/>
        </w:rPr>
      </w:pPr>
      <w:r w:rsidRPr="00533510">
        <w:rPr>
          <w:spacing w:val="-4"/>
          <w:lang w:val="sq-AL"/>
        </w:rPr>
        <w:t>a) familjarë;</w:t>
      </w:r>
    </w:p>
    <w:p w:rsidR="00D248B5" w:rsidRPr="00533510" w:rsidRDefault="00D248B5" w:rsidP="00D248B5">
      <w:pPr>
        <w:pStyle w:val="Paragrafi"/>
        <w:rPr>
          <w:spacing w:val="-4"/>
          <w:lang w:val="sq-AL"/>
        </w:rPr>
      </w:pPr>
      <w:r w:rsidRPr="00533510">
        <w:rPr>
          <w:spacing w:val="-4"/>
          <w:lang w:val="sq-AL"/>
        </w:rPr>
        <w:t>b) publikë;</w:t>
      </w:r>
    </w:p>
    <w:p w:rsidR="00D248B5" w:rsidRPr="00533510" w:rsidRDefault="00D248B5" w:rsidP="00D248B5">
      <w:pPr>
        <w:pStyle w:val="Paragrafi"/>
        <w:rPr>
          <w:spacing w:val="-4"/>
          <w:lang w:val="sq-AL"/>
        </w:rPr>
      </w:pPr>
      <w:r w:rsidRPr="00533510">
        <w:rPr>
          <w:spacing w:val="-4"/>
          <w:lang w:val="sq-AL"/>
        </w:rPr>
        <w:t>c) privatë;</w:t>
      </w:r>
    </w:p>
    <w:p w:rsidR="00D248B5" w:rsidRPr="00533510" w:rsidRDefault="00D248B5" w:rsidP="00D248B5">
      <w:pPr>
        <w:pStyle w:val="Paragrafi"/>
        <w:rPr>
          <w:spacing w:val="-4"/>
          <w:lang w:val="sq-AL"/>
        </w:rPr>
      </w:pPr>
      <w:r w:rsidRPr="00533510">
        <w:rPr>
          <w:spacing w:val="-4"/>
          <w:lang w:val="sq-AL"/>
        </w:rPr>
        <w:t>d) shitje uj</w:t>
      </w:r>
      <w:r>
        <w:rPr>
          <w:spacing w:val="-4"/>
          <w:lang w:val="sq-AL"/>
        </w:rPr>
        <w:t>i</w:t>
      </w:r>
      <w:r w:rsidRPr="00533510">
        <w:rPr>
          <w:spacing w:val="-4"/>
          <w:lang w:val="sq-AL"/>
        </w:rPr>
        <w:t xml:space="preserve"> me shumicë.</w:t>
      </w:r>
    </w:p>
    <w:p w:rsidR="00D248B5" w:rsidRPr="00533510" w:rsidRDefault="00D248B5" w:rsidP="00D248B5">
      <w:pPr>
        <w:pStyle w:val="Paragrafi"/>
        <w:rPr>
          <w:spacing w:val="-4"/>
          <w:lang w:val="sq-AL"/>
        </w:rPr>
      </w:pPr>
      <w:r w:rsidRPr="00533510">
        <w:rPr>
          <w:spacing w:val="-4"/>
          <w:lang w:val="sq-AL"/>
        </w:rPr>
        <w:t>3. Struktura e tarifës ndjek logjikën e matjes ose jo të konsumit, sikurse përcaktohet në nenin 5, të dokumentit të politikës tarifore.</w:t>
      </w:r>
    </w:p>
    <w:p w:rsidR="00D248B5" w:rsidRPr="00533510" w:rsidRDefault="00D248B5" w:rsidP="00D248B5">
      <w:pPr>
        <w:pStyle w:val="Hapesira7"/>
        <w:rPr>
          <w:spacing w:val="-4"/>
          <w:lang w:val="sq-AL"/>
        </w:rPr>
      </w:pPr>
    </w:p>
    <w:p w:rsidR="00D248B5" w:rsidRPr="00533510" w:rsidRDefault="00D248B5" w:rsidP="00D248B5">
      <w:pPr>
        <w:pStyle w:val="NeniNr"/>
        <w:rPr>
          <w:spacing w:val="-4"/>
          <w:lang w:val="sq-AL"/>
        </w:rPr>
      </w:pPr>
      <w:r w:rsidRPr="00533510">
        <w:rPr>
          <w:spacing w:val="-4"/>
          <w:lang w:val="sq-AL"/>
        </w:rPr>
        <w:t xml:space="preserve">Neni 5 </w:t>
      </w:r>
    </w:p>
    <w:p w:rsidR="00D248B5" w:rsidRPr="00533510" w:rsidRDefault="00D248B5" w:rsidP="00D248B5">
      <w:pPr>
        <w:pStyle w:val="NeniNr"/>
        <w:rPr>
          <w:b/>
          <w:spacing w:val="-4"/>
          <w:lang w:val="sq-AL"/>
        </w:rPr>
      </w:pPr>
      <w:r w:rsidRPr="00533510">
        <w:rPr>
          <w:b/>
          <w:spacing w:val="-4"/>
          <w:lang w:val="sq-AL"/>
        </w:rPr>
        <w:t>Llogaritja e kostove</w:t>
      </w:r>
    </w:p>
    <w:p w:rsidR="00D248B5" w:rsidRPr="00533510" w:rsidRDefault="00D248B5" w:rsidP="00D248B5">
      <w:pPr>
        <w:pStyle w:val="Hapesira7"/>
        <w:rPr>
          <w:spacing w:val="-4"/>
          <w:lang w:val="sq-AL"/>
        </w:rPr>
      </w:pPr>
    </w:p>
    <w:p w:rsidR="00D248B5" w:rsidRDefault="00D248B5" w:rsidP="00D248B5">
      <w:pPr>
        <w:pStyle w:val="Paragrafi"/>
        <w:rPr>
          <w:spacing w:val="-4"/>
          <w:lang w:val="sq-AL"/>
        </w:rPr>
      </w:pPr>
      <w:r w:rsidRPr="00533510">
        <w:rPr>
          <w:spacing w:val="-4"/>
          <w:lang w:val="sq-AL"/>
        </w:rPr>
        <w:t>1. Vlerësimi i nivelit të tarifave të shërbimeve nis me llogaritjen e kostove për realizimin e shërbimeve përkatëse. Për periudha afatmesme, operatorët duhet t’i llogarisin kostot nga të dhënat e kostos historike për çdo element shërbimi të marrë</w:t>
      </w:r>
    </w:p>
    <w:p w:rsidR="00D248B5" w:rsidRPr="00533510" w:rsidRDefault="00D248B5" w:rsidP="00D248B5">
      <w:pPr>
        <w:pStyle w:val="Paragrafi"/>
        <w:ind w:firstLine="0"/>
        <w:rPr>
          <w:spacing w:val="-4"/>
          <w:lang w:val="sq-AL"/>
        </w:rPr>
      </w:pPr>
      <w:r w:rsidRPr="00533510">
        <w:rPr>
          <w:spacing w:val="-4"/>
          <w:lang w:val="sq-AL"/>
        </w:rPr>
        <w:t>nga sistemi i kostos akruale</w:t>
      </w:r>
      <w:r w:rsidRPr="00533510">
        <w:rPr>
          <w:spacing w:val="-4"/>
          <w:vertAlign w:val="superscript"/>
          <w:lang w:val="sq-AL"/>
        </w:rPr>
        <w:footnoteReference w:id="1"/>
      </w:r>
      <w:r w:rsidRPr="00533510">
        <w:rPr>
          <w:spacing w:val="-4"/>
          <w:lang w:val="sq-AL"/>
        </w:rPr>
        <w:t xml:space="preserve"> dhe nga kosto në bazë të aktivitetit</w:t>
      </w:r>
      <w:r w:rsidRPr="00533510">
        <w:rPr>
          <w:spacing w:val="-4"/>
          <w:vertAlign w:val="superscript"/>
          <w:lang w:val="sq-AL"/>
        </w:rPr>
        <w:footnoteReference w:id="2"/>
      </w:r>
      <w:r w:rsidRPr="00533510">
        <w:rPr>
          <w:spacing w:val="-4"/>
          <w:lang w:val="sq-AL"/>
        </w:rPr>
        <w:t>.</w:t>
      </w:r>
    </w:p>
    <w:p w:rsidR="00D248B5" w:rsidRPr="00533510" w:rsidRDefault="00D248B5" w:rsidP="00D248B5">
      <w:pPr>
        <w:pStyle w:val="Paragrafi"/>
        <w:rPr>
          <w:spacing w:val="-4"/>
          <w:lang w:val="sq-AL"/>
        </w:rPr>
      </w:pPr>
      <w:r w:rsidRPr="00533510">
        <w:rPr>
          <w:spacing w:val="-4"/>
          <w:lang w:val="sq-AL"/>
        </w:rPr>
        <w:lastRenderedPageBreak/>
        <w:t xml:space="preserve">2. Kostot fikse për leximin e matësve, faturimin, arkëtimin dhe shpenzimet administrative do të llogariten mbi bazën e kostove aktuale të secilit komponent. Kostot e përgjithshme për zyrat, administratën, shërbimet ligjore dhe personelit do të përfshihen në kostot fikse. </w:t>
      </w:r>
    </w:p>
    <w:p w:rsidR="00D248B5" w:rsidRPr="00533510" w:rsidRDefault="00D248B5" w:rsidP="00D248B5">
      <w:pPr>
        <w:pStyle w:val="Paragrafi"/>
        <w:rPr>
          <w:spacing w:val="-4"/>
          <w:lang w:val="sq-AL"/>
        </w:rPr>
      </w:pPr>
      <w:r w:rsidRPr="00533510">
        <w:rPr>
          <w:spacing w:val="-4"/>
          <w:lang w:val="sq-AL"/>
        </w:rPr>
        <w:t>3. Kostot e operimit dhe mirëmbajtjes (O&amp;M) që lidhen me vëllimin e prodhimit dhe shpërndarjes së ujit, si dhe largimin e përpunimin e ujërave të ndotura llogariten nga kostot korrente: energji elektrike, kimikate, inventarë, shpenzime për personelin, transport etj., për të ofruar këto shërbime te konsumatorët sipas standardeve të pranueshme.</w:t>
      </w:r>
    </w:p>
    <w:p w:rsidR="00D248B5" w:rsidRPr="00533510" w:rsidRDefault="00D248B5" w:rsidP="00D248B5">
      <w:pPr>
        <w:pStyle w:val="Paragrafi"/>
        <w:rPr>
          <w:spacing w:val="-4"/>
          <w:lang w:val="sq-AL"/>
        </w:rPr>
      </w:pPr>
      <w:r w:rsidRPr="00533510">
        <w:rPr>
          <w:spacing w:val="-4"/>
          <w:lang w:val="sq-AL"/>
        </w:rPr>
        <w:t>4. Kostot për blerjen e ujit me shumicë janë të përfshira në tarifën për njësi të paguar nga operatori.</w:t>
      </w:r>
    </w:p>
    <w:p w:rsidR="00D248B5" w:rsidRPr="00533510" w:rsidRDefault="00D248B5" w:rsidP="00D248B5">
      <w:pPr>
        <w:pStyle w:val="Paragrafi"/>
        <w:rPr>
          <w:spacing w:val="-4"/>
          <w:lang w:val="sq-AL"/>
        </w:rPr>
      </w:pPr>
      <w:r w:rsidRPr="00533510">
        <w:rPr>
          <w:spacing w:val="-4"/>
          <w:lang w:val="sq-AL"/>
        </w:rPr>
        <w:t>5. Amortizimi do të llogaritet çdo vit</w:t>
      </w:r>
      <w:r>
        <w:rPr>
          <w:spacing w:val="-4"/>
          <w:lang w:val="sq-AL"/>
        </w:rPr>
        <w:t>.</w:t>
      </w:r>
    </w:p>
    <w:p w:rsidR="00D248B5" w:rsidRPr="00533510" w:rsidRDefault="00D248B5" w:rsidP="00D248B5">
      <w:pPr>
        <w:pStyle w:val="Paragrafi"/>
        <w:rPr>
          <w:spacing w:val="-4"/>
          <w:lang w:val="sq-AL"/>
        </w:rPr>
      </w:pPr>
      <w:r w:rsidRPr="00533510">
        <w:rPr>
          <w:spacing w:val="-4"/>
          <w:lang w:val="sq-AL"/>
        </w:rPr>
        <w:t>6. Interesi për shërbimin e borxhit nëse investimet janë realizuar me anë të huas, është pjesë e kostos që merret në analizë gjatë vlerësimit të tarifës.</w:t>
      </w:r>
    </w:p>
    <w:p w:rsidR="00D248B5" w:rsidRPr="00533510" w:rsidRDefault="00D248B5" w:rsidP="00D248B5">
      <w:pPr>
        <w:pStyle w:val="Paragrafi"/>
        <w:rPr>
          <w:spacing w:val="-4"/>
          <w:lang w:val="sq-AL"/>
        </w:rPr>
      </w:pPr>
      <w:r w:rsidRPr="00533510">
        <w:rPr>
          <w:spacing w:val="-4"/>
          <w:lang w:val="sq-AL"/>
        </w:rPr>
        <w:t>7. Kur operatori ofron si shërbimin e furnizimit me ujë, atë të kanalizimeve kostoja dhe të ardhurat e shërbimit të kanalizimeve duhet të llogariten veç nga kosto</w:t>
      </w:r>
      <w:r>
        <w:rPr>
          <w:spacing w:val="-4"/>
          <w:lang w:val="sq-AL"/>
        </w:rPr>
        <w:t>ja</w:t>
      </w:r>
      <w:r w:rsidRPr="00533510">
        <w:rPr>
          <w:spacing w:val="-4"/>
          <w:lang w:val="sq-AL"/>
        </w:rPr>
        <w:t xml:space="preserve"> dhe të ardhurat e shërbimit të furnizimit me ujë. E njëjta procedurë do të ndiqet dhe në rastet kur operatori ofron shërbimin e trajtimit të ujërave të ndotura. Kur operatori ofron si shërbimin e furnizimit me ujë, të kanalizimeve apo dhe të trajtimit të ujërave të ndotura, kostot administrative dhe të përgjithshme ndahen ndër</w:t>
      </w:r>
      <w:r>
        <w:rPr>
          <w:spacing w:val="-4"/>
          <w:lang w:val="sq-AL"/>
        </w:rPr>
        <w:t>-</w:t>
      </w:r>
      <w:r w:rsidRPr="00533510">
        <w:rPr>
          <w:spacing w:val="-4"/>
          <w:lang w:val="sq-AL"/>
        </w:rPr>
        <w:t>mjet shërbimeve në mënyrë proporcionale, në mënyrë që shuma e përgjithshme të mos ndryshojë.</w:t>
      </w:r>
    </w:p>
    <w:p w:rsidR="00D248B5" w:rsidRPr="00533510" w:rsidRDefault="00D248B5" w:rsidP="00D248B5">
      <w:pPr>
        <w:pStyle w:val="NeniNr"/>
        <w:keepNext w:val="0"/>
        <w:jc w:val="both"/>
        <w:rPr>
          <w:spacing w:val="-4"/>
          <w:lang w:val="sq-AL"/>
        </w:rPr>
      </w:pPr>
      <w:bookmarkStart w:id="0" w:name="_Toc292716558"/>
      <w:bookmarkStart w:id="1" w:name="_Toc285145074"/>
      <w:bookmarkStart w:id="2" w:name="_Toc306627391"/>
    </w:p>
    <w:p w:rsidR="00D248B5" w:rsidRPr="00533510" w:rsidRDefault="00D248B5" w:rsidP="00D248B5">
      <w:pPr>
        <w:pStyle w:val="NeniNr"/>
        <w:rPr>
          <w:spacing w:val="-4"/>
          <w:lang w:val="sq-AL"/>
        </w:rPr>
      </w:pPr>
      <w:r w:rsidRPr="00533510">
        <w:rPr>
          <w:spacing w:val="-4"/>
          <w:lang w:val="sq-AL"/>
        </w:rPr>
        <w:t>Neni 6</w:t>
      </w:r>
    </w:p>
    <w:p w:rsidR="00D248B5" w:rsidRPr="00533510" w:rsidRDefault="00D248B5" w:rsidP="00D248B5">
      <w:pPr>
        <w:pStyle w:val="NeniNr"/>
        <w:rPr>
          <w:b/>
          <w:spacing w:val="-4"/>
          <w:lang w:val="sq-AL"/>
        </w:rPr>
      </w:pPr>
      <w:r w:rsidRPr="00533510">
        <w:rPr>
          <w:b/>
          <w:spacing w:val="-4"/>
          <w:lang w:val="sq-AL"/>
        </w:rPr>
        <w:t>Rritja e tarifave bllok për konsumatorët me matës</w:t>
      </w:r>
      <w:bookmarkEnd w:id="0"/>
      <w:bookmarkEnd w:id="1"/>
      <w:r w:rsidRPr="00533510">
        <w:rPr>
          <w:b/>
          <w:spacing w:val="-4"/>
          <w:lang w:val="sq-AL"/>
        </w:rPr>
        <w:t xml:space="preserve"> uji</w:t>
      </w:r>
      <w:bookmarkEnd w:id="2"/>
    </w:p>
    <w:p w:rsidR="00D248B5" w:rsidRPr="00533510" w:rsidRDefault="00D248B5" w:rsidP="00D248B5">
      <w:pPr>
        <w:pStyle w:val="Hapesira7"/>
        <w:rPr>
          <w:spacing w:val="-4"/>
          <w:lang w:val="sq-AL"/>
        </w:rPr>
      </w:pPr>
    </w:p>
    <w:p w:rsidR="00D248B5" w:rsidRPr="00533510" w:rsidRDefault="00D248B5" w:rsidP="00D248B5">
      <w:pPr>
        <w:pStyle w:val="Paragrafi"/>
        <w:rPr>
          <w:spacing w:val="-4"/>
          <w:lang w:val="sq-AL"/>
        </w:rPr>
      </w:pPr>
      <w:r w:rsidRPr="00533510">
        <w:rPr>
          <w:spacing w:val="-4"/>
          <w:lang w:val="sq-AL"/>
        </w:rPr>
        <w:t>1. Në rastet kur konsumatorët janë të pajisur me matës aplikohet tarifa me dy pjesë. Komponenti fiks në një tarifë me dy pjesë përgjithësisht mbulon kostot fikse. Kurse komponenti i ndryshueshëm (volumetrik)</w:t>
      </w:r>
      <w:r>
        <w:rPr>
          <w:spacing w:val="-4"/>
          <w:lang w:val="sq-AL"/>
        </w:rPr>
        <w:t>,</w:t>
      </w:r>
      <w:r w:rsidRPr="00533510">
        <w:rPr>
          <w:spacing w:val="-4"/>
          <w:lang w:val="sq-AL"/>
        </w:rPr>
        <w:t xml:space="preserve"> përgjithësisht duhet të mbulojë kostot variabël. Komponenti volumetrik i tarifës do të rritet paralelisht me rritjen e konsumit.</w:t>
      </w:r>
    </w:p>
    <w:p w:rsidR="00D248B5" w:rsidRPr="00533510" w:rsidRDefault="00D248B5" w:rsidP="00D248B5">
      <w:pPr>
        <w:pStyle w:val="Paragrafi"/>
        <w:rPr>
          <w:spacing w:val="-4"/>
          <w:lang w:val="sq-AL"/>
        </w:rPr>
      </w:pPr>
      <w:r w:rsidRPr="00533510">
        <w:rPr>
          <w:spacing w:val="-4"/>
          <w:lang w:val="sq-AL"/>
        </w:rPr>
        <w:t>2. ERRU-ja inkurajon operatorët të propozojnë një tarifë bllok në rritje për konsumatorët me matës uji, ku aplikohen tarifa më të larta për konsumatorët që konsumojnë përtej volumit të kufirit minimal (për shembull 4.5 m</w:t>
      </w:r>
      <w:r w:rsidRPr="00533510">
        <w:rPr>
          <w:spacing w:val="-4"/>
          <w:vertAlign w:val="superscript"/>
          <w:lang w:val="sq-AL"/>
        </w:rPr>
        <w:t>3</w:t>
      </w:r>
      <w:r w:rsidRPr="00533510">
        <w:rPr>
          <w:spacing w:val="-4"/>
          <w:lang w:val="sq-AL"/>
        </w:rPr>
        <w:t>/muaj). Sipas “rritjes së tarifës bllok”, tarifa për njësi për ujin e konsumuar duhet të jetë më e ulët për bllokun e parë të konsumit dhe në rritje për bllokun e dytë dhe për blloqet e tjera pasuese, nëse do të ketë. Në mënyrë që të mënjanohen tarifat e padrejta, operatori duhet të ndajë lidhjet ekzistuese të përbashkëta. Lidhjet e përbashkëta duhet të zëvendësohen nga lidhje individuale me matës uji.</w:t>
      </w:r>
    </w:p>
    <w:p w:rsidR="00D248B5" w:rsidRPr="00533510" w:rsidRDefault="00D248B5" w:rsidP="00D248B5">
      <w:pPr>
        <w:pStyle w:val="Paragrafi"/>
        <w:rPr>
          <w:spacing w:val="-4"/>
          <w:lang w:val="sq-AL"/>
        </w:rPr>
      </w:pPr>
      <w:r w:rsidRPr="00533510">
        <w:rPr>
          <w:spacing w:val="-4"/>
          <w:lang w:val="sq-AL"/>
        </w:rPr>
        <w:t>3. Në qoftë se operatorët kanë vendosur të aplikojnë strukturën e tarifës bllok, operatorët propozojnë struktura tarifore për blloqet e konsumit për kategoritë e ndryshme të konsumatorëve. Tarifat për blloqet e ndryshme të konsumit në tr</w:t>
      </w:r>
      <w:r>
        <w:rPr>
          <w:spacing w:val="-4"/>
          <w:lang w:val="sq-AL"/>
        </w:rPr>
        <w:t>i</w:t>
      </w:r>
      <w:r w:rsidRPr="00533510">
        <w:rPr>
          <w:spacing w:val="-4"/>
          <w:lang w:val="sq-AL"/>
        </w:rPr>
        <w:t xml:space="preserve"> kategoritë e ndryshme të konsumatorëve duhet të jenë brenda kufijve të pranueshme të faktorëve të strukturës së tarifave të dhëna më poshtë. Këta kufij për tarifat e mundshme janë përcaktuar duke marrë parasysh strukturat shumë të ndryshme të operatorëve. </w:t>
      </w:r>
    </w:p>
    <w:p w:rsidR="00D248B5" w:rsidRPr="00533510" w:rsidRDefault="00D248B5" w:rsidP="00D248B5">
      <w:pPr>
        <w:pStyle w:val="Hapesira7"/>
        <w:rPr>
          <w:spacing w:val="-4"/>
          <w:lang w:val="sq-AL"/>
        </w:rPr>
      </w:pPr>
    </w:p>
    <w:p w:rsidR="00D248B5" w:rsidRPr="00533510" w:rsidRDefault="00D248B5" w:rsidP="00D248B5">
      <w:pPr>
        <w:pStyle w:val="Paragrafi"/>
        <w:rPr>
          <w:spacing w:val="-4"/>
          <w:lang w:val="sq-AL"/>
        </w:rPr>
      </w:pPr>
      <w:r w:rsidRPr="00533510">
        <w:rPr>
          <w:spacing w:val="-4"/>
          <w:lang w:val="sq-AL"/>
        </w:rPr>
        <w:t xml:space="preserve">Faktorët e strukturës së tarifave për blloqe të ndryshme të konsumit dhe kategori konsumatorësh </w:t>
      </w:r>
    </w:p>
    <w:tbl>
      <w:tblPr>
        <w:tblpPr w:leftFromText="180" w:rightFromText="180" w:vertAnchor="text" w:tblpY="1"/>
        <w:tblOverlap w:val="never"/>
        <w:tblW w:w="5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992"/>
        <w:gridCol w:w="992"/>
        <w:gridCol w:w="1011"/>
        <w:gridCol w:w="1086"/>
      </w:tblGrid>
      <w:tr w:rsidR="00D248B5" w:rsidRPr="00533510" w:rsidTr="00DF4707">
        <w:trPr>
          <w:cantSplit/>
          <w:trHeight w:val="349"/>
        </w:trPr>
        <w:tc>
          <w:tcPr>
            <w:tcW w:w="959" w:type="dxa"/>
            <w:vMerge w:val="restart"/>
            <w:tcBorders>
              <w:top w:val="single" w:sz="4" w:space="0" w:color="auto"/>
              <w:left w:val="single" w:sz="4" w:space="0" w:color="auto"/>
              <w:bottom w:val="single" w:sz="4" w:space="0" w:color="auto"/>
              <w:right w:val="single" w:sz="4" w:space="0" w:color="auto"/>
            </w:tcBorders>
            <w:shd w:val="pct12" w:color="auto" w:fill="auto"/>
            <w:hideMark/>
          </w:tcPr>
          <w:p w:rsidR="00D248B5" w:rsidRPr="00533510" w:rsidRDefault="00D248B5" w:rsidP="00DF4707">
            <w:pPr>
              <w:pStyle w:val="Paragrafi"/>
              <w:ind w:firstLine="0"/>
              <w:jc w:val="center"/>
              <w:rPr>
                <w:b/>
                <w:spacing w:val="-4"/>
                <w:sz w:val="16"/>
                <w:szCs w:val="16"/>
                <w:lang w:val="sq-AL"/>
              </w:rPr>
            </w:pPr>
            <w:r w:rsidRPr="00533510">
              <w:rPr>
                <w:b/>
                <w:spacing w:val="-4"/>
                <w:sz w:val="16"/>
                <w:szCs w:val="16"/>
                <w:lang w:val="sq-AL"/>
              </w:rPr>
              <w:t xml:space="preserve">Kategoria </w:t>
            </w:r>
            <w:r>
              <w:rPr>
                <w:b/>
                <w:spacing w:val="-4"/>
                <w:sz w:val="16"/>
                <w:szCs w:val="16"/>
                <w:lang w:val="sq-AL"/>
              </w:rPr>
              <w:t xml:space="preserve">e </w:t>
            </w:r>
            <w:r w:rsidRPr="00533510">
              <w:rPr>
                <w:b/>
                <w:spacing w:val="-4"/>
                <w:sz w:val="16"/>
                <w:szCs w:val="16"/>
                <w:lang w:val="sq-AL"/>
              </w:rPr>
              <w:t>konsuma</w:t>
            </w:r>
            <w:r>
              <w:rPr>
                <w:b/>
                <w:spacing w:val="-4"/>
                <w:sz w:val="16"/>
                <w:szCs w:val="16"/>
                <w:lang w:val="sq-AL"/>
              </w:rPr>
              <w:t>-</w:t>
            </w:r>
            <w:r w:rsidRPr="00533510">
              <w:rPr>
                <w:b/>
                <w:spacing w:val="-4"/>
                <w:sz w:val="16"/>
                <w:szCs w:val="16"/>
                <w:lang w:val="sq-AL"/>
              </w:rPr>
              <w:t>torëve</w:t>
            </w:r>
          </w:p>
        </w:tc>
        <w:tc>
          <w:tcPr>
            <w:tcW w:w="4081" w:type="dxa"/>
            <w:gridSpan w:val="4"/>
            <w:tcBorders>
              <w:top w:val="single" w:sz="4" w:space="0" w:color="auto"/>
              <w:left w:val="single" w:sz="4" w:space="0" w:color="auto"/>
              <w:bottom w:val="single" w:sz="4" w:space="0" w:color="auto"/>
              <w:right w:val="single" w:sz="4" w:space="0" w:color="auto"/>
            </w:tcBorders>
            <w:shd w:val="pct12" w:color="auto" w:fill="auto"/>
            <w:hideMark/>
          </w:tcPr>
          <w:p w:rsidR="00D248B5" w:rsidRDefault="00D248B5" w:rsidP="00DF4707">
            <w:pPr>
              <w:pStyle w:val="Paragrafi"/>
              <w:ind w:firstLine="0"/>
              <w:jc w:val="center"/>
              <w:rPr>
                <w:b/>
                <w:spacing w:val="-4"/>
                <w:sz w:val="16"/>
                <w:szCs w:val="16"/>
                <w:lang w:val="sq-AL"/>
              </w:rPr>
            </w:pPr>
            <w:r w:rsidRPr="00533510">
              <w:rPr>
                <w:b/>
                <w:spacing w:val="-4"/>
                <w:sz w:val="16"/>
                <w:szCs w:val="16"/>
                <w:lang w:val="sq-AL"/>
              </w:rPr>
              <w:t xml:space="preserve">Blloqet e strukturave të tarifave </w:t>
            </w:r>
          </w:p>
          <w:p w:rsidR="00D248B5" w:rsidRPr="00533510" w:rsidRDefault="00D248B5" w:rsidP="00DF4707">
            <w:pPr>
              <w:pStyle w:val="Paragrafi"/>
              <w:ind w:firstLine="0"/>
              <w:jc w:val="center"/>
              <w:rPr>
                <w:b/>
                <w:spacing w:val="-4"/>
                <w:sz w:val="16"/>
                <w:szCs w:val="16"/>
                <w:lang w:val="sq-AL"/>
              </w:rPr>
            </w:pPr>
            <w:r w:rsidRPr="00533510">
              <w:rPr>
                <w:b/>
                <w:spacing w:val="-4"/>
                <w:sz w:val="16"/>
                <w:szCs w:val="16"/>
                <w:lang w:val="sq-AL"/>
              </w:rPr>
              <w:t>(metra kub/muaj)</w:t>
            </w:r>
          </w:p>
        </w:tc>
      </w:tr>
      <w:tr w:rsidR="00D248B5" w:rsidRPr="00533510" w:rsidTr="00DF4707">
        <w:trPr>
          <w:cantSplit/>
          <w:trHeight w:val="7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D248B5" w:rsidRPr="00533510" w:rsidRDefault="00D248B5" w:rsidP="00DF4707">
            <w:pPr>
              <w:pStyle w:val="Paragrafi"/>
              <w:ind w:firstLine="0"/>
              <w:jc w:val="center"/>
              <w:rPr>
                <w:b/>
                <w:spacing w:val="-4"/>
                <w:sz w:val="16"/>
                <w:szCs w:val="16"/>
                <w:lang w:val="sq-AL"/>
              </w:rPr>
            </w:pPr>
          </w:p>
        </w:tc>
        <w:tc>
          <w:tcPr>
            <w:tcW w:w="992" w:type="dxa"/>
            <w:tcBorders>
              <w:top w:val="single" w:sz="4" w:space="0" w:color="auto"/>
              <w:left w:val="single" w:sz="4" w:space="0" w:color="auto"/>
              <w:bottom w:val="single" w:sz="4" w:space="0" w:color="auto"/>
              <w:right w:val="single" w:sz="4" w:space="0" w:color="auto"/>
            </w:tcBorders>
            <w:shd w:val="pct12" w:color="auto" w:fill="auto"/>
            <w:hideMark/>
          </w:tcPr>
          <w:p w:rsidR="00D248B5" w:rsidRPr="00533510" w:rsidRDefault="00D248B5" w:rsidP="00DF4707">
            <w:pPr>
              <w:pStyle w:val="Paragrafi"/>
              <w:ind w:firstLine="0"/>
              <w:jc w:val="center"/>
              <w:rPr>
                <w:b/>
                <w:spacing w:val="-4"/>
                <w:sz w:val="16"/>
                <w:szCs w:val="16"/>
                <w:lang w:val="sq-AL"/>
              </w:rPr>
            </w:pPr>
            <w:r w:rsidRPr="00533510">
              <w:rPr>
                <w:b/>
                <w:spacing w:val="-4"/>
                <w:sz w:val="16"/>
                <w:szCs w:val="16"/>
                <w:lang w:val="sq-AL"/>
              </w:rPr>
              <w:t>&lt;4.5</w:t>
            </w:r>
          </w:p>
        </w:tc>
        <w:tc>
          <w:tcPr>
            <w:tcW w:w="992" w:type="dxa"/>
            <w:tcBorders>
              <w:top w:val="single" w:sz="4" w:space="0" w:color="auto"/>
              <w:left w:val="single" w:sz="4" w:space="0" w:color="auto"/>
              <w:bottom w:val="single" w:sz="4" w:space="0" w:color="auto"/>
              <w:right w:val="single" w:sz="4" w:space="0" w:color="auto"/>
            </w:tcBorders>
            <w:shd w:val="pct12" w:color="auto" w:fill="auto"/>
            <w:hideMark/>
          </w:tcPr>
          <w:p w:rsidR="00D248B5" w:rsidRPr="00533510" w:rsidRDefault="00D248B5" w:rsidP="00DF4707">
            <w:pPr>
              <w:pStyle w:val="Paragrafi"/>
              <w:ind w:firstLine="0"/>
              <w:jc w:val="center"/>
              <w:rPr>
                <w:b/>
                <w:spacing w:val="-4"/>
                <w:sz w:val="16"/>
                <w:szCs w:val="16"/>
                <w:highlight w:val="yellow"/>
                <w:lang w:val="sq-AL"/>
              </w:rPr>
            </w:pPr>
            <w:r w:rsidRPr="00533510">
              <w:rPr>
                <w:b/>
                <w:spacing w:val="-4"/>
                <w:sz w:val="16"/>
                <w:szCs w:val="16"/>
                <w:lang w:val="sq-AL"/>
              </w:rPr>
              <w:t>4.5 deri 20</w:t>
            </w:r>
          </w:p>
        </w:tc>
        <w:tc>
          <w:tcPr>
            <w:tcW w:w="1011" w:type="dxa"/>
            <w:tcBorders>
              <w:top w:val="single" w:sz="4" w:space="0" w:color="auto"/>
              <w:left w:val="single" w:sz="4" w:space="0" w:color="auto"/>
              <w:bottom w:val="single" w:sz="4" w:space="0" w:color="auto"/>
              <w:right w:val="single" w:sz="4" w:space="0" w:color="auto"/>
            </w:tcBorders>
            <w:shd w:val="pct12" w:color="auto" w:fill="auto"/>
            <w:hideMark/>
          </w:tcPr>
          <w:p w:rsidR="00D248B5" w:rsidRPr="00533510" w:rsidRDefault="00D248B5" w:rsidP="00DF4707">
            <w:pPr>
              <w:pStyle w:val="Paragrafi"/>
              <w:ind w:firstLine="0"/>
              <w:jc w:val="center"/>
              <w:rPr>
                <w:b/>
                <w:spacing w:val="-4"/>
                <w:sz w:val="16"/>
                <w:szCs w:val="16"/>
                <w:lang w:val="sq-AL"/>
              </w:rPr>
            </w:pPr>
            <w:r w:rsidRPr="00533510">
              <w:rPr>
                <w:b/>
                <w:spacing w:val="-4"/>
                <w:sz w:val="16"/>
                <w:szCs w:val="16"/>
                <w:lang w:val="sq-AL"/>
              </w:rPr>
              <w:t>20 deri 30</w:t>
            </w:r>
          </w:p>
        </w:tc>
        <w:tc>
          <w:tcPr>
            <w:tcW w:w="1086" w:type="dxa"/>
            <w:tcBorders>
              <w:top w:val="single" w:sz="4" w:space="0" w:color="auto"/>
              <w:left w:val="single" w:sz="4" w:space="0" w:color="auto"/>
              <w:bottom w:val="single" w:sz="4" w:space="0" w:color="auto"/>
              <w:right w:val="single" w:sz="4" w:space="0" w:color="auto"/>
            </w:tcBorders>
            <w:shd w:val="pct12" w:color="auto" w:fill="auto"/>
            <w:hideMark/>
          </w:tcPr>
          <w:p w:rsidR="00D248B5" w:rsidRPr="00533510" w:rsidRDefault="00D248B5" w:rsidP="00DF4707">
            <w:pPr>
              <w:pStyle w:val="Paragrafi"/>
              <w:ind w:firstLine="0"/>
              <w:jc w:val="center"/>
              <w:rPr>
                <w:b/>
                <w:spacing w:val="-4"/>
                <w:sz w:val="16"/>
                <w:szCs w:val="16"/>
                <w:lang w:val="sq-AL"/>
              </w:rPr>
            </w:pPr>
            <w:r w:rsidRPr="00533510">
              <w:rPr>
                <w:b/>
                <w:spacing w:val="-4"/>
                <w:sz w:val="16"/>
                <w:szCs w:val="16"/>
                <w:lang w:val="sq-AL"/>
              </w:rPr>
              <w:t>&gt; 30</w:t>
            </w:r>
          </w:p>
        </w:tc>
      </w:tr>
      <w:tr w:rsidR="00D248B5" w:rsidRPr="00533510" w:rsidTr="00DF4707">
        <w:trPr>
          <w:trHeight w:val="70"/>
        </w:trPr>
        <w:tc>
          <w:tcPr>
            <w:tcW w:w="959" w:type="dxa"/>
            <w:tcBorders>
              <w:top w:val="single" w:sz="4" w:space="0" w:color="auto"/>
              <w:left w:val="single" w:sz="4" w:space="0" w:color="auto"/>
              <w:bottom w:val="single" w:sz="4" w:space="0" w:color="auto"/>
              <w:right w:val="single" w:sz="4" w:space="0" w:color="auto"/>
            </w:tcBorders>
            <w:hideMark/>
          </w:tcPr>
          <w:p w:rsidR="00D248B5" w:rsidRPr="00533510" w:rsidRDefault="00D248B5" w:rsidP="00DF4707">
            <w:pPr>
              <w:pStyle w:val="Paragrafi"/>
              <w:ind w:firstLine="0"/>
              <w:rPr>
                <w:spacing w:val="-4"/>
                <w:sz w:val="16"/>
                <w:szCs w:val="16"/>
                <w:lang w:val="sq-AL"/>
              </w:rPr>
            </w:pPr>
            <w:r w:rsidRPr="00533510">
              <w:rPr>
                <w:spacing w:val="-4"/>
                <w:sz w:val="16"/>
                <w:szCs w:val="16"/>
                <w:lang w:val="sq-AL"/>
              </w:rPr>
              <w:t>Familjarë</w:t>
            </w:r>
          </w:p>
        </w:tc>
        <w:tc>
          <w:tcPr>
            <w:tcW w:w="992" w:type="dxa"/>
            <w:tcBorders>
              <w:top w:val="single" w:sz="4" w:space="0" w:color="auto"/>
              <w:left w:val="single" w:sz="4" w:space="0" w:color="auto"/>
              <w:bottom w:val="single" w:sz="4" w:space="0" w:color="auto"/>
              <w:right w:val="single" w:sz="4" w:space="0" w:color="auto"/>
            </w:tcBorders>
            <w:hideMark/>
          </w:tcPr>
          <w:p w:rsidR="00D248B5" w:rsidRPr="00533510" w:rsidRDefault="00D248B5" w:rsidP="00DF4707">
            <w:pPr>
              <w:pStyle w:val="Paragrafi"/>
              <w:ind w:firstLine="0"/>
              <w:jc w:val="right"/>
              <w:rPr>
                <w:spacing w:val="-4"/>
                <w:sz w:val="16"/>
                <w:szCs w:val="16"/>
                <w:lang w:val="sq-AL"/>
              </w:rPr>
            </w:pPr>
            <w:r w:rsidRPr="00533510">
              <w:rPr>
                <w:spacing w:val="-4"/>
                <w:sz w:val="16"/>
                <w:szCs w:val="16"/>
                <w:lang w:val="sq-AL"/>
              </w:rPr>
              <w:t>1.0*</w:t>
            </w:r>
          </w:p>
        </w:tc>
        <w:tc>
          <w:tcPr>
            <w:tcW w:w="992" w:type="dxa"/>
            <w:tcBorders>
              <w:top w:val="single" w:sz="4" w:space="0" w:color="auto"/>
              <w:left w:val="single" w:sz="4" w:space="0" w:color="auto"/>
              <w:bottom w:val="single" w:sz="4" w:space="0" w:color="auto"/>
              <w:right w:val="single" w:sz="4" w:space="0" w:color="auto"/>
            </w:tcBorders>
            <w:hideMark/>
          </w:tcPr>
          <w:p w:rsidR="00D248B5" w:rsidRPr="00533510" w:rsidRDefault="00D248B5" w:rsidP="00DF4707">
            <w:pPr>
              <w:pStyle w:val="Paragrafi"/>
              <w:ind w:firstLine="0"/>
              <w:jc w:val="right"/>
              <w:rPr>
                <w:spacing w:val="-4"/>
                <w:sz w:val="16"/>
                <w:szCs w:val="16"/>
                <w:lang w:val="sq-AL"/>
              </w:rPr>
            </w:pPr>
            <w:r w:rsidRPr="00533510">
              <w:rPr>
                <w:spacing w:val="-4"/>
                <w:sz w:val="16"/>
                <w:szCs w:val="16"/>
                <w:lang w:val="sq-AL"/>
              </w:rPr>
              <w:t>1.0 deri 3.0</w:t>
            </w:r>
          </w:p>
        </w:tc>
        <w:tc>
          <w:tcPr>
            <w:tcW w:w="1011" w:type="dxa"/>
            <w:tcBorders>
              <w:top w:val="single" w:sz="4" w:space="0" w:color="auto"/>
              <w:left w:val="single" w:sz="4" w:space="0" w:color="auto"/>
              <w:bottom w:val="single" w:sz="4" w:space="0" w:color="auto"/>
              <w:right w:val="single" w:sz="4" w:space="0" w:color="auto"/>
            </w:tcBorders>
            <w:hideMark/>
          </w:tcPr>
          <w:p w:rsidR="00D248B5" w:rsidRPr="00533510" w:rsidRDefault="00D248B5" w:rsidP="00DF4707">
            <w:pPr>
              <w:pStyle w:val="Paragrafi"/>
              <w:ind w:firstLine="0"/>
              <w:jc w:val="right"/>
              <w:rPr>
                <w:spacing w:val="-4"/>
                <w:sz w:val="16"/>
                <w:szCs w:val="16"/>
                <w:lang w:val="sq-AL"/>
              </w:rPr>
            </w:pPr>
            <w:r w:rsidRPr="00533510">
              <w:rPr>
                <w:spacing w:val="-4"/>
                <w:sz w:val="16"/>
                <w:szCs w:val="16"/>
                <w:lang w:val="sq-AL"/>
              </w:rPr>
              <w:t>1.5 deri 4.0</w:t>
            </w:r>
          </w:p>
        </w:tc>
        <w:tc>
          <w:tcPr>
            <w:tcW w:w="1086" w:type="dxa"/>
            <w:tcBorders>
              <w:top w:val="single" w:sz="4" w:space="0" w:color="auto"/>
              <w:left w:val="single" w:sz="4" w:space="0" w:color="auto"/>
              <w:bottom w:val="single" w:sz="4" w:space="0" w:color="auto"/>
              <w:right w:val="single" w:sz="4" w:space="0" w:color="auto"/>
            </w:tcBorders>
            <w:hideMark/>
          </w:tcPr>
          <w:p w:rsidR="00D248B5" w:rsidRPr="00533510" w:rsidRDefault="00D248B5" w:rsidP="00DF4707">
            <w:pPr>
              <w:pStyle w:val="Paragrafi"/>
              <w:ind w:firstLine="0"/>
              <w:jc w:val="right"/>
              <w:rPr>
                <w:spacing w:val="-4"/>
                <w:sz w:val="16"/>
                <w:szCs w:val="16"/>
                <w:lang w:val="sq-AL"/>
              </w:rPr>
            </w:pPr>
            <w:r w:rsidRPr="00533510">
              <w:rPr>
                <w:spacing w:val="-4"/>
                <w:sz w:val="16"/>
                <w:szCs w:val="16"/>
                <w:lang w:val="sq-AL"/>
              </w:rPr>
              <w:t>2.5 deri 6.0</w:t>
            </w:r>
          </w:p>
        </w:tc>
      </w:tr>
      <w:tr w:rsidR="00D248B5" w:rsidRPr="00533510" w:rsidTr="00DF4707">
        <w:trPr>
          <w:trHeight w:val="142"/>
        </w:trPr>
        <w:tc>
          <w:tcPr>
            <w:tcW w:w="959" w:type="dxa"/>
            <w:tcBorders>
              <w:top w:val="single" w:sz="4" w:space="0" w:color="auto"/>
              <w:left w:val="single" w:sz="4" w:space="0" w:color="auto"/>
              <w:bottom w:val="single" w:sz="4" w:space="0" w:color="auto"/>
              <w:right w:val="single" w:sz="4" w:space="0" w:color="auto"/>
            </w:tcBorders>
            <w:hideMark/>
          </w:tcPr>
          <w:p w:rsidR="00D248B5" w:rsidRPr="00533510" w:rsidRDefault="00D248B5" w:rsidP="00DF4707">
            <w:pPr>
              <w:pStyle w:val="Paragrafi"/>
              <w:ind w:firstLine="0"/>
              <w:rPr>
                <w:spacing w:val="-4"/>
                <w:sz w:val="16"/>
                <w:szCs w:val="16"/>
                <w:lang w:val="sq-AL"/>
              </w:rPr>
            </w:pPr>
            <w:r w:rsidRPr="00533510">
              <w:rPr>
                <w:spacing w:val="-4"/>
                <w:sz w:val="16"/>
                <w:szCs w:val="16"/>
                <w:lang w:val="sq-AL"/>
              </w:rPr>
              <w:t xml:space="preserve">Publikë </w:t>
            </w:r>
          </w:p>
        </w:tc>
        <w:tc>
          <w:tcPr>
            <w:tcW w:w="992" w:type="dxa"/>
            <w:tcBorders>
              <w:top w:val="single" w:sz="4" w:space="0" w:color="auto"/>
              <w:left w:val="single" w:sz="4" w:space="0" w:color="auto"/>
              <w:bottom w:val="single" w:sz="4" w:space="0" w:color="auto"/>
              <w:right w:val="single" w:sz="4" w:space="0" w:color="auto"/>
            </w:tcBorders>
            <w:hideMark/>
          </w:tcPr>
          <w:p w:rsidR="00D248B5" w:rsidRPr="00533510" w:rsidRDefault="00D248B5" w:rsidP="00DF4707">
            <w:pPr>
              <w:pStyle w:val="Paragrafi"/>
              <w:ind w:firstLine="0"/>
              <w:jc w:val="right"/>
              <w:rPr>
                <w:spacing w:val="-4"/>
                <w:sz w:val="16"/>
                <w:szCs w:val="16"/>
                <w:lang w:val="sq-AL"/>
              </w:rPr>
            </w:pPr>
            <w:r w:rsidRPr="00533510">
              <w:rPr>
                <w:spacing w:val="-4"/>
                <w:sz w:val="16"/>
                <w:szCs w:val="16"/>
                <w:lang w:val="sq-AL"/>
              </w:rPr>
              <w:t>1.0 deri 2.0</w:t>
            </w:r>
          </w:p>
        </w:tc>
        <w:tc>
          <w:tcPr>
            <w:tcW w:w="992" w:type="dxa"/>
            <w:tcBorders>
              <w:top w:val="single" w:sz="4" w:space="0" w:color="auto"/>
              <w:left w:val="single" w:sz="4" w:space="0" w:color="auto"/>
              <w:bottom w:val="single" w:sz="4" w:space="0" w:color="auto"/>
              <w:right w:val="single" w:sz="4" w:space="0" w:color="auto"/>
            </w:tcBorders>
            <w:hideMark/>
          </w:tcPr>
          <w:p w:rsidR="00D248B5" w:rsidRPr="00533510" w:rsidRDefault="00D248B5" w:rsidP="00DF4707">
            <w:pPr>
              <w:pStyle w:val="Paragrafi"/>
              <w:ind w:firstLine="0"/>
              <w:jc w:val="right"/>
              <w:rPr>
                <w:spacing w:val="-4"/>
                <w:sz w:val="16"/>
                <w:szCs w:val="16"/>
                <w:lang w:val="sq-AL"/>
              </w:rPr>
            </w:pPr>
            <w:r w:rsidRPr="00533510">
              <w:rPr>
                <w:spacing w:val="-4"/>
                <w:sz w:val="16"/>
                <w:szCs w:val="16"/>
                <w:lang w:val="sq-AL"/>
              </w:rPr>
              <w:t>1.0 deri 3.0</w:t>
            </w:r>
          </w:p>
        </w:tc>
        <w:tc>
          <w:tcPr>
            <w:tcW w:w="1011" w:type="dxa"/>
            <w:tcBorders>
              <w:top w:val="single" w:sz="4" w:space="0" w:color="auto"/>
              <w:left w:val="single" w:sz="4" w:space="0" w:color="auto"/>
              <w:bottom w:val="single" w:sz="4" w:space="0" w:color="auto"/>
              <w:right w:val="single" w:sz="4" w:space="0" w:color="auto"/>
            </w:tcBorders>
            <w:hideMark/>
          </w:tcPr>
          <w:p w:rsidR="00D248B5" w:rsidRPr="00533510" w:rsidRDefault="00D248B5" w:rsidP="00DF4707">
            <w:pPr>
              <w:pStyle w:val="Paragrafi"/>
              <w:ind w:firstLine="0"/>
              <w:jc w:val="right"/>
              <w:rPr>
                <w:spacing w:val="-4"/>
                <w:sz w:val="16"/>
                <w:szCs w:val="16"/>
                <w:lang w:val="sq-AL"/>
              </w:rPr>
            </w:pPr>
            <w:r w:rsidRPr="00533510">
              <w:rPr>
                <w:spacing w:val="-4"/>
                <w:sz w:val="16"/>
                <w:szCs w:val="16"/>
                <w:lang w:val="sq-AL"/>
              </w:rPr>
              <w:t>1.5 deri 5.0</w:t>
            </w:r>
          </w:p>
        </w:tc>
        <w:tc>
          <w:tcPr>
            <w:tcW w:w="1086" w:type="dxa"/>
            <w:tcBorders>
              <w:top w:val="single" w:sz="4" w:space="0" w:color="auto"/>
              <w:left w:val="single" w:sz="4" w:space="0" w:color="auto"/>
              <w:bottom w:val="single" w:sz="4" w:space="0" w:color="auto"/>
              <w:right w:val="single" w:sz="4" w:space="0" w:color="auto"/>
            </w:tcBorders>
            <w:hideMark/>
          </w:tcPr>
          <w:p w:rsidR="00D248B5" w:rsidRPr="00533510" w:rsidRDefault="00D248B5" w:rsidP="00DF4707">
            <w:pPr>
              <w:pStyle w:val="Paragrafi"/>
              <w:ind w:firstLine="0"/>
              <w:jc w:val="right"/>
              <w:rPr>
                <w:spacing w:val="-4"/>
                <w:sz w:val="16"/>
                <w:szCs w:val="16"/>
                <w:lang w:val="sq-AL"/>
              </w:rPr>
            </w:pPr>
            <w:r w:rsidRPr="00533510">
              <w:rPr>
                <w:spacing w:val="-4"/>
                <w:sz w:val="16"/>
                <w:szCs w:val="16"/>
                <w:lang w:val="sq-AL"/>
              </w:rPr>
              <w:t>2.5 deri 10.0</w:t>
            </w:r>
          </w:p>
        </w:tc>
      </w:tr>
      <w:tr w:rsidR="00D248B5" w:rsidRPr="00533510" w:rsidTr="00DF4707">
        <w:trPr>
          <w:trHeight w:val="56"/>
        </w:trPr>
        <w:tc>
          <w:tcPr>
            <w:tcW w:w="959" w:type="dxa"/>
            <w:tcBorders>
              <w:top w:val="single" w:sz="4" w:space="0" w:color="auto"/>
              <w:left w:val="single" w:sz="4" w:space="0" w:color="auto"/>
              <w:bottom w:val="single" w:sz="4" w:space="0" w:color="auto"/>
              <w:right w:val="single" w:sz="4" w:space="0" w:color="auto"/>
            </w:tcBorders>
            <w:hideMark/>
          </w:tcPr>
          <w:p w:rsidR="00D248B5" w:rsidRPr="00533510" w:rsidRDefault="00D248B5" w:rsidP="00DF4707">
            <w:pPr>
              <w:pStyle w:val="Paragrafi"/>
              <w:ind w:firstLine="0"/>
              <w:rPr>
                <w:spacing w:val="-4"/>
                <w:sz w:val="16"/>
                <w:szCs w:val="16"/>
                <w:lang w:val="sq-AL"/>
              </w:rPr>
            </w:pPr>
            <w:r w:rsidRPr="00533510">
              <w:rPr>
                <w:spacing w:val="-4"/>
                <w:sz w:val="16"/>
                <w:szCs w:val="16"/>
                <w:lang w:val="sq-AL"/>
              </w:rPr>
              <w:t>Privatë</w:t>
            </w:r>
          </w:p>
        </w:tc>
        <w:tc>
          <w:tcPr>
            <w:tcW w:w="992" w:type="dxa"/>
            <w:tcBorders>
              <w:top w:val="single" w:sz="4" w:space="0" w:color="auto"/>
              <w:left w:val="single" w:sz="4" w:space="0" w:color="auto"/>
              <w:bottom w:val="single" w:sz="4" w:space="0" w:color="auto"/>
              <w:right w:val="single" w:sz="4" w:space="0" w:color="auto"/>
            </w:tcBorders>
            <w:hideMark/>
          </w:tcPr>
          <w:p w:rsidR="00D248B5" w:rsidRPr="00533510" w:rsidRDefault="00D248B5" w:rsidP="00DF4707">
            <w:pPr>
              <w:pStyle w:val="Paragrafi"/>
              <w:ind w:firstLine="0"/>
              <w:jc w:val="right"/>
              <w:rPr>
                <w:spacing w:val="-4"/>
                <w:sz w:val="16"/>
                <w:szCs w:val="16"/>
                <w:lang w:val="sq-AL"/>
              </w:rPr>
            </w:pPr>
            <w:r w:rsidRPr="00533510">
              <w:rPr>
                <w:spacing w:val="-4"/>
                <w:sz w:val="16"/>
                <w:szCs w:val="16"/>
                <w:lang w:val="sq-AL"/>
              </w:rPr>
              <w:t>1.0 deri 2.0</w:t>
            </w:r>
          </w:p>
        </w:tc>
        <w:tc>
          <w:tcPr>
            <w:tcW w:w="992" w:type="dxa"/>
            <w:tcBorders>
              <w:top w:val="single" w:sz="4" w:space="0" w:color="auto"/>
              <w:left w:val="single" w:sz="4" w:space="0" w:color="auto"/>
              <w:bottom w:val="single" w:sz="4" w:space="0" w:color="auto"/>
              <w:right w:val="single" w:sz="4" w:space="0" w:color="auto"/>
            </w:tcBorders>
            <w:hideMark/>
          </w:tcPr>
          <w:p w:rsidR="00D248B5" w:rsidRPr="00533510" w:rsidRDefault="00D248B5" w:rsidP="00DF4707">
            <w:pPr>
              <w:pStyle w:val="Paragrafi"/>
              <w:ind w:firstLine="0"/>
              <w:jc w:val="right"/>
              <w:rPr>
                <w:spacing w:val="-4"/>
                <w:sz w:val="16"/>
                <w:szCs w:val="16"/>
                <w:lang w:val="sq-AL"/>
              </w:rPr>
            </w:pPr>
            <w:r w:rsidRPr="00533510">
              <w:rPr>
                <w:spacing w:val="-4"/>
                <w:sz w:val="16"/>
                <w:szCs w:val="16"/>
                <w:lang w:val="sq-AL"/>
              </w:rPr>
              <w:t>1.5 deri 4.0</w:t>
            </w:r>
          </w:p>
        </w:tc>
        <w:tc>
          <w:tcPr>
            <w:tcW w:w="1011" w:type="dxa"/>
            <w:tcBorders>
              <w:top w:val="single" w:sz="4" w:space="0" w:color="auto"/>
              <w:left w:val="single" w:sz="4" w:space="0" w:color="auto"/>
              <w:bottom w:val="single" w:sz="4" w:space="0" w:color="auto"/>
              <w:right w:val="single" w:sz="4" w:space="0" w:color="auto"/>
            </w:tcBorders>
            <w:hideMark/>
          </w:tcPr>
          <w:p w:rsidR="00D248B5" w:rsidRPr="00533510" w:rsidRDefault="00D248B5" w:rsidP="00DF4707">
            <w:pPr>
              <w:pStyle w:val="Paragrafi"/>
              <w:ind w:firstLine="0"/>
              <w:jc w:val="right"/>
              <w:rPr>
                <w:spacing w:val="-4"/>
                <w:sz w:val="16"/>
                <w:szCs w:val="16"/>
                <w:lang w:val="sq-AL"/>
              </w:rPr>
            </w:pPr>
            <w:r w:rsidRPr="00533510">
              <w:rPr>
                <w:spacing w:val="-4"/>
                <w:sz w:val="16"/>
                <w:szCs w:val="16"/>
                <w:lang w:val="sq-AL"/>
              </w:rPr>
              <w:t>2.0 deri 6.0</w:t>
            </w:r>
          </w:p>
        </w:tc>
        <w:tc>
          <w:tcPr>
            <w:tcW w:w="1086" w:type="dxa"/>
            <w:tcBorders>
              <w:top w:val="single" w:sz="4" w:space="0" w:color="auto"/>
              <w:left w:val="single" w:sz="4" w:space="0" w:color="auto"/>
              <w:bottom w:val="single" w:sz="4" w:space="0" w:color="auto"/>
              <w:right w:val="single" w:sz="4" w:space="0" w:color="auto"/>
            </w:tcBorders>
            <w:hideMark/>
          </w:tcPr>
          <w:p w:rsidR="00D248B5" w:rsidRPr="00533510" w:rsidRDefault="00D248B5" w:rsidP="00DF4707">
            <w:pPr>
              <w:pStyle w:val="Paragrafi"/>
              <w:ind w:firstLine="0"/>
              <w:jc w:val="right"/>
              <w:rPr>
                <w:spacing w:val="-4"/>
                <w:sz w:val="16"/>
                <w:szCs w:val="16"/>
                <w:lang w:val="sq-AL"/>
              </w:rPr>
            </w:pPr>
            <w:r w:rsidRPr="00533510">
              <w:rPr>
                <w:spacing w:val="-4"/>
                <w:sz w:val="16"/>
                <w:szCs w:val="16"/>
                <w:lang w:val="sq-AL"/>
              </w:rPr>
              <w:t>3.0 deri 12.0</w:t>
            </w:r>
          </w:p>
        </w:tc>
      </w:tr>
    </w:tbl>
    <w:p w:rsidR="00D248B5" w:rsidRPr="00533510" w:rsidRDefault="00D248B5" w:rsidP="00D248B5">
      <w:pPr>
        <w:pStyle w:val="Paragrafi"/>
        <w:ind w:firstLine="0"/>
        <w:rPr>
          <w:spacing w:val="-4"/>
          <w:lang w:val="sq-AL"/>
        </w:rPr>
      </w:pPr>
      <w:r w:rsidRPr="00533510">
        <w:rPr>
          <w:spacing w:val="-4"/>
          <w:lang w:val="sq-AL"/>
        </w:rPr>
        <w:t>*faktori = herë</w:t>
      </w:r>
    </w:p>
    <w:p w:rsidR="00D248B5" w:rsidRPr="00533510" w:rsidRDefault="00D248B5" w:rsidP="00D248B5">
      <w:pPr>
        <w:pStyle w:val="Paragrafi"/>
        <w:rPr>
          <w:spacing w:val="-4"/>
          <w:lang w:val="sq-AL"/>
        </w:rPr>
      </w:pPr>
      <w:r w:rsidRPr="00533510">
        <w:rPr>
          <w:spacing w:val="-4"/>
          <w:lang w:val="sq-AL"/>
        </w:rPr>
        <w:t>Shembull. Për kategorinë e konsumatorëve familjarë, tarifa/m</w:t>
      </w:r>
      <w:r w:rsidRPr="00533510">
        <w:rPr>
          <w:spacing w:val="-4"/>
          <w:vertAlign w:val="superscript"/>
          <w:lang w:val="sq-AL"/>
        </w:rPr>
        <w:t>3</w:t>
      </w:r>
      <w:r w:rsidRPr="00533510">
        <w:rPr>
          <w:spacing w:val="-4"/>
          <w:lang w:val="sq-AL"/>
        </w:rPr>
        <w:t xml:space="preserve"> ujë të konsumuar, për nivelet më të larta të konsumit mund të jetë deri në gjashtë herë më e madhe se tarifa në nivelet më të ulëta të konsumit. Po ashtu, për konsumatorët privatë/industrialë mund të ketë tarifë më të lartë se konsumatorët familjarë. </w:t>
      </w:r>
    </w:p>
    <w:p w:rsidR="00D248B5" w:rsidRPr="00533510" w:rsidRDefault="00D248B5" w:rsidP="00D248B5">
      <w:pPr>
        <w:pStyle w:val="Paragrafi"/>
        <w:rPr>
          <w:spacing w:val="-4"/>
          <w:lang w:val="sq-AL"/>
        </w:rPr>
      </w:pPr>
      <w:r w:rsidRPr="00533510">
        <w:rPr>
          <w:spacing w:val="-4"/>
          <w:lang w:val="sq-AL"/>
        </w:rPr>
        <w:t>Rritja e tarifës bllok është veçanërisht e përshtatshme për zonat ku nuk aplikohet një skemë subvencionimi e konsumit të ujit të pijshëm dhe shërbimit të kanalizimeve për familjet në nevojë. Për konsum deri në 4.5 m³ për familje/muaj do të faturohet një përqindje më e ulët e tarifës mesatare</w:t>
      </w:r>
      <w:r>
        <w:rPr>
          <w:spacing w:val="-4"/>
          <w:lang w:val="sq-AL"/>
        </w:rPr>
        <w:t>.</w:t>
      </w:r>
    </w:p>
    <w:p w:rsidR="00D248B5" w:rsidRPr="00533510" w:rsidRDefault="00D248B5" w:rsidP="00D248B5">
      <w:pPr>
        <w:pStyle w:val="Paragrafi"/>
        <w:rPr>
          <w:spacing w:val="-4"/>
          <w:lang w:val="sq-AL"/>
        </w:rPr>
      </w:pPr>
      <w:r w:rsidRPr="00533510">
        <w:rPr>
          <w:spacing w:val="-4"/>
          <w:lang w:val="sq-AL"/>
        </w:rPr>
        <w:t>4. Në qoftë se është zgjedhur aplikimi i një tarife bllok, operatori duhet të jetë i kujdesshëm të mos aplikojë tarifa të larta për një grup të caktuar konsumatorësh që i detyrojnë ata të gjejnë burime shtesë furnizimi ose të anulojnë kontratën. Në këtë rast, mund të merret parasysh edhe tarifa me dy pjesë e unifikuar.</w:t>
      </w:r>
    </w:p>
    <w:p w:rsidR="00D248B5" w:rsidRPr="00533510" w:rsidRDefault="00D248B5" w:rsidP="00D248B5">
      <w:pPr>
        <w:pStyle w:val="Paragrafi"/>
        <w:rPr>
          <w:spacing w:val="-4"/>
          <w:lang w:val="sq-AL"/>
        </w:rPr>
      </w:pPr>
      <w:r w:rsidRPr="00533510">
        <w:rPr>
          <w:spacing w:val="-4"/>
          <w:lang w:val="sq-AL"/>
        </w:rPr>
        <w:t xml:space="preserve">5. Për konsumatorët pa matës aplikohet një tarifë aforfe. Kjo tarifë duhet të përcaktohet në nivel të tillë që të stimulojë konsumatorët të pajisen me matës. </w:t>
      </w:r>
    </w:p>
    <w:p w:rsidR="00D248B5" w:rsidRPr="00533510" w:rsidRDefault="00D248B5" w:rsidP="00D248B5">
      <w:pPr>
        <w:pStyle w:val="Hapesira7"/>
        <w:rPr>
          <w:spacing w:val="-4"/>
          <w:lang w:val="sq-AL"/>
        </w:rPr>
      </w:pPr>
    </w:p>
    <w:p w:rsidR="00D248B5" w:rsidRPr="00533510" w:rsidRDefault="00D248B5" w:rsidP="00D248B5">
      <w:pPr>
        <w:pStyle w:val="NeniNr"/>
        <w:rPr>
          <w:spacing w:val="-4"/>
          <w:lang w:val="sq-AL"/>
        </w:rPr>
      </w:pPr>
      <w:bookmarkStart w:id="3" w:name="_Toc306627392"/>
      <w:bookmarkStart w:id="4" w:name="_Toc292716559"/>
      <w:r w:rsidRPr="00533510">
        <w:rPr>
          <w:spacing w:val="-4"/>
          <w:lang w:val="sq-AL"/>
        </w:rPr>
        <w:lastRenderedPageBreak/>
        <w:t>Neni 7</w:t>
      </w:r>
    </w:p>
    <w:p w:rsidR="00D248B5" w:rsidRPr="00533510" w:rsidRDefault="00D248B5" w:rsidP="00D248B5">
      <w:pPr>
        <w:pStyle w:val="NeniNr"/>
        <w:rPr>
          <w:b/>
          <w:spacing w:val="-4"/>
          <w:lang w:val="sq-AL"/>
        </w:rPr>
      </w:pPr>
      <w:r w:rsidRPr="00533510">
        <w:rPr>
          <w:b/>
          <w:spacing w:val="-4"/>
          <w:lang w:val="sq-AL"/>
        </w:rPr>
        <w:t>Tarifa për shitje uji me shumicë</w:t>
      </w:r>
      <w:bookmarkEnd w:id="3"/>
      <w:bookmarkEnd w:id="4"/>
    </w:p>
    <w:p w:rsidR="00D248B5" w:rsidRPr="00533510" w:rsidRDefault="00D248B5" w:rsidP="00D248B5">
      <w:pPr>
        <w:pStyle w:val="Hapesira7"/>
        <w:rPr>
          <w:spacing w:val="-4"/>
          <w:lang w:val="sq-AL"/>
        </w:rPr>
      </w:pPr>
    </w:p>
    <w:p w:rsidR="00D248B5" w:rsidRPr="00533510" w:rsidRDefault="00D248B5" w:rsidP="00D248B5">
      <w:pPr>
        <w:pStyle w:val="Paragrafi"/>
        <w:rPr>
          <w:spacing w:val="-4"/>
          <w:lang w:val="sq-AL"/>
        </w:rPr>
      </w:pPr>
      <w:r w:rsidRPr="00533510">
        <w:rPr>
          <w:spacing w:val="-4"/>
          <w:lang w:val="sq-AL"/>
        </w:rPr>
        <w:t xml:space="preserve">1. Tarifa e shitjes së ujit me shumicë mbulon koston e këtij shërbimi dhe një përfitim të mundshëm (maksimumi 5%). </w:t>
      </w:r>
    </w:p>
    <w:p w:rsidR="00D248B5" w:rsidRPr="00533510" w:rsidRDefault="00D248B5" w:rsidP="00D248B5">
      <w:pPr>
        <w:pStyle w:val="Paragrafi"/>
        <w:rPr>
          <w:spacing w:val="-4"/>
          <w:lang w:val="sq-AL"/>
        </w:rPr>
      </w:pPr>
      <w:r w:rsidRPr="00533510">
        <w:rPr>
          <w:spacing w:val="-4"/>
          <w:lang w:val="sq-AL"/>
        </w:rPr>
        <w:t>2. Çdo operator që aplikon për miratim tarifë shitje me shumicë duhet të paraqitë pranë ERRU-së kërkesën e saj të shoqëruar me dokumentacionin e mëposhtëm:</w:t>
      </w:r>
    </w:p>
    <w:p w:rsidR="00D248B5" w:rsidRPr="00533510" w:rsidRDefault="00D248B5" w:rsidP="00D248B5">
      <w:pPr>
        <w:pStyle w:val="Paragrafi"/>
        <w:rPr>
          <w:spacing w:val="-4"/>
          <w:lang w:val="sq-AL"/>
        </w:rPr>
      </w:pPr>
      <w:r w:rsidRPr="00533510">
        <w:rPr>
          <w:spacing w:val="-4"/>
          <w:lang w:val="sq-AL"/>
        </w:rPr>
        <w:t>- relacion shpjegues (argumenti i kërkesës për shitje uji me shumicë);</w:t>
      </w:r>
    </w:p>
    <w:p w:rsidR="00D248B5" w:rsidRPr="00533510" w:rsidRDefault="00D248B5" w:rsidP="00D248B5">
      <w:pPr>
        <w:pStyle w:val="Paragrafi"/>
        <w:rPr>
          <w:spacing w:val="-4"/>
          <w:lang w:val="sq-AL"/>
        </w:rPr>
      </w:pPr>
      <w:r w:rsidRPr="00533510">
        <w:rPr>
          <w:spacing w:val="-4"/>
          <w:lang w:val="sq-AL"/>
        </w:rPr>
        <w:t xml:space="preserve">- miratimin e tarifës së kërkuar nga organet drejtuese; </w:t>
      </w:r>
    </w:p>
    <w:p w:rsidR="00D248B5" w:rsidRPr="00533510" w:rsidRDefault="00D248B5" w:rsidP="00D248B5">
      <w:pPr>
        <w:pStyle w:val="Paragrafi"/>
        <w:rPr>
          <w:spacing w:val="-4"/>
          <w:lang w:val="sq-AL"/>
        </w:rPr>
      </w:pPr>
      <w:r w:rsidRPr="00533510">
        <w:rPr>
          <w:spacing w:val="-4"/>
          <w:lang w:val="sq-AL"/>
        </w:rPr>
        <w:t>- llogaritja e tarifës së shitjes se ujit me shumicë;</w:t>
      </w:r>
    </w:p>
    <w:p w:rsidR="00D248B5" w:rsidRPr="00533510" w:rsidRDefault="00D248B5" w:rsidP="00D248B5">
      <w:pPr>
        <w:pStyle w:val="Paragrafi"/>
        <w:rPr>
          <w:spacing w:val="-4"/>
          <w:lang w:val="sq-AL"/>
        </w:rPr>
      </w:pPr>
      <w:r w:rsidRPr="00533510">
        <w:rPr>
          <w:spacing w:val="-4"/>
          <w:lang w:val="sq-AL"/>
        </w:rPr>
        <w:t xml:space="preserve"> - aktmarrëveshjen ndërmjet palëve.</w:t>
      </w:r>
    </w:p>
    <w:p w:rsidR="00D248B5" w:rsidRPr="00533510" w:rsidRDefault="00D248B5" w:rsidP="00D248B5">
      <w:pPr>
        <w:pStyle w:val="Paragrafi"/>
        <w:rPr>
          <w:spacing w:val="-4"/>
          <w:lang w:val="sq-AL"/>
        </w:rPr>
      </w:pPr>
      <w:r w:rsidRPr="00533510">
        <w:rPr>
          <w:spacing w:val="-4"/>
          <w:lang w:val="sq-AL"/>
        </w:rPr>
        <w:t>3. Operatori (shitësi) duhet t’i paraqesë ERRU-së marrëveshjen me blerësin. Nëse nevojiten ndryshime, ERRU-ja informon operatorin dhe blerësin për to. Nëse ERRU-ja nuk përgjigjet brenda 30 ditësh, palët e mësipërme mund ta konsiderojnë mos përgjigjen si miratim formal. Në çdo rast, ERRU-ja duhet të miratojë tarifat e shitjes së ujit me shumicë.</w:t>
      </w:r>
      <w:bookmarkStart w:id="5" w:name="_Toc306627393"/>
      <w:bookmarkStart w:id="6" w:name="_Toc292716560"/>
    </w:p>
    <w:p w:rsidR="00D248B5" w:rsidRPr="00533510" w:rsidRDefault="00D248B5" w:rsidP="00D248B5">
      <w:pPr>
        <w:pStyle w:val="Paragrafi"/>
        <w:rPr>
          <w:spacing w:val="-4"/>
          <w:lang w:val="sq-AL"/>
        </w:rPr>
      </w:pPr>
    </w:p>
    <w:p w:rsidR="00D248B5" w:rsidRPr="00533510" w:rsidRDefault="00D248B5" w:rsidP="00D248B5">
      <w:pPr>
        <w:pStyle w:val="Paragrafi"/>
        <w:jc w:val="center"/>
        <w:rPr>
          <w:spacing w:val="-4"/>
          <w:lang w:val="sq-AL"/>
        </w:rPr>
      </w:pPr>
      <w:r w:rsidRPr="00533510">
        <w:rPr>
          <w:spacing w:val="-4"/>
          <w:lang w:val="sq-AL"/>
        </w:rPr>
        <w:t>Neni 8</w:t>
      </w:r>
    </w:p>
    <w:p w:rsidR="00D248B5" w:rsidRPr="00533510" w:rsidRDefault="00D248B5" w:rsidP="00D248B5">
      <w:pPr>
        <w:pStyle w:val="NeniNr"/>
        <w:rPr>
          <w:b/>
          <w:spacing w:val="-4"/>
          <w:lang w:val="sq-AL"/>
        </w:rPr>
      </w:pPr>
      <w:r w:rsidRPr="00533510">
        <w:rPr>
          <w:b/>
          <w:spacing w:val="-4"/>
          <w:lang w:val="sq-AL"/>
        </w:rPr>
        <w:t>Tarifa e shërbimit për grumbullimin, largimin e përpunimin e ujërave të ndotura</w:t>
      </w:r>
      <w:bookmarkEnd w:id="5"/>
      <w:bookmarkEnd w:id="6"/>
    </w:p>
    <w:p w:rsidR="00D248B5" w:rsidRPr="00533510" w:rsidRDefault="00D248B5" w:rsidP="00D248B5">
      <w:pPr>
        <w:pStyle w:val="Hapesira7"/>
        <w:rPr>
          <w:spacing w:val="-4"/>
          <w:lang w:val="sq-AL"/>
        </w:rPr>
      </w:pPr>
    </w:p>
    <w:p w:rsidR="00D248B5" w:rsidRPr="00533510" w:rsidRDefault="00D248B5" w:rsidP="00D248B5">
      <w:pPr>
        <w:pStyle w:val="Paragrafi"/>
        <w:rPr>
          <w:spacing w:val="-4"/>
          <w:lang w:val="sq-AL"/>
        </w:rPr>
      </w:pPr>
      <w:r w:rsidRPr="00533510">
        <w:rPr>
          <w:spacing w:val="-4"/>
          <w:lang w:val="sq-AL"/>
        </w:rPr>
        <w:t>1. Kostot për shërbimin e largimit e</w:t>
      </w:r>
      <w:r w:rsidRPr="00166183">
        <w:rPr>
          <w:spacing w:val="-4"/>
          <w:lang w:val="sq-AL"/>
        </w:rPr>
        <w:t xml:space="preserve"> </w:t>
      </w:r>
      <w:r w:rsidRPr="00533510">
        <w:rPr>
          <w:spacing w:val="-4"/>
          <w:lang w:val="sq-AL"/>
        </w:rPr>
        <w:t>të për</w:t>
      </w:r>
      <w:r>
        <w:rPr>
          <w:spacing w:val="-4"/>
          <w:lang w:val="sq-AL"/>
        </w:rPr>
        <w:t>-</w:t>
      </w:r>
      <w:r w:rsidRPr="00533510">
        <w:rPr>
          <w:spacing w:val="-4"/>
          <w:lang w:val="sq-AL"/>
        </w:rPr>
        <w:t>punimit të ujërave të ndotura ndahen ndërmjet grupeve të ndryshme të konsumatorëve në bazë të volumit të ujit të konsumuar. Tarifat do të ndjekin ritëm progresiv në varësi të volumit të shkarkuar. Komponenti fiks në përgjithësi mbulon kostot fikse.</w:t>
      </w:r>
    </w:p>
    <w:p w:rsidR="00D248B5" w:rsidRPr="00533510" w:rsidRDefault="00D248B5" w:rsidP="00D248B5">
      <w:pPr>
        <w:pStyle w:val="Paragrafi"/>
        <w:rPr>
          <w:spacing w:val="-4"/>
          <w:lang w:val="sq-AL"/>
        </w:rPr>
      </w:pPr>
      <w:r w:rsidRPr="00533510">
        <w:rPr>
          <w:spacing w:val="-4"/>
          <w:lang w:val="sq-AL"/>
        </w:rPr>
        <w:t>2. Kur operatori ofron shërbimin e grumbullimit, largimit dhe përpunimit të ujërave të ndotura kostoja dhe të ardhurat për shërbimin e grumbullimit dhe largimin të ujërave të ndotura duhet të llogariten veç nga kosto</w:t>
      </w:r>
      <w:r>
        <w:rPr>
          <w:spacing w:val="-4"/>
          <w:lang w:val="sq-AL"/>
        </w:rPr>
        <w:t>ja</w:t>
      </w:r>
      <w:r w:rsidRPr="00533510">
        <w:rPr>
          <w:spacing w:val="-4"/>
          <w:lang w:val="sq-AL"/>
        </w:rPr>
        <w:t xml:space="preserve"> dhe të ardhurat për shërbimin e përpunimit të ujërave të ndotura.</w:t>
      </w:r>
    </w:p>
    <w:p w:rsidR="00D248B5" w:rsidRPr="00533510" w:rsidRDefault="00D248B5" w:rsidP="00D248B5">
      <w:pPr>
        <w:pStyle w:val="Paragrafi"/>
        <w:rPr>
          <w:spacing w:val="-4"/>
          <w:lang w:val="sq-AL"/>
        </w:rPr>
      </w:pPr>
      <w:r w:rsidRPr="00533510">
        <w:rPr>
          <w:spacing w:val="-4"/>
          <w:lang w:val="sq-AL"/>
        </w:rPr>
        <w:t xml:space="preserve"> 3. Kur operatori ofron si shërbimin e furnizimit me ujë dhe atë të kanalizimeve (grumbullimit, largimit e përpunimit të ujërave të ndotura), kostot administrative dhe të përgjithshme ndahen ndërmjet këtyre shërbimeve në mënyrë proporcionale, në mënyrë që shuma e përgjithshme të mos ndryshojë.</w:t>
      </w:r>
    </w:p>
    <w:p w:rsidR="00D248B5" w:rsidRPr="00533510" w:rsidRDefault="00D248B5" w:rsidP="00D248B5">
      <w:pPr>
        <w:pStyle w:val="Paragrafi"/>
        <w:rPr>
          <w:spacing w:val="-4"/>
          <w:lang w:val="sq-AL"/>
        </w:rPr>
      </w:pPr>
      <w:r w:rsidRPr="00533510">
        <w:rPr>
          <w:spacing w:val="-4"/>
          <w:lang w:val="sq-AL"/>
        </w:rPr>
        <w:t>4. Kostot e shërbimit për grumbullimin, largimin dhe përpunimin e ujërave të ndotura lidhen me sasinë e ujërave të ndotura të shkarkuara për çdo konsumator. Sasia e ujërave të ndotura do të merret 100% e sasisë së ujit të konsumuar.</w:t>
      </w:r>
    </w:p>
    <w:p w:rsidR="00D248B5" w:rsidRPr="00533510" w:rsidRDefault="00D248B5" w:rsidP="00D248B5">
      <w:pPr>
        <w:pStyle w:val="Paragrafi"/>
        <w:rPr>
          <w:spacing w:val="-4"/>
          <w:lang w:val="sq-AL"/>
        </w:rPr>
      </w:pPr>
      <w:r w:rsidRPr="00533510">
        <w:rPr>
          <w:spacing w:val="-4"/>
          <w:lang w:val="sq-AL"/>
        </w:rPr>
        <w:t>5. Në rast se konsumatori furnizohet me ujë nga një pus ose burime të tjera dhe operatori i ofron shërbimin me kanalizime mund të aplikohet një tarifë fikse për kanalizimet.</w:t>
      </w:r>
    </w:p>
    <w:p w:rsidR="00D248B5" w:rsidRPr="00533510" w:rsidRDefault="00D248B5" w:rsidP="00D248B5">
      <w:pPr>
        <w:pStyle w:val="Paragrafi"/>
        <w:rPr>
          <w:spacing w:val="-4"/>
          <w:lang w:val="sq-AL"/>
        </w:rPr>
      </w:pPr>
      <w:r w:rsidRPr="00533510">
        <w:rPr>
          <w:spacing w:val="-4"/>
          <w:lang w:val="sq-AL"/>
        </w:rPr>
        <w:t xml:space="preserve">6. Për konsumatorët që shkaktojnë ndotje problematike (të rënda) operatori mund të vendosë tarifa të posaçme (p.sh. mund të vendosen tarifa të veçanta për higjienën në terren). Ato duhet të mbulojnë kostot reale. </w:t>
      </w:r>
    </w:p>
    <w:p w:rsidR="00D248B5" w:rsidRPr="00533510" w:rsidRDefault="00D248B5" w:rsidP="00D248B5">
      <w:pPr>
        <w:pStyle w:val="Hapesira7"/>
        <w:rPr>
          <w:spacing w:val="-4"/>
          <w:lang w:val="sq-AL"/>
        </w:rPr>
      </w:pPr>
    </w:p>
    <w:p w:rsidR="00D248B5" w:rsidRPr="00533510" w:rsidRDefault="00D248B5" w:rsidP="00D248B5">
      <w:pPr>
        <w:pStyle w:val="NeniNr"/>
        <w:rPr>
          <w:spacing w:val="-4"/>
          <w:lang w:val="sq-AL"/>
        </w:rPr>
      </w:pPr>
      <w:bookmarkStart w:id="7" w:name="_Toc306627394"/>
      <w:bookmarkStart w:id="8" w:name="_Toc292716561"/>
      <w:r w:rsidRPr="00533510">
        <w:rPr>
          <w:spacing w:val="-4"/>
          <w:lang w:val="sq-AL"/>
        </w:rPr>
        <w:t xml:space="preserve">Neni 9 </w:t>
      </w:r>
    </w:p>
    <w:p w:rsidR="00D248B5" w:rsidRPr="00533510" w:rsidRDefault="00D248B5" w:rsidP="00D248B5">
      <w:pPr>
        <w:pStyle w:val="NeniNr"/>
        <w:rPr>
          <w:b/>
          <w:spacing w:val="-4"/>
          <w:lang w:val="sq-AL"/>
        </w:rPr>
      </w:pPr>
      <w:r w:rsidRPr="00533510">
        <w:rPr>
          <w:b/>
          <w:spacing w:val="-4"/>
          <w:lang w:val="sq-AL"/>
        </w:rPr>
        <w:t>Tarifat për shërbime të tjera</w:t>
      </w:r>
      <w:bookmarkEnd w:id="7"/>
      <w:bookmarkEnd w:id="8"/>
    </w:p>
    <w:p w:rsidR="00D248B5" w:rsidRPr="00533510" w:rsidRDefault="00D248B5" w:rsidP="00D248B5">
      <w:pPr>
        <w:pStyle w:val="Hapesira7"/>
        <w:rPr>
          <w:spacing w:val="-4"/>
          <w:lang w:val="sq-AL"/>
        </w:rPr>
      </w:pPr>
    </w:p>
    <w:p w:rsidR="00D248B5" w:rsidRPr="00533510" w:rsidRDefault="00D248B5" w:rsidP="00D248B5">
      <w:pPr>
        <w:pStyle w:val="Paragrafi"/>
        <w:rPr>
          <w:spacing w:val="-4"/>
          <w:lang w:val="sq-AL"/>
        </w:rPr>
      </w:pPr>
      <w:r w:rsidRPr="00533510">
        <w:rPr>
          <w:spacing w:val="-4"/>
          <w:lang w:val="sq-AL"/>
        </w:rPr>
        <w:t>1. Operatorët kryejnë edhe disa shërbime të tjera, të cilat kanë koston e tyre që duhet të mbulohet nga konsumatorët, siç janë</w:t>
      </w:r>
      <w:r>
        <w:rPr>
          <w:spacing w:val="-4"/>
          <w:lang w:val="sq-AL"/>
        </w:rPr>
        <w:t>:</w:t>
      </w:r>
      <w:r w:rsidRPr="00533510">
        <w:rPr>
          <w:spacing w:val="-4"/>
          <w:lang w:val="sq-AL"/>
        </w:rPr>
        <w:t xml:space="preserve"> tarifë lidhje, tarifë rilidhje, tarifë për instalimin e matësit etj. </w:t>
      </w:r>
    </w:p>
    <w:p w:rsidR="00D248B5" w:rsidRPr="00533510" w:rsidRDefault="00D248B5" w:rsidP="00D248B5">
      <w:pPr>
        <w:pStyle w:val="Paragrafi"/>
        <w:rPr>
          <w:spacing w:val="-4"/>
          <w:lang w:val="sq-AL"/>
        </w:rPr>
      </w:pPr>
      <w:r w:rsidRPr="00533510">
        <w:rPr>
          <w:spacing w:val="-4"/>
          <w:lang w:val="sq-AL"/>
        </w:rPr>
        <w:t>2. Të gjitha tarifat e mësipërme duhet të përfshihen në propozimin për ndryshimin e tarifave. ERRU-ja do të analizojë nëse tarifat për shërbimet e tjera janë të arsyeshme krahasuar me kostot e operatorit. Nëse gjykohet se tarifat nuk janë të arsyeshme, ERRU-ja do të bëjë rekomandime për përmirësime tek organet drejtuese dhe operatori.</w:t>
      </w:r>
    </w:p>
    <w:p w:rsidR="00D248B5" w:rsidRPr="00533510" w:rsidRDefault="00D248B5" w:rsidP="00D248B5">
      <w:pPr>
        <w:pStyle w:val="Hapesira7"/>
        <w:rPr>
          <w:spacing w:val="-4"/>
          <w:lang w:val="sq-AL"/>
        </w:rPr>
      </w:pPr>
    </w:p>
    <w:p w:rsidR="00D248B5" w:rsidRPr="00533510" w:rsidRDefault="00D248B5" w:rsidP="00D248B5">
      <w:pPr>
        <w:pStyle w:val="KreuTitull"/>
        <w:rPr>
          <w:rFonts w:ascii="Garamond" w:hAnsi="Garamond"/>
          <w:spacing w:val="-4"/>
          <w:sz w:val="24"/>
          <w:szCs w:val="24"/>
          <w:lang w:val="sq-AL"/>
        </w:rPr>
      </w:pPr>
      <w:r w:rsidRPr="00533510">
        <w:rPr>
          <w:rFonts w:ascii="Garamond" w:hAnsi="Garamond"/>
          <w:spacing w:val="-4"/>
          <w:sz w:val="24"/>
          <w:szCs w:val="24"/>
          <w:lang w:val="sq-AL"/>
        </w:rPr>
        <w:t>KREU 3</w:t>
      </w:r>
    </w:p>
    <w:p w:rsidR="00D248B5" w:rsidRPr="00533510" w:rsidRDefault="00D248B5" w:rsidP="00D248B5">
      <w:pPr>
        <w:pStyle w:val="KreuTitull"/>
        <w:rPr>
          <w:rFonts w:ascii="Garamond" w:hAnsi="Garamond"/>
          <w:spacing w:val="-4"/>
          <w:sz w:val="24"/>
          <w:szCs w:val="24"/>
          <w:lang w:val="sq-AL"/>
        </w:rPr>
      </w:pPr>
      <w:r w:rsidRPr="00533510">
        <w:rPr>
          <w:rFonts w:ascii="Garamond" w:hAnsi="Garamond"/>
          <w:spacing w:val="-4"/>
          <w:sz w:val="24"/>
          <w:szCs w:val="24"/>
          <w:lang w:val="sq-AL"/>
        </w:rPr>
        <w:t>VLERËSIMI I PROPOZIMIT PËR NDRYSHIM TARIFE</w:t>
      </w:r>
    </w:p>
    <w:p w:rsidR="00D248B5" w:rsidRPr="00533510" w:rsidRDefault="00D248B5" w:rsidP="00D248B5">
      <w:pPr>
        <w:pStyle w:val="Hapesira7"/>
        <w:rPr>
          <w:spacing w:val="-4"/>
          <w:lang w:val="sq-AL"/>
        </w:rPr>
      </w:pPr>
    </w:p>
    <w:p w:rsidR="00D248B5" w:rsidRPr="00533510" w:rsidRDefault="00D248B5" w:rsidP="00D248B5">
      <w:pPr>
        <w:pStyle w:val="NeniNr"/>
        <w:rPr>
          <w:spacing w:val="-4"/>
          <w:lang w:val="sq-AL"/>
        </w:rPr>
      </w:pPr>
      <w:r w:rsidRPr="00533510">
        <w:rPr>
          <w:spacing w:val="-4"/>
          <w:lang w:val="sq-AL"/>
        </w:rPr>
        <w:t>Neni 10</w:t>
      </w:r>
    </w:p>
    <w:p w:rsidR="00D248B5" w:rsidRPr="00533510" w:rsidRDefault="00D248B5" w:rsidP="00D248B5">
      <w:pPr>
        <w:pStyle w:val="NeniNr"/>
        <w:rPr>
          <w:b/>
          <w:spacing w:val="-4"/>
          <w:lang w:val="sq-AL"/>
        </w:rPr>
      </w:pPr>
      <w:r w:rsidRPr="00533510">
        <w:rPr>
          <w:b/>
          <w:spacing w:val="-4"/>
          <w:lang w:val="sq-AL"/>
        </w:rPr>
        <w:t xml:space="preserve">Procesi i miratimit të tarifave </w:t>
      </w:r>
    </w:p>
    <w:p w:rsidR="00D248B5" w:rsidRPr="00533510" w:rsidRDefault="00D248B5" w:rsidP="00D248B5">
      <w:pPr>
        <w:pStyle w:val="Hapesira7"/>
        <w:rPr>
          <w:spacing w:val="-4"/>
          <w:lang w:val="sq-AL"/>
        </w:rPr>
      </w:pPr>
    </w:p>
    <w:p w:rsidR="00D248B5" w:rsidRPr="00533510" w:rsidRDefault="00D248B5" w:rsidP="00D248B5">
      <w:pPr>
        <w:pStyle w:val="Paragrafi"/>
        <w:rPr>
          <w:spacing w:val="-4"/>
          <w:lang w:val="sq-AL"/>
        </w:rPr>
      </w:pPr>
      <w:r w:rsidRPr="00533510">
        <w:rPr>
          <w:spacing w:val="-4"/>
          <w:lang w:val="sq-AL"/>
        </w:rPr>
        <w:t xml:space="preserve">1. Procesi i aplikimit dhe </w:t>
      </w:r>
      <w:r>
        <w:rPr>
          <w:spacing w:val="-4"/>
          <w:lang w:val="sq-AL"/>
        </w:rPr>
        <w:t xml:space="preserve">i </w:t>
      </w:r>
      <w:r w:rsidRPr="00533510">
        <w:rPr>
          <w:spacing w:val="-4"/>
          <w:lang w:val="sq-AL"/>
        </w:rPr>
        <w:t>miratimit të tarifave</w:t>
      </w:r>
      <w:r>
        <w:rPr>
          <w:spacing w:val="-4"/>
          <w:lang w:val="sq-AL"/>
        </w:rPr>
        <w:t>,</w:t>
      </w:r>
      <w:r w:rsidRPr="00533510">
        <w:rPr>
          <w:spacing w:val="-4"/>
          <w:lang w:val="sq-AL"/>
        </w:rPr>
        <w:t xml:space="preserve"> ashtu sikurse përcaktohet në dokumentin e politikës së tarifës fillon kryesisht nga nevoja e operatorit për të mbuluar nivelin e ri të kostove të shërbimeve që ofron. Në mënyrë të detajuar ky proces është paraqitur në një dokument të veçantë të miratuar nga ERRU-ja me vendim të KKRR-së nr. 41, datë 9.12.2015, “Për miratimin e procesit të miratimit të tarifave për shërbimin e furnizimit me ujë, largimin e përpunimin e ujërave të ndotura”.</w:t>
      </w:r>
    </w:p>
    <w:p w:rsidR="00D248B5" w:rsidRPr="00533510" w:rsidRDefault="00D248B5" w:rsidP="00D248B5">
      <w:pPr>
        <w:pStyle w:val="Hapesira7"/>
        <w:rPr>
          <w:spacing w:val="-4"/>
          <w:lang w:val="sq-AL"/>
        </w:rPr>
      </w:pPr>
    </w:p>
    <w:p w:rsidR="00D248B5" w:rsidRPr="00533510" w:rsidRDefault="00D248B5" w:rsidP="00D248B5">
      <w:pPr>
        <w:pStyle w:val="NeniNr"/>
        <w:rPr>
          <w:spacing w:val="-4"/>
          <w:lang w:val="sq-AL"/>
        </w:rPr>
      </w:pPr>
      <w:r w:rsidRPr="00533510">
        <w:rPr>
          <w:spacing w:val="-4"/>
          <w:lang w:val="sq-AL"/>
        </w:rPr>
        <w:lastRenderedPageBreak/>
        <w:t>Neni 11</w:t>
      </w:r>
    </w:p>
    <w:p w:rsidR="00D248B5" w:rsidRPr="00533510" w:rsidRDefault="00D248B5" w:rsidP="00D248B5">
      <w:pPr>
        <w:pStyle w:val="NeniNr"/>
        <w:rPr>
          <w:b/>
          <w:spacing w:val="-4"/>
          <w:lang w:val="sq-AL"/>
        </w:rPr>
      </w:pPr>
      <w:r w:rsidRPr="00533510">
        <w:rPr>
          <w:b/>
          <w:spacing w:val="-4"/>
          <w:lang w:val="sq-AL"/>
        </w:rPr>
        <w:t>Dokumentacioni i aplikimit</w:t>
      </w:r>
    </w:p>
    <w:p w:rsidR="00D248B5" w:rsidRPr="00533510" w:rsidRDefault="00D248B5" w:rsidP="00D248B5">
      <w:pPr>
        <w:pStyle w:val="Hapesira7"/>
        <w:rPr>
          <w:spacing w:val="-4"/>
          <w:lang w:val="sq-AL"/>
        </w:rPr>
      </w:pPr>
    </w:p>
    <w:p w:rsidR="00D248B5" w:rsidRPr="00533510" w:rsidRDefault="00D248B5" w:rsidP="00D248B5">
      <w:pPr>
        <w:pStyle w:val="Paragrafi"/>
        <w:rPr>
          <w:spacing w:val="-4"/>
          <w:lang w:val="sq-AL"/>
        </w:rPr>
      </w:pPr>
      <w:r w:rsidRPr="00533510">
        <w:rPr>
          <w:spacing w:val="-4"/>
          <w:lang w:val="sq-AL"/>
        </w:rPr>
        <w:t>1. Operatori është i detyruar që në momentin e aplikimit të dorëzojë pranë ERRU-së dokumenta</w:t>
      </w:r>
      <w:r>
        <w:rPr>
          <w:spacing w:val="-4"/>
          <w:lang w:val="sq-AL"/>
        </w:rPr>
        <w:t>-</w:t>
      </w:r>
      <w:r w:rsidRPr="00533510">
        <w:rPr>
          <w:spacing w:val="-4"/>
          <w:lang w:val="sq-AL"/>
        </w:rPr>
        <w:t xml:space="preserve">cionin e nevojshëm, përcaktuar sipas vendimit të KKRR-së nr. 40, datë 9.12.2015, “Për miratimin e dokumentacionit mbështetës për miratimin e tarifave për shërbimin e furnizimit me ujë, largimin dhe përpunimin e ujërave të ndotura”, që i jep mundësi rregullatorit për të krijuar një gjykim të drejtë në lidhje me nivelin e tarifave të reja. </w:t>
      </w:r>
    </w:p>
    <w:p w:rsidR="00D248B5" w:rsidRPr="00533510" w:rsidRDefault="00D248B5" w:rsidP="00D248B5">
      <w:pPr>
        <w:pStyle w:val="Hapesira7"/>
        <w:rPr>
          <w:spacing w:val="-4"/>
          <w:lang w:val="sq-AL"/>
        </w:rPr>
      </w:pPr>
    </w:p>
    <w:p w:rsidR="00D248B5" w:rsidRPr="00533510" w:rsidRDefault="00D248B5" w:rsidP="00D248B5">
      <w:pPr>
        <w:pStyle w:val="NeniNr"/>
        <w:rPr>
          <w:spacing w:val="-4"/>
          <w:lang w:val="sq-AL"/>
        </w:rPr>
      </w:pPr>
      <w:bookmarkStart w:id="9" w:name="_Toc1623562"/>
      <w:bookmarkStart w:id="10" w:name="_Toc306627400"/>
      <w:bookmarkStart w:id="11" w:name="_Toc292716566"/>
      <w:r w:rsidRPr="00533510">
        <w:rPr>
          <w:spacing w:val="-4"/>
          <w:lang w:val="sq-AL"/>
        </w:rPr>
        <w:t xml:space="preserve">Neni </w:t>
      </w:r>
      <w:bookmarkEnd w:id="9"/>
      <w:r w:rsidRPr="00533510">
        <w:rPr>
          <w:spacing w:val="-4"/>
          <w:lang w:val="sq-AL"/>
        </w:rPr>
        <w:t>12</w:t>
      </w:r>
    </w:p>
    <w:p w:rsidR="00D248B5" w:rsidRPr="00533510" w:rsidRDefault="00D248B5" w:rsidP="00D248B5">
      <w:pPr>
        <w:pStyle w:val="NeniNr"/>
        <w:rPr>
          <w:b/>
          <w:spacing w:val="-4"/>
          <w:lang w:val="sq-AL"/>
        </w:rPr>
      </w:pPr>
      <w:r w:rsidRPr="00533510">
        <w:rPr>
          <w:b/>
          <w:spacing w:val="-4"/>
          <w:lang w:val="sq-AL"/>
        </w:rPr>
        <w:t xml:space="preserve">Vlerësimi i propozimit për ndryshim tarife </w:t>
      </w:r>
    </w:p>
    <w:p w:rsidR="00D248B5" w:rsidRPr="00533510" w:rsidRDefault="00D248B5" w:rsidP="00D248B5">
      <w:pPr>
        <w:pStyle w:val="NeniNr"/>
        <w:rPr>
          <w:b/>
          <w:spacing w:val="-4"/>
          <w:lang w:val="sq-AL"/>
        </w:rPr>
      </w:pPr>
      <w:r w:rsidRPr="00533510">
        <w:rPr>
          <w:b/>
          <w:spacing w:val="-4"/>
          <w:lang w:val="sq-AL"/>
        </w:rPr>
        <w:t>Vështrim i përgjithshëm</w:t>
      </w:r>
      <w:bookmarkEnd w:id="10"/>
      <w:bookmarkEnd w:id="11"/>
    </w:p>
    <w:p w:rsidR="00D248B5" w:rsidRPr="00533510" w:rsidRDefault="00D248B5" w:rsidP="00D248B5">
      <w:pPr>
        <w:pStyle w:val="Hapesira7"/>
        <w:rPr>
          <w:spacing w:val="-4"/>
          <w:lang w:val="sq-AL"/>
        </w:rPr>
      </w:pPr>
    </w:p>
    <w:p w:rsidR="00D248B5" w:rsidRDefault="00D248B5" w:rsidP="00D248B5">
      <w:pPr>
        <w:pStyle w:val="Paragrafi"/>
        <w:rPr>
          <w:spacing w:val="-4"/>
          <w:lang w:val="sq-AL"/>
        </w:rPr>
      </w:pPr>
      <w:r w:rsidRPr="00533510">
        <w:rPr>
          <w:spacing w:val="-4"/>
          <w:lang w:val="sq-AL"/>
        </w:rPr>
        <w:t>1. Analiza e propozimit të tarifave kryhet sipas strukturës në skemën e mëposhtme. Kjo analizë fillon me shqyrtimin e “Kostot e parashikuara të operimit dhe mirëmbajtjes” dhe të treguesve të performancës të paraqitura nga operatori. Zbriten kostot e papranueshme dhe korrigjohen treguesit e performancës mbi bazën e analizës së tyre. Rezultati është “Kostot e ndryshuara të performancës të O&amp;M” dhe “treguesit e ndryshuar të performancës”, të cilat ERRU-ja i njeh për të përcaktuar tarifën mesatare. Kategoritë e ndryshme të tarifave rrjedhin nga tarifa mesatare, duke marrë parasysh vëllim/mënyrën e faturimit. Skema e mëposhtme jep vetëm një ide të përgjithshme, ndërsa detajet shpjegohen në nenet në vazhdim.</w:t>
      </w:r>
    </w:p>
    <w:p w:rsidR="00D248B5" w:rsidRDefault="00D248B5" w:rsidP="00D248B5">
      <w:pPr>
        <w:pStyle w:val="Paragrafi"/>
        <w:ind w:firstLine="0"/>
        <w:jc w:val="left"/>
        <w:rPr>
          <w:spacing w:val="-4"/>
          <w:lang w:val="sq-AL"/>
        </w:rPr>
      </w:pPr>
    </w:p>
    <w:p w:rsidR="00D248B5" w:rsidRDefault="00D248B5" w:rsidP="00D248B5">
      <w:pPr>
        <w:pStyle w:val="Paragrafi"/>
        <w:ind w:firstLine="0"/>
        <w:jc w:val="left"/>
        <w:rPr>
          <w:spacing w:val="-4"/>
          <w:lang w:val="sq-AL"/>
        </w:rPr>
        <w:sectPr w:rsidR="00D248B5" w:rsidSect="00D840B5">
          <w:headerReference w:type="even" r:id="rId9"/>
          <w:pgSz w:w="11907" w:h="16840" w:code="9"/>
          <w:pgMar w:top="720" w:right="1134" w:bottom="720" w:left="1134" w:header="851" w:footer="851" w:gutter="0"/>
          <w:cols w:space="454"/>
          <w:docGrid w:linePitch="360"/>
        </w:sectPr>
      </w:pPr>
    </w:p>
    <w:p w:rsidR="00D248B5" w:rsidRDefault="00D248B5" w:rsidP="00D248B5">
      <w:pPr>
        <w:pStyle w:val="Paragrafi"/>
        <w:ind w:firstLine="0"/>
        <w:jc w:val="center"/>
        <w:rPr>
          <w:spacing w:val="-4"/>
          <w:lang w:val="sq-AL"/>
        </w:rPr>
      </w:pPr>
      <w:r>
        <w:rPr>
          <w:noProof/>
          <w:sz w:val="20"/>
          <w:szCs w:val="20"/>
          <w:lang w:val="sq-AL" w:eastAsia="sq-AL"/>
        </w:rPr>
        <w:lastRenderedPageBreak/>
        <mc:AlternateContent>
          <mc:Choice Requires="wps">
            <w:drawing>
              <wp:anchor distT="0" distB="0" distL="114300" distR="114300" simplePos="0" relativeHeight="251659264" behindDoc="0" locked="0" layoutInCell="1" allowOverlap="1" wp14:anchorId="25E9777D" wp14:editId="0899AC10">
                <wp:simplePos x="0" y="0"/>
                <wp:positionH relativeFrom="column">
                  <wp:posOffset>718185</wp:posOffset>
                </wp:positionH>
                <wp:positionV relativeFrom="paragraph">
                  <wp:posOffset>2752090</wp:posOffset>
                </wp:positionV>
                <wp:extent cx="904875" cy="523875"/>
                <wp:effectExtent l="0" t="0" r="0" b="952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52387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8B5" w:rsidRPr="00B50586" w:rsidRDefault="00D248B5" w:rsidP="00D248B5">
                            <w:pPr>
                              <w:autoSpaceDE w:val="0"/>
                              <w:autoSpaceDN w:val="0"/>
                              <w:adjustRightInd w:val="0"/>
                              <w:ind w:firstLine="0"/>
                              <w:jc w:val="center"/>
                              <w:rPr>
                                <w:rFonts w:ascii="Garamond" w:hAnsi="Garamond"/>
                                <w:color w:val="000000"/>
                                <w:sz w:val="18"/>
                                <w:szCs w:val="18"/>
                              </w:rPr>
                            </w:pPr>
                            <w:r w:rsidRPr="00B50586">
                              <w:rPr>
                                <w:rFonts w:ascii="Garamond" w:hAnsi="Garamond" w:cs="Arial"/>
                                <w:color w:val="000000"/>
                                <w:sz w:val="18"/>
                                <w:szCs w:val="18"/>
                              </w:rPr>
                              <w:t>P</w:t>
                            </w:r>
                            <w:r w:rsidRPr="00B50586">
                              <w:rPr>
                                <w:rFonts w:ascii="Garamond" w:hAnsi="Garamond"/>
                                <w:color w:val="000000"/>
                                <w:sz w:val="18"/>
                                <w:szCs w:val="18"/>
                              </w:rPr>
                              <w:t>ë</w:t>
                            </w:r>
                            <w:r w:rsidRPr="00B50586">
                              <w:rPr>
                                <w:rFonts w:ascii="Garamond" w:hAnsi="Garamond" w:cs="Arial"/>
                                <w:color w:val="000000"/>
                                <w:sz w:val="18"/>
                                <w:szCs w:val="18"/>
                              </w:rPr>
                              <w:t>rcaktimi i strukturës së tarifës</w:t>
                            </w:r>
                          </w:p>
                        </w:txbxContent>
                      </wps:txbx>
                      <wps:bodyPr rot="0" vert="horz" wrap="square" lIns="82296" tIns="41148" rIns="82296" bIns="4114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 o:spid="_x0000_s1026" type="#_x0000_t202" style="position:absolute;left:0;text-align:left;margin-left:56.55pt;margin-top:216.7pt;width:71.25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" filled="f" fillcolor="#bbe0e3" stroked="f">
                <v:textbox inset="6.48pt,3.24pt,6.48pt,3.24pt">
                  <w:txbxContent>
                    <w:p w:rsidR="00D248B5" w:rsidRPr="00B50586" w:rsidRDefault="00D248B5" w:rsidP="00D248B5">
                      <w:pPr>
                        <w:autoSpaceDE w:val="0"/>
                        <w:autoSpaceDN w:val="0"/>
                        <w:adjustRightInd w:val="0"/>
                        <w:ind w:firstLine="0"/>
                        <w:jc w:val="center"/>
                        <w:rPr>
                          <w:rFonts w:ascii="Garamond" w:hAnsi="Garamond"/>
                          <w:color w:val="000000"/>
                          <w:sz w:val="18"/>
                          <w:szCs w:val="18"/>
                        </w:rPr>
                      </w:pPr>
                      <w:r w:rsidRPr="00B50586">
                        <w:rPr>
                          <w:rFonts w:ascii="Garamond" w:hAnsi="Garamond" w:cs="Arial"/>
                          <w:color w:val="000000"/>
                          <w:sz w:val="18"/>
                          <w:szCs w:val="18"/>
                        </w:rPr>
                        <w:t>P</w:t>
                      </w:r>
                      <w:r w:rsidRPr="00B50586">
                        <w:rPr>
                          <w:rFonts w:ascii="Garamond" w:hAnsi="Garamond"/>
                          <w:color w:val="000000"/>
                          <w:sz w:val="18"/>
                          <w:szCs w:val="18"/>
                        </w:rPr>
                        <w:t>ë</w:t>
                      </w:r>
                      <w:r w:rsidRPr="00B50586">
                        <w:rPr>
                          <w:rFonts w:ascii="Garamond" w:hAnsi="Garamond" w:cs="Arial"/>
                          <w:color w:val="000000"/>
                          <w:sz w:val="18"/>
                          <w:szCs w:val="18"/>
                        </w:rPr>
                        <w:t>rcaktimi i strukturës së tarifës</w:t>
                      </w:r>
                    </w:p>
                  </w:txbxContent>
                </v:textbox>
              </v:shape>
            </w:pict>
          </mc:Fallback>
        </mc:AlternateContent>
      </w:r>
      <w:r>
        <w:rPr>
          <w:noProof/>
          <w:sz w:val="20"/>
          <w:szCs w:val="20"/>
          <w:lang w:val="sq-AL" w:eastAsia="sq-AL"/>
        </w:rPr>
        <mc:AlternateContent>
          <mc:Choice Requires="wps">
            <w:drawing>
              <wp:anchor distT="4294967295" distB="4294967295" distL="114300" distR="114300" simplePos="0" relativeHeight="251660288" behindDoc="0" locked="0" layoutInCell="1" allowOverlap="1" wp14:anchorId="0A6A9764" wp14:editId="363E85EF">
                <wp:simplePos x="0" y="0"/>
                <wp:positionH relativeFrom="column">
                  <wp:posOffset>186690</wp:posOffset>
                </wp:positionH>
                <wp:positionV relativeFrom="paragraph">
                  <wp:posOffset>-636</wp:posOffset>
                </wp:positionV>
                <wp:extent cx="5462270" cy="0"/>
                <wp:effectExtent l="0" t="0" r="2413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227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7pt,-.05pt" to="444.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" strokecolor="#4579b8 [3044]">
                <o:lock v:ext="edit" shapetype="f"/>
              </v:line>
            </w:pict>
          </mc:Fallback>
        </mc:AlternateContent>
      </w:r>
      <w:r w:rsidRPr="00533510">
        <w:rPr>
          <w:noProof/>
          <w:lang w:val="sq-AL" w:eastAsia="sq-AL"/>
        </w:rPr>
        <w:drawing>
          <wp:inline distT="0" distB="0" distL="0" distR="0" wp14:anchorId="17A4FAEB" wp14:editId="2F3ABBB9">
            <wp:extent cx="5732890" cy="339173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102" t="459" r="17119" b="3062"/>
                    <a:stretch/>
                  </pic:blipFill>
                  <pic:spPr bwMode="auto">
                    <a:xfrm>
                      <a:off x="0" y="0"/>
                      <a:ext cx="5751360" cy="3402662"/>
                    </a:xfrm>
                    <a:prstGeom prst="rect">
                      <a:avLst/>
                    </a:prstGeom>
                    <a:noFill/>
                    <a:ln>
                      <a:noFill/>
                    </a:ln>
                    <a:extLst>
                      <a:ext uri="{53640926-AAD7-44D8-BBD7-CCE9431645EC}">
                        <a14:shadowObscured xmlns:a14="http://schemas.microsoft.com/office/drawing/2010/main"/>
                      </a:ext>
                    </a:extLst>
                  </pic:spPr>
                </pic:pic>
              </a:graphicData>
            </a:graphic>
          </wp:inline>
        </w:drawing>
      </w:r>
    </w:p>
    <w:p w:rsidR="00D248B5" w:rsidRPr="006317C7" w:rsidRDefault="00D248B5" w:rsidP="00D248B5">
      <w:pPr>
        <w:pStyle w:val="NeniNr"/>
        <w:keepNext w:val="0"/>
        <w:rPr>
          <w:sz w:val="14"/>
          <w:lang w:val="sq-AL"/>
        </w:rPr>
      </w:pPr>
      <w:bookmarkStart w:id="12" w:name="_Toc306627401"/>
      <w:bookmarkStart w:id="13" w:name="_Toc292716567"/>
    </w:p>
    <w:p w:rsidR="00D248B5" w:rsidRDefault="00D248B5" w:rsidP="00D248B5">
      <w:pPr>
        <w:pStyle w:val="NeniNr"/>
        <w:rPr>
          <w:lang w:val="sq-AL"/>
        </w:rPr>
        <w:sectPr w:rsidR="00D248B5" w:rsidSect="00D840B5">
          <w:type w:val="continuous"/>
          <w:pgSz w:w="11907" w:h="16840" w:code="9"/>
          <w:pgMar w:top="720" w:right="1134" w:bottom="720" w:left="1134" w:header="851" w:footer="851" w:gutter="0"/>
          <w:cols w:space="720"/>
          <w:docGrid w:linePitch="360"/>
        </w:sectPr>
      </w:pPr>
    </w:p>
    <w:p w:rsidR="00D248B5" w:rsidRPr="002E21CA" w:rsidRDefault="00D248B5" w:rsidP="00D248B5">
      <w:pPr>
        <w:pStyle w:val="NeniNr"/>
        <w:rPr>
          <w:spacing w:val="-4"/>
          <w:lang w:val="sq-AL"/>
        </w:rPr>
      </w:pPr>
      <w:r w:rsidRPr="002E21CA">
        <w:rPr>
          <w:spacing w:val="-4"/>
          <w:lang w:val="sq-AL"/>
        </w:rPr>
        <w:lastRenderedPageBreak/>
        <w:t>Neni 13</w:t>
      </w:r>
    </w:p>
    <w:p w:rsidR="00D248B5" w:rsidRPr="002E21CA" w:rsidRDefault="00D248B5" w:rsidP="00D248B5">
      <w:pPr>
        <w:pStyle w:val="NeniNr"/>
        <w:rPr>
          <w:b/>
          <w:spacing w:val="-4"/>
          <w:lang w:val="sq-AL"/>
        </w:rPr>
      </w:pPr>
      <w:r w:rsidRPr="002E21CA">
        <w:rPr>
          <w:b/>
          <w:spacing w:val="-4"/>
          <w:lang w:val="sq-AL"/>
        </w:rPr>
        <w:t>Vlerësimi i propozimit për ndryshim tarife  Analiza e kostos</w:t>
      </w:r>
      <w:bookmarkEnd w:id="12"/>
      <w:bookmarkEnd w:id="13"/>
    </w:p>
    <w:p w:rsidR="00D248B5" w:rsidRPr="002E21CA" w:rsidRDefault="00D248B5" w:rsidP="00D248B5">
      <w:pPr>
        <w:pStyle w:val="Hapesira7"/>
        <w:rPr>
          <w:spacing w:val="-4"/>
          <w:lang w:val="sq-AL"/>
        </w:rPr>
      </w:pPr>
    </w:p>
    <w:p w:rsidR="00D248B5" w:rsidRPr="002E21CA" w:rsidRDefault="00D248B5" w:rsidP="00D248B5">
      <w:pPr>
        <w:pStyle w:val="Paragrafi"/>
        <w:rPr>
          <w:spacing w:val="-4"/>
          <w:lang w:val="sq-AL"/>
        </w:rPr>
      </w:pPr>
      <w:r w:rsidRPr="002E21CA">
        <w:rPr>
          <w:spacing w:val="-4"/>
          <w:lang w:val="sq-AL"/>
        </w:rPr>
        <w:t>1. ERRU-ja propozon për shpenzimet O&amp;M “të arsyeshme dhe të nevojshme” për ofrimin e shërbimeve eficiente. ERRU-ja analizon kosto të veçanta të operatorit. Kjo bëhet për të siguruar që konsumatorët të paguajnë vetëm kosto të justifikuara.</w:t>
      </w:r>
    </w:p>
    <w:p w:rsidR="00D248B5" w:rsidRPr="002E21CA" w:rsidRDefault="00D248B5" w:rsidP="00D248B5">
      <w:pPr>
        <w:pStyle w:val="Paragrafi"/>
        <w:rPr>
          <w:spacing w:val="-4"/>
          <w:lang w:val="sq-AL"/>
        </w:rPr>
      </w:pPr>
      <w:r w:rsidRPr="002E21CA">
        <w:rPr>
          <w:spacing w:val="-4"/>
          <w:lang w:val="sq-AL"/>
        </w:rPr>
        <w:t>2. ERRU-ja, jo vetëm i analizon kostot e operatorit, por edhe i krahason ato me kostot e operatorëve të tjerë të ngjashëm. Arsyet e uljeve duhet të shpjegohen qartë. Nëse shpjegimet e dhëna nga operatori nuk justifikojnë nivelin e rritjes së shpenzimeve, ERRU-ja propozon ulje të kostove të parashikuara.</w:t>
      </w:r>
    </w:p>
    <w:p w:rsidR="00D248B5" w:rsidRPr="002E21CA" w:rsidRDefault="00D248B5" w:rsidP="00D248B5">
      <w:pPr>
        <w:pStyle w:val="Paragrafi"/>
        <w:rPr>
          <w:spacing w:val="-4"/>
          <w:lang w:val="sq-AL"/>
        </w:rPr>
      </w:pPr>
      <w:r w:rsidRPr="002E21CA">
        <w:rPr>
          <w:spacing w:val="-4"/>
          <w:lang w:val="sq-AL"/>
        </w:rPr>
        <w:t>3. Në raste të caktuara, ERRU-ja mund “të përshpejtojë” procesin e aplikimit për tarifa. “Përshpejtimi” do të thotë se ERRU-ja do të thjeshtojë këtë proces dhe ushtron më pak kontroll mbi zëra specifikë të shpenzimeve. Operatorët që kanë të drejtë të jenë objekt i shqyrtimit të shpejtë mund të jenë operatorët me skema të vogla shërbimi dhe operatorët që i plotësojnë ose i tejkalojnë objektivat e performancës. “Përshpej</w:t>
      </w:r>
      <w:r>
        <w:rPr>
          <w:spacing w:val="-4"/>
          <w:lang w:val="sq-AL"/>
        </w:rPr>
        <w:t>-</w:t>
      </w:r>
      <w:r w:rsidRPr="002E21CA">
        <w:rPr>
          <w:spacing w:val="-4"/>
          <w:lang w:val="sq-AL"/>
        </w:rPr>
        <w:t>timi” është kompetencë e ERRU-së.</w:t>
      </w:r>
    </w:p>
    <w:p w:rsidR="00D248B5" w:rsidRPr="00533510" w:rsidRDefault="00D248B5" w:rsidP="00D248B5">
      <w:pPr>
        <w:pStyle w:val="Hapesira7"/>
        <w:rPr>
          <w:lang w:val="sq-AL"/>
        </w:rPr>
      </w:pPr>
      <w:bookmarkStart w:id="14" w:name="_Toc292716568"/>
    </w:p>
    <w:p w:rsidR="00D248B5" w:rsidRPr="00533510" w:rsidRDefault="00D248B5" w:rsidP="00D248B5">
      <w:pPr>
        <w:pStyle w:val="NeniNr"/>
        <w:rPr>
          <w:lang w:val="sq-AL"/>
        </w:rPr>
      </w:pPr>
      <w:bookmarkStart w:id="15" w:name="_Toc306627402"/>
      <w:r w:rsidRPr="00533510">
        <w:rPr>
          <w:lang w:val="sq-AL"/>
        </w:rPr>
        <w:t>Neni 14</w:t>
      </w:r>
    </w:p>
    <w:p w:rsidR="00D248B5" w:rsidRPr="00533510" w:rsidRDefault="00D248B5" w:rsidP="00D248B5">
      <w:pPr>
        <w:pStyle w:val="NeniNr"/>
        <w:rPr>
          <w:b/>
          <w:lang w:val="sq-AL"/>
        </w:rPr>
      </w:pPr>
      <w:r w:rsidRPr="00533510">
        <w:rPr>
          <w:b/>
          <w:lang w:val="sq-AL"/>
        </w:rPr>
        <w:t xml:space="preserve">Vlerësimi për propozim ndryshimi tarife  </w:t>
      </w:r>
      <w:r>
        <w:rPr>
          <w:b/>
          <w:lang w:val="sq-AL"/>
        </w:rPr>
        <w:t>A</w:t>
      </w:r>
      <w:r w:rsidRPr="00533510">
        <w:rPr>
          <w:b/>
          <w:lang w:val="sq-AL"/>
        </w:rPr>
        <w:t>naliza e performancës</w:t>
      </w:r>
      <w:bookmarkEnd w:id="14"/>
      <w:bookmarkEnd w:id="15"/>
    </w:p>
    <w:p w:rsidR="00D248B5" w:rsidRPr="00533510" w:rsidRDefault="00D248B5" w:rsidP="00D248B5">
      <w:pPr>
        <w:pStyle w:val="Hapesira7"/>
        <w:rPr>
          <w:lang w:val="sq-AL"/>
        </w:rPr>
      </w:pPr>
      <w:r w:rsidRPr="00533510">
        <w:rPr>
          <w:lang w:val="sq-AL"/>
        </w:rPr>
        <w:tab/>
      </w:r>
    </w:p>
    <w:p w:rsidR="00D248B5" w:rsidRPr="00533510" w:rsidRDefault="00D248B5" w:rsidP="00D248B5">
      <w:pPr>
        <w:pStyle w:val="Paragrafi"/>
        <w:rPr>
          <w:lang w:val="sq-AL"/>
        </w:rPr>
      </w:pPr>
      <w:r w:rsidRPr="00533510">
        <w:rPr>
          <w:lang w:val="sq-AL"/>
        </w:rPr>
        <w:t xml:space="preserve">1. Analiza e perfomancës përqendrohet në tregues të caktuar për të përcaktuar nëse ka devijime nga performanca për të cilën është rënë dakord. Këta tregues janë: </w:t>
      </w:r>
    </w:p>
    <w:p w:rsidR="00D248B5" w:rsidRPr="00533510" w:rsidRDefault="00D248B5" w:rsidP="00D248B5">
      <w:pPr>
        <w:pStyle w:val="Paragrafi"/>
        <w:rPr>
          <w:lang w:val="sq-AL"/>
        </w:rPr>
      </w:pPr>
      <w:r w:rsidRPr="00533510">
        <w:rPr>
          <w:lang w:val="sq-AL"/>
        </w:rPr>
        <w:t>1</w:t>
      </w:r>
      <w:r>
        <w:rPr>
          <w:lang w:val="sq-AL"/>
        </w:rPr>
        <w:t>)</w:t>
      </w:r>
      <w:r w:rsidRPr="00533510">
        <w:rPr>
          <w:lang w:val="sq-AL"/>
        </w:rPr>
        <w:t xml:space="preserve"> Uji pa të ardhura (humbjet), e cila është ndarë në dy nëngrupe:</w:t>
      </w:r>
    </w:p>
    <w:p w:rsidR="00D248B5" w:rsidRPr="00533510" w:rsidRDefault="00D248B5" w:rsidP="00D248B5">
      <w:pPr>
        <w:pStyle w:val="Paragrafi"/>
        <w:rPr>
          <w:lang w:val="sq-AL"/>
        </w:rPr>
      </w:pPr>
      <w:r w:rsidRPr="00533510">
        <w:rPr>
          <w:lang w:val="sq-AL"/>
        </w:rPr>
        <w:t>a) humbje administrative;</w:t>
      </w:r>
    </w:p>
    <w:p w:rsidR="00D248B5" w:rsidRPr="00533510" w:rsidRDefault="00D248B5" w:rsidP="00D248B5">
      <w:pPr>
        <w:pStyle w:val="Paragrafi"/>
        <w:rPr>
          <w:lang w:val="sq-AL"/>
        </w:rPr>
      </w:pPr>
      <w:r w:rsidRPr="00533510">
        <w:rPr>
          <w:lang w:val="sq-AL"/>
        </w:rPr>
        <w:t>b) humbje teknike.</w:t>
      </w:r>
    </w:p>
    <w:p w:rsidR="00D248B5" w:rsidRPr="00533510" w:rsidRDefault="00D248B5" w:rsidP="00D248B5">
      <w:pPr>
        <w:pStyle w:val="Paragrafi"/>
        <w:rPr>
          <w:lang w:val="sq-AL"/>
        </w:rPr>
      </w:pPr>
      <w:r w:rsidRPr="00533510">
        <w:rPr>
          <w:lang w:val="sq-AL"/>
        </w:rPr>
        <w:t>2</w:t>
      </w:r>
      <w:r>
        <w:rPr>
          <w:lang w:val="sq-AL"/>
        </w:rPr>
        <w:t>)</w:t>
      </w:r>
      <w:r w:rsidRPr="00533510">
        <w:rPr>
          <w:lang w:val="sq-AL"/>
        </w:rPr>
        <w:t xml:space="preserve"> Niveli i matjes, i cili është ndarë në dy nëngrupe</w:t>
      </w:r>
      <w:r>
        <w:rPr>
          <w:lang w:val="sq-AL"/>
        </w:rPr>
        <w:t>:</w:t>
      </w:r>
    </w:p>
    <w:p w:rsidR="00D248B5" w:rsidRPr="00533510" w:rsidRDefault="00D248B5" w:rsidP="00D248B5">
      <w:pPr>
        <w:pStyle w:val="Paragrafi"/>
        <w:rPr>
          <w:lang w:val="sq-AL"/>
        </w:rPr>
      </w:pPr>
      <w:r w:rsidRPr="00533510">
        <w:rPr>
          <w:lang w:val="sq-AL"/>
        </w:rPr>
        <w:t>a) niveli i matjes për klientët familjare;</w:t>
      </w:r>
    </w:p>
    <w:p w:rsidR="00D248B5" w:rsidRPr="00533510" w:rsidRDefault="00D248B5" w:rsidP="00D248B5">
      <w:pPr>
        <w:pStyle w:val="Paragrafi"/>
        <w:rPr>
          <w:lang w:val="sq-AL"/>
        </w:rPr>
      </w:pPr>
      <w:r w:rsidRPr="00533510">
        <w:rPr>
          <w:lang w:val="sq-AL"/>
        </w:rPr>
        <w:t>b) niveli i matjes për klientët jofamiljar</w:t>
      </w:r>
      <w:r>
        <w:rPr>
          <w:lang w:val="sq-AL"/>
        </w:rPr>
        <w:t>ë</w:t>
      </w:r>
      <w:r w:rsidRPr="00533510">
        <w:rPr>
          <w:lang w:val="sq-AL"/>
        </w:rPr>
        <w:t xml:space="preserve"> (institucione buxhetore &amp; ente private).</w:t>
      </w:r>
    </w:p>
    <w:p w:rsidR="00D248B5" w:rsidRPr="00533510" w:rsidRDefault="00D248B5" w:rsidP="00D248B5">
      <w:pPr>
        <w:pStyle w:val="Paragrafi"/>
        <w:rPr>
          <w:lang w:val="sq-AL"/>
        </w:rPr>
      </w:pPr>
      <w:r w:rsidRPr="00533510">
        <w:rPr>
          <w:lang w:val="sq-AL"/>
        </w:rPr>
        <w:t>3</w:t>
      </w:r>
      <w:r>
        <w:rPr>
          <w:lang w:val="sq-AL"/>
        </w:rPr>
        <w:t xml:space="preserve">) </w:t>
      </w:r>
      <w:r w:rsidRPr="00533510">
        <w:rPr>
          <w:lang w:val="sq-AL"/>
        </w:rPr>
        <w:t>Cilësia e ujit, e ndarë në dy nëngrupe:</w:t>
      </w:r>
    </w:p>
    <w:p w:rsidR="00D248B5" w:rsidRPr="00533510" w:rsidRDefault="00D248B5" w:rsidP="00D248B5">
      <w:pPr>
        <w:pStyle w:val="Paragrafi"/>
        <w:rPr>
          <w:lang w:val="sq-AL"/>
        </w:rPr>
      </w:pPr>
      <w:r w:rsidRPr="00533510">
        <w:rPr>
          <w:lang w:val="sq-AL"/>
        </w:rPr>
        <w:t>a) niveli i klorit mbetës</w:t>
      </w:r>
      <w:r>
        <w:rPr>
          <w:lang w:val="sq-AL"/>
        </w:rPr>
        <w:t>;</w:t>
      </w:r>
    </w:p>
    <w:p w:rsidR="00D248B5" w:rsidRPr="00533510" w:rsidRDefault="00D248B5" w:rsidP="00D248B5">
      <w:pPr>
        <w:pStyle w:val="Paragrafi"/>
        <w:rPr>
          <w:lang w:val="sq-AL"/>
        </w:rPr>
      </w:pPr>
      <w:r w:rsidRPr="00533510">
        <w:rPr>
          <w:lang w:val="sq-AL"/>
        </w:rPr>
        <w:t>b) niveli i koliformit.</w:t>
      </w:r>
    </w:p>
    <w:p w:rsidR="00D248B5" w:rsidRPr="00533510" w:rsidRDefault="00D248B5" w:rsidP="00D248B5">
      <w:pPr>
        <w:pStyle w:val="Paragrafi"/>
        <w:rPr>
          <w:lang w:val="sq-AL"/>
        </w:rPr>
      </w:pPr>
      <w:r w:rsidRPr="00533510">
        <w:rPr>
          <w:lang w:val="sq-AL"/>
        </w:rPr>
        <w:t>4</w:t>
      </w:r>
      <w:r>
        <w:rPr>
          <w:lang w:val="sq-AL"/>
        </w:rPr>
        <w:t>)</w:t>
      </w:r>
      <w:r w:rsidRPr="00533510">
        <w:rPr>
          <w:lang w:val="sq-AL"/>
        </w:rPr>
        <w:t xml:space="preserve"> Kohëzgjatja e furnizimit me ujë (orët e shërbimit)</w:t>
      </w:r>
      <w:r>
        <w:rPr>
          <w:lang w:val="sq-AL"/>
        </w:rPr>
        <w:t>.</w:t>
      </w:r>
    </w:p>
    <w:p w:rsidR="00D248B5" w:rsidRPr="00533510" w:rsidRDefault="00D248B5" w:rsidP="00D248B5">
      <w:pPr>
        <w:pStyle w:val="Paragrafi"/>
        <w:rPr>
          <w:lang w:val="sq-AL"/>
        </w:rPr>
      </w:pPr>
      <w:r w:rsidRPr="00533510">
        <w:rPr>
          <w:lang w:val="sq-AL"/>
        </w:rPr>
        <w:t>5</w:t>
      </w:r>
      <w:r>
        <w:rPr>
          <w:lang w:val="sq-AL"/>
        </w:rPr>
        <w:t>)</w:t>
      </w:r>
      <w:r w:rsidRPr="00533510">
        <w:rPr>
          <w:lang w:val="sq-AL"/>
        </w:rPr>
        <w:t xml:space="preserve"> Përdorimi efikas i energjisë i ndar</w:t>
      </w:r>
      <w:r>
        <w:rPr>
          <w:lang w:val="sq-AL"/>
        </w:rPr>
        <w:t>ë</w:t>
      </w:r>
      <w:r w:rsidRPr="00533510">
        <w:rPr>
          <w:lang w:val="sq-AL"/>
        </w:rPr>
        <w:t xml:space="preserve"> n</w:t>
      </w:r>
      <w:r>
        <w:rPr>
          <w:lang w:val="sq-AL"/>
        </w:rPr>
        <w:t>ë</w:t>
      </w:r>
      <w:r w:rsidRPr="00533510">
        <w:rPr>
          <w:lang w:val="sq-AL"/>
        </w:rPr>
        <w:t xml:space="preserve"> tr</w:t>
      </w:r>
      <w:r>
        <w:rPr>
          <w:lang w:val="sq-AL"/>
        </w:rPr>
        <w:t>i</w:t>
      </w:r>
      <w:r w:rsidRPr="00533510">
        <w:rPr>
          <w:lang w:val="sq-AL"/>
        </w:rPr>
        <w:t xml:space="preserve"> grupe sipas shërbimit që ofrohet</w:t>
      </w:r>
      <w:r>
        <w:rPr>
          <w:lang w:val="sq-AL"/>
        </w:rPr>
        <w:t>.</w:t>
      </w:r>
    </w:p>
    <w:p w:rsidR="00D248B5" w:rsidRPr="00533510" w:rsidRDefault="00D248B5" w:rsidP="00D248B5">
      <w:pPr>
        <w:pStyle w:val="Paragrafi"/>
        <w:rPr>
          <w:lang w:val="sq-AL"/>
        </w:rPr>
      </w:pPr>
      <w:r w:rsidRPr="00533510">
        <w:rPr>
          <w:lang w:val="sq-AL"/>
        </w:rPr>
        <w:t>6</w:t>
      </w:r>
      <w:r>
        <w:rPr>
          <w:lang w:val="sq-AL"/>
        </w:rPr>
        <w:t>)</w:t>
      </w:r>
      <w:r w:rsidRPr="00533510">
        <w:rPr>
          <w:lang w:val="sq-AL"/>
        </w:rPr>
        <w:t xml:space="preserve"> Efikasiteti i stafit (stafi/1,000 lidhje)</w:t>
      </w:r>
      <w:r>
        <w:rPr>
          <w:lang w:val="sq-AL"/>
        </w:rPr>
        <w:t>.</w:t>
      </w:r>
    </w:p>
    <w:p w:rsidR="00D248B5" w:rsidRPr="00533510" w:rsidRDefault="00D248B5" w:rsidP="00D248B5">
      <w:pPr>
        <w:pStyle w:val="Paragrafi"/>
        <w:rPr>
          <w:lang w:val="sq-AL"/>
        </w:rPr>
      </w:pPr>
      <w:r w:rsidRPr="00533510">
        <w:rPr>
          <w:lang w:val="sq-AL"/>
        </w:rPr>
        <w:t>7</w:t>
      </w:r>
      <w:r>
        <w:rPr>
          <w:lang w:val="sq-AL"/>
        </w:rPr>
        <w:t>)</w:t>
      </w:r>
      <w:r w:rsidRPr="00533510">
        <w:rPr>
          <w:lang w:val="sq-AL"/>
        </w:rPr>
        <w:t xml:space="preserve"> Mbulimi me shërbimin e furnizimit me ujë</w:t>
      </w:r>
      <w:r>
        <w:rPr>
          <w:lang w:val="sq-AL"/>
        </w:rPr>
        <w:t>.</w:t>
      </w:r>
    </w:p>
    <w:p w:rsidR="00D248B5" w:rsidRPr="00533510" w:rsidRDefault="00D248B5" w:rsidP="00D248B5">
      <w:pPr>
        <w:pStyle w:val="Paragrafi"/>
        <w:rPr>
          <w:lang w:val="sq-AL"/>
        </w:rPr>
      </w:pPr>
      <w:r w:rsidRPr="00533510">
        <w:rPr>
          <w:lang w:val="sq-AL"/>
        </w:rPr>
        <w:t>8</w:t>
      </w:r>
      <w:r>
        <w:rPr>
          <w:lang w:val="sq-AL"/>
        </w:rPr>
        <w:t>)</w:t>
      </w:r>
      <w:r w:rsidRPr="00533510">
        <w:rPr>
          <w:lang w:val="sq-AL"/>
        </w:rPr>
        <w:t xml:space="preserve"> Mbulimi me shërbimin e kanalizimeve</w:t>
      </w:r>
      <w:r>
        <w:rPr>
          <w:lang w:val="sq-AL"/>
        </w:rPr>
        <w:t>.</w:t>
      </w:r>
      <w:r w:rsidRPr="00533510">
        <w:rPr>
          <w:lang w:val="sq-AL"/>
        </w:rPr>
        <w:t xml:space="preserve"> </w:t>
      </w:r>
    </w:p>
    <w:p w:rsidR="00D248B5" w:rsidRPr="00533510" w:rsidRDefault="00D248B5" w:rsidP="00D248B5">
      <w:pPr>
        <w:pStyle w:val="Paragrafi"/>
        <w:rPr>
          <w:lang w:val="sq-AL"/>
        </w:rPr>
      </w:pPr>
      <w:r w:rsidRPr="00533510">
        <w:rPr>
          <w:lang w:val="sq-AL"/>
        </w:rPr>
        <w:t>9</w:t>
      </w:r>
      <w:r>
        <w:rPr>
          <w:lang w:val="sq-AL"/>
        </w:rPr>
        <w:t xml:space="preserve">) </w:t>
      </w:r>
      <w:r w:rsidRPr="00533510">
        <w:rPr>
          <w:lang w:val="sq-AL"/>
        </w:rPr>
        <w:t>Perceptimi i rregullatorit</w:t>
      </w:r>
      <w:r w:rsidRPr="00533510">
        <w:rPr>
          <w:vertAlign w:val="superscript"/>
          <w:lang w:val="sq-AL"/>
        </w:rPr>
        <w:footnoteReference w:id="3"/>
      </w:r>
      <w:r>
        <w:rPr>
          <w:lang w:val="sq-AL"/>
        </w:rPr>
        <w:t>.</w:t>
      </w:r>
    </w:p>
    <w:p w:rsidR="00D248B5" w:rsidRPr="00533510" w:rsidRDefault="00D248B5" w:rsidP="00D248B5">
      <w:pPr>
        <w:pStyle w:val="Paragrafi"/>
        <w:rPr>
          <w:lang w:val="sq-AL"/>
        </w:rPr>
      </w:pPr>
      <w:r w:rsidRPr="00533510">
        <w:rPr>
          <w:lang w:val="sq-AL"/>
        </w:rPr>
        <w:t>10</w:t>
      </w:r>
      <w:r>
        <w:rPr>
          <w:lang w:val="sq-AL"/>
        </w:rPr>
        <w:t xml:space="preserve">) </w:t>
      </w:r>
      <w:r w:rsidRPr="00533510">
        <w:rPr>
          <w:lang w:val="sq-AL"/>
        </w:rPr>
        <w:t>Përpjekje dhe masa të veçanta për përmirësimin e efikasitetit, shërbimit ose perfomancës</w:t>
      </w:r>
      <w:r>
        <w:rPr>
          <w:lang w:val="sq-AL"/>
        </w:rPr>
        <w:t>.</w:t>
      </w:r>
    </w:p>
    <w:p w:rsidR="00D248B5" w:rsidRPr="00533510" w:rsidRDefault="00D248B5" w:rsidP="00D248B5">
      <w:pPr>
        <w:pStyle w:val="Paragrafi"/>
        <w:rPr>
          <w:vertAlign w:val="superscript"/>
          <w:lang w:val="sq-AL"/>
        </w:rPr>
      </w:pPr>
      <w:r w:rsidRPr="00533510">
        <w:rPr>
          <w:lang w:val="sq-AL"/>
        </w:rPr>
        <w:t>11. Norma e arkëtimit</w:t>
      </w:r>
      <w:r w:rsidRPr="00533510">
        <w:rPr>
          <w:vertAlign w:val="superscript"/>
          <w:lang w:val="sq-AL"/>
        </w:rPr>
        <w:footnoteReference w:id="4"/>
      </w:r>
      <w:r>
        <w:rPr>
          <w:lang w:val="sq-AL"/>
        </w:rPr>
        <w:t>.</w:t>
      </w:r>
    </w:p>
    <w:p w:rsidR="00D248B5" w:rsidRPr="00533510" w:rsidRDefault="00D248B5" w:rsidP="00D248B5">
      <w:pPr>
        <w:pStyle w:val="Paragrafi"/>
        <w:rPr>
          <w:lang w:val="sq-AL"/>
        </w:rPr>
      </w:pPr>
      <w:r w:rsidRPr="00533510">
        <w:rPr>
          <w:lang w:val="sq-AL"/>
        </w:rPr>
        <w:t xml:space="preserve">2. Për treguesit 1–9 dhe 11, operatorët përcaktojnë tregues të ndryshëm krahasimi. Treguesi 10 është tregues cilësor, me anë të të cilit operatori mund të “shpërblehet” për iniciativat e veçanta që tregojnë angazhimin e tyre për performancë të mirë. </w:t>
      </w:r>
    </w:p>
    <w:p w:rsidR="00D248B5" w:rsidRDefault="00D248B5" w:rsidP="00D248B5">
      <w:pPr>
        <w:pStyle w:val="Paragrafi"/>
        <w:rPr>
          <w:lang w:val="sq-AL"/>
        </w:rPr>
      </w:pPr>
      <w:r w:rsidRPr="00533510">
        <w:rPr>
          <w:lang w:val="sq-AL"/>
        </w:rPr>
        <w:t>3. Tabela më poshtë tregon mënyrën sesi llogaritet vlerësimi i performancës:</w:t>
      </w:r>
    </w:p>
    <w:p w:rsidR="00D248B5" w:rsidRPr="00533510" w:rsidRDefault="00D248B5" w:rsidP="00D248B5">
      <w:pPr>
        <w:pStyle w:val="Paragrafi"/>
        <w:rPr>
          <w:lang w:val="sq-AL"/>
        </w:rPr>
      </w:pPr>
    </w:p>
    <w:tbl>
      <w:tblPr>
        <w:tblW w:w="46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8" w:type="dxa"/>
          <w:bottom w:w="28" w:type="dxa"/>
        </w:tblCellMar>
        <w:tblLook w:val="04A0" w:firstRow="1" w:lastRow="0" w:firstColumn="1" w:lastColumn="0" w:noHBand="0" w:noVBand="1"/>
      </w:tblPr>
      <w:tblGrid>
        <w:gridCol w:w="2943"/>
        <w:gridCol w:w="851"/>
        <w:gridCol w:w="850"/>
      </w:tblGrid>
      <w:tr w:rsidR="00D248B5" w:rsidRPr="00533510" w:rsidTr="00DF4707">
        <w:trPr>
          <w:trHeight w:val="151"/>
        </w:trPr>
        <w:tc>
          <w:tcPr>
            <w:tcW w:w="2943" w:type="dxa"/>
            <w:tcBorders>
              <w:top w:val="single" w:sz="4" w:space="0" w:color="808080"/>
              <w:left w:val="single" w:sz="4" w:space="0" w:color="808080"/>
              <w:bottom w:val="single" w:sz="4" w:space="0" w:color="808080"/>
              <w:right w:val="single" w:sz="4" w:space="0" w:color="808080"/>
            </w:tcBorders>
            <w:shd w:val="pct10" w:color="auto" w:fill="auto"/>
            <w:noWrap/>
            <w:hideMark/>
          </w:tcPr>
          <w:p w:rsidR="00D248B5" w:rsidRPr="00533510" w:rsidRDefault="00D248B5" w:rsidP="00DF4707">
            <w:pPr>
              <w:pStyle w:val="Paragrafi"/>
              <w:ind w:firstLine="0"/>
              <w:jc w:val="center"/>
              <w:rPr>
                <w:b/>
                <w:sz w:val="20"/>
                <w:szCs w:val="20"/>
                <w:lang w:val="sq-AL"/>
              </w:rPr>
            </w:pPr>
            <w:r w:rsidRPr="00533510">
              <w:rPr>
                <w:b/>
                <w:sz w:val="20"/>
                <w:szCs w:val="20"/>
                <w:lang w:val="sq-AL"/>
              </w:rPr>
              <w:t>Pikët sipas objektivave</w:t>
            </w:r>
          </w:p>
        </w:tc>
        <w:tc>
          <w:tcPr>
            <w:tcW w:w="851" w:type="dxa"/>
            <w:tcBorders>
              <w:top w:val="single" w:sz="4" w:space="0" w:color="808080"/>
              <w:left w:val="single" w:sz="4" w:space="0" w:color="808080"/>
              <w:bottom w:val="single" w:sz="4" w:space="0" w:color="808080"/>
              <w:right w:val="single" w:sz="4" w:space="0" w:color="808080"/>
            </w:tcBorders>
            <w:shd w:val="pct10" w:color="auto" w:fill="auto"/>
            <w:hideMark/>
          </w:tcPr>
          <w:p w:rsidR="00D248B5" w:rsidRPr="00533510" w:rsidRDefault="00D248B5" w:rsidP="00DF4707">
            <w:pPr>
              <w:pStyle w:val="Paragrafi"/>
              <w:ind w:firstLine="0"/>
              <w:jc w:val="center"/>
              <w:rPr>
                <w:b/>
                <w:sz w:val="20"/>
                <w:szCs w:val="20"/>
                <w:lang w:val="sq-AL"/>
              </w:rPr>
            </w:pPr>
            <w:r w:rsidRPr="00533510">
              <w:rPr>
                <w:b/>
                <w:sz w:val="20"/>
                <w:szCs w:val="20"/>
                <w:lang w:val="sq-AL"/>
              </w:rPr>
              <w:t>Min</w:t>
            </w:r>
          </w:p>
        </w:tc>
        <w:tc>
          <w:tcPr>
            <w:tcW w:w="850" w:type="dxa"/>
            <w:tcBorders>
              <w:top w:val="single" w:sz="4" w:space="0" w:color="808080"/>
              <w:left w:val="single" w:sz="4" w:space="0" w:color="808080"/>
              <w:bottom w:val="single" w:sz="4" w:space="0" w:color="808080"/>
              <w:right w:val="single" w:sz="4" w:space="0" w:color="808080"/>
            </w:tcBorders>
            <w:shd w:val="pct10" w:color="auto" w:fill="auto"/>
            <w:noWrap/>
            <w:hideMark/>
          </w:tcPr>
          <w:p w:rsidR="00D248B5" w:rsidRPr="00533510" w:rsidRDefault="00D248B5" w:rsidP="00DF4707">
            <w:pPr>
              <w:pStyle w:val="Paragrafi"/>
              <w:ind w:firstLine="0"/>
              <w:jc w:val="center"/>
              <w:rPr>
                <w:b/>
                <w:sz w:val="20"/>
                <w:szCs w:val="20"/>
                <w:lang w:val="sq-AL"/>
              </w:rPr>
            </w:pPr>
            <w:r w:rsidRPr="00533510">
              <w:rPr>
                <w:b/>
                <w:sz w:val="20"/>
                <w:szCs w:val="20"/>
                <w:lang w:val="sq-AL"/>
              </w:rPr>
              <w:t>Max</w:t>
            </w:r>
          </w:p>
        </w:tc>
      </w:tr>
      <w:tr w:rsidR="00D248B5" w:rsidRPr="00533510" w:rsidTr="00DF4707">
        <w:trPr>
          <w:trHeight w:val="152"/>
        </w:trPr>
        <w:tc>
          <w:tcPr>
            <w:tcW w:w="2943" w:type="dxa"/>
            <w:tcBorders>
              <w:top w:val="single" w:sz="4" w:space="0" w:color="808080"/>
              <w:left w:val="single" w:sz="4" w:space="0" w:color="808080"/>
              <w:bottom w:val="single" w:sz="4" w:space="0" w:color="808080"/>
              <w:right w:val="single" w:sz="4" w:space="0" w:color="808080"/>
            </w:tcBorders>
            <w:noWrap/>
            <w:hideMark/>
          </w:tcPr>
          <w:p w:rsidR="00D248B5" w:rsidRPr="00533510" w:rsidRDefault="00D248B5" w:rsidP="00DF4707">
            <w:pPr>
              <w:pStyle w:val="Paragrafi"/>
              <w:ind w:firstLine="0"/>
              <w:jc w:val="left"/>
              <w:rPr>
                <w:sz w:val="20"/>
                <w:szCs w:val="20"/>
                <w:lang w:val="sq-AL"/>
              </w:rPr>
            </w:pPr>
            <w:r w:rsidRPr="00533510">
              <w:rPr>
                <w:sz w:val="20"/>
                <w:szCs w:val="20"/>
                <w:lang w:val="sq-AL"/>
              </w:rPr>
              <w:t>1. Uji pa të ardhura (humbjet)</w:t>
            </w:r>
          </w:p>
          <w:p w:rsidR="00D248B5" w:rsidRPr="00533510" w:rsidRDefault="00D248B5" w:rsidP="00DF4707">
            <w:pPr>
              <w:pStyle w:val="Paragrafi"/>
              <w:ind w:firstLine="0"/>
              <w:jc w:val="left"/>
              <w:rPr>
                <w:sz w:val="20"/>
                <w:szCs w:val="20"/>
                <w:lang w:val="sq-AL"/>
              </w:rPr>
            </w:pPr>
            <w:r w:rsidRPr="00533510">
              <w:rPr>
                <w:sz w:val="20"/>
                <w:szCs w:val="20"/>
                <w:lang w:val="sq-AL"/>
              </w:rPr>
              <w:lastRenderedPageBreak/>
              <w:t>a) humbjet administrative</w:t>
            </w:r>
          </w:p>
          <w:p w:rsidR="00D248B5" w:rsidRPr="00533510" w:rsidRDefault="00D248B5" w:rsidP="00DF4707">
            <w:pPr>
              <w:pStyle w:val="Paragrafi"/>
              <w:ind w:firstLine="0"/>
              <w:jc w:val="left"/>
              <w:rPr>
                <w:sz w:val="20"/>
                <w:szCs w:val="20"/>
                <w:lang w:val="sq-AL"/>
              </w:rPr>
            </w:pPr>
            <w:r w:rsidRPr="00533510">
              <w:rPr>
                <w:sz w:val="20"/>
                <w:szCs w:val="20"/>
                <w:lang w:val="sq-AL"/>
              </w:rPr>
              <w:t>b) humbjet teknike</w:t>
            </w:r>
          </w:p>
        </w:tc>
        <w:tc>
          <w:tcPr>
            <w:tcW w:w="851" w:type="dxa"/>
            <w:tcBorders>
              <w:top w:val="single" w:sz="4" w:space="0" w:color="808080"/>
              <w:left w:val="single" w:sz="4" w:space="0" w:color="808080"/>
              <w:bottom w:val="single" w:sz="4" w:space="0" w:color="808080"/>
              <w:right w:val="single" w:sz="4" w:space="0" w:color="808080"/>
            </w:tcBorders>
          </w:tcPr>
          <w:p w:rsidR="00D248B5" w:rsidRPr="00533510" w:rsidRDefault="00D248B5" w:rsidP="00DF4707">
            <w:pPr>
              <w:pStyle w:val="Paragrafi"/>
              <w:ind w:firstLine="0"/>
              <w:jc w:val="right"/>
              <w:rPr>
                <w:sz w:val="20"/>
                <w:szCs w:val="20"/>
                <w:lang w:val="sq-AL"/>
              </w:rPr>
            </w:pPr>
          </w:p>
          <w:p w:rsidR="00D248B5" w:rsidRPr="00533510" w:rsidRDefault="00D248B5" w:rsidP="00DF4707">
            <w:pPr>
              <w:pStyle w:val="Paragrafi"/>
              <w:ind w:firstLine="0"/>
              <w:jc w:val="right"/>
              <w:rPr>
                <w:sz w:val="20"/>
                <w:szCs w:val="20"/>
                <w:lang w:val="sq-AL"/>
              </w:rPr>
            </w:pPr>
            <w:r w:rsidRPr="00533510">
              <w:rPr>
                <w:sz w:val="20"/>
                <w:szCs w:val="20"/>
                <w:lang w:val="sq-AL"/>
              </w:rPr>
              <w:lastRenderedPageBreak/>
              <w:t>-15</w:t>
            </w:r>
          </w:p>
          <w:p w:rsidR="00D248B5" w:rsidRPr="00533510" w:rsidRDefault="00D248B5" w:rsidP="00DF4707">
            <w:pPr>
              <w:pStyle w:val="Paragrafi"/>
              <w:ind w:firstLine="0"/>
              <w:jc w:val="right"/>
              <w:rPr>
                <w:sz w:val="20"/>
                <w:szCs w:val="20"/>
                <w:lang w:val="sq-AL"/>
              </w:rPr>
            </w:pPr>
            <w:r w:rsidRPr="00533510">
              <w:rPr>
                <w:sz w:val="20"/>
                <w:szCs w:val="20"/>
                <w:lang w:val="sq-AL"/>
              </w:rPr>
              <w:t>- 5</w:t>
            </w:r>
          </w:p>
        </w:tc>
        <w:tc>
          <w:tcPr>
            <w:tcW w:w="850" w:type="dxa"/>
            <w:tcBorders>
              <w:top w:val="single" w:sz="4" w:space="0" w:color="808080"/>
              <w:left w:val="single" w:sz="4" w:space="0" w:color="808080"/>
              <w:bottom w:val="single" w:sz="4" w:space="0" w:color="808080"/>
              <w:right w:val="single" w:sz="4" w:space="0" w:color="808080"/>
            </w:tcBorders>
            <w:noWrap/>
          </w:tcPr>
          <w:p w:rsidR="00D248B5" w:rsidRPr="00533510" w:rsidRDefault="00D248B5" w:rsidP="00DF4707">
            <w:pPr>
              <w:pStyle w:val="Paragrafi"/>
              <w:ind w:firstLine="0"/>
              <w:jc w:val="right"/>
              <w:rPr>
                <w:sz w:val="20"/>
                <w:szCs w:val="20"/>
                <w:lang w:val="sq-AL"/>
              </w:rPr>
            </w:pPr>
          </w:p>
          <w:p w:rsidR="00D248B5" w:rsidRPr="00533510" w:rsidRDefault="00D248B5" w:rsidP="00DF4707">
            <w:pPr>
              <w:pStyle w:val="Paragrafi"/>
              <w:ind w:firstLine="0"/>
              <w:jc w:val="right"/>
              <w:rPr>
                <w:sz w:val="20"/>
                <w:szCs w:val="20"/>
                <w:lang w:val="sq-AL"/>
              </w:rPr>
            </w:pPr>
            <w:r w:rsidRPr="00533510">
              <w:rPr>
                <w:sz w:val="20"/>
                <w:szCs w:val="20"/>
                <w:lang w:val="sq-AL"/>
              </w:rPr>
              <w:lastRenderedPageBreak/>
              <w:t>+7</w:t>
            </w:r>
          </w:p>
          <w:p w:rsidR="00D248B5" w:rsidRPr="00533510" w:rsidRDefault="00D248B5" w:rsidP="00DF4707">
            <w:pPr>
              <w:pStyle w:val="Paragrafi"/>
              <w:ind w:firstLine="0"/>
              <w:jc w:val="right"/>
              <w:rPr>
                <w:sz w:val="20"/>
                <w:szCs w:val="20"/>
                <w:lang w:val="sq-AL"/>
              </w:rPr>
            </w:pPr>
            <w:r w:rsidRPr="00533510">
              <w:rPr>
                <w:sz w:val="20"/>
                <w:szCs w:val="20"/>
                <w:lang w:val="sq-AL"/>
              </w:rPr>
              <w:t>+3</w:t>
            </w:r>
          </w:p>
        </w:tc>
      </w:tr>
      <w:tr w:rsidR="00D248B5" w:rsidRPr="00533510" w:rsidTr="00DF4707">
        <w:trPr>
          <w:trHeight w:val="272"/>
        </w:trPr>
        <w:tc>
          <w:tcPr>
            <w:tcW w:w="2943" w:type="dxa"/>
            <w:tcBorders>
              <w:top w:val="single" w:sz="4" w:space="0" w:color="808080"/>
              <w:left w:val="single" w:sz="4" w:space="0" w:color="808080"/>
              <w:bottom w:val="single" w:sz="4" w:space="0" w:color="808080"/>
              <w:right w:val="single" w:sz="4" w:space="0" w:color="808080"/>
            </w:tcBorders>
            <w:noWrap/>
            <w:hideMark/>
          </w:tcPr>
          <w:p w:rsidR="00D248B5" w:rsidRPr="00533510" w:rsidRDefault="00D248B5" w:rsidP="00DF4707">
            <w:pPr>
              <w:pStyle w:val="Paragrafi"/>
              <w:ind w:firstLine="0"/>
              <w:jc w:val="left"/>
              <w:rPr>
                <w:sz w:val="20"/>
                <w:szCs w:val="20"/>
                <w:lang w:val="sq-AL"/>
              </w:rPr>
            </w:pPr>
            <w:r w:rsidRPr="00533510">
              <w:rPr>
                <w:sz w:val="20"/>
                <w:szCs w:val="20"/>
                <w:lang w:val="sq-AL"/>
              </w:rPr>
              <w:lastRenderedPageBreak/>
              <w:t xml:space="preserve">2. Niveli i matjes </w:t>
            </w:r>
          </w:p>
          <w:p w:rsidR="00D248B5" w:rsidRPr="00533510" w:rsidRDefault="00D248B5" w:rsidP="00DF4707">
            <w:pPr>
              <w:pStyle w:val="Paragrafi"/>
              <w:ind w:firstLine="0"/>
              <w:jc w:val="left"/>
              <w:rPr>
                <w:sz w:val="20"/>
                <w:szCs w:val="20"/>
                <w:lang w:val="sq-AL"/>
              </w:rPr>
            </w:pPr>
            <w:r w:rsidRPr="00533510">
              <w:rPr>
                <w:sz w:val="20"/>
                <w:szCs w:val="20"/>
                <w:lang w:val="sq-AL"/>
              </w:rPr>
              <w:t>a) niveli i matjes për klientët familjare</w:t>
            </w:r>
          </w:p>
          <w:p w:rsidR="00D248B5" w:rsidRPr="00533510" w:rsidRDefault="00D248B5" w:rsidP="00DF4707">
            <w:pPr>
              <w:pStyle w:val="Paragrafi"/>
              <w:ind w:firstLine="0"/>
              <w:jc w:val="left"/>
              <w:rPr>
                <w:sz w:val="20"/>
                <w:szCs w:val="20"/>
                <w:lang w:val="sq-AL"/>
              </w:rPr>
            </w:pPr>
            <w:r w:rsidRPr="00533510">
              <w:rPr>
                <w:sz w:val="20"/>
                <w:szCs w:val="20"/>
                <w:lang w:val="sq-AL"/>
              </w:rPr>
              <w:t>b) niveli i matjes për klientët jofamiljarë (institucione buxhetore &amp; ente private)</w:t>
            </w:r>
          </w:p>
        </w:tc>
        <w:tc>
          <w:tcPr>
            <w:tcW w:w="851" w:type="dxa"/>
            <w:tcBorders>
              <w:top w:val="single" w:sz="4" w:space="0" w:color="808080"/>
              <w:left w:val="single" w:sz="4" w:space="0" w:color="808080"/>
              <w:bottom w:val="single" w:sz="4" w:space="0" w:color="808080"/>
              <w:right w:val="single" w:sz="4" w:space="0" w:color="808080"/>
            </w:tcBorders>
          </w:tcPr>
          <w:p w:rsidR="00D248B5" w:rsidRPr="00533510" w:rsidRDefault="00D248B5" w:rsidP="00DF4707">
            <w:pPr>
              <w:pStyle w:val="Paragrafi"/>
              <w:ind w:firstLine="0"/>
              <w:jc w:val="right"/>
              <w:rPr>
                <w:sz w:val="20"/>
                <w:szCs w:val="20"/>
                <w:lang w:val="sq-AL"/>
              </w:rPr>
            </w:pPr>
          </w:p>
          <w:p w:rsidR="00D248B5" w:rsidRPr="00533510" w:rsidRDefault="00D248B5" w:rsidP="00DF4707">
            <w:pPr>
              <w:pStyle w:val="Paragrafi"/>
              <w:ind w:firstLine="0"/>
              <w:jc w:val="right"/>
              <w:rPr>
                <w:sz w:val="20"/>
                <w:szCs w:val="20"/>
                <w:lang w:val="sq-AL"/>
              </w:rPr>
            </w:pPr>
            <w:r w:rsidRPr="00533510">
              <w:rPr>
                <w:sz w:val="20"/>
                <w:szCs w:val="20"/>
                <w:lang w:val="sq-AL"/>
              </w:rPr>
              <w:t>-5</w:t>
            </w:r>
          </w:p>
          <w:p w:rsidR="00D248B5" w:rsidRPr="00533510" w:rsidRDefault="00D248B5" w:rsidP="00DF4707">
            <w:pPr>
              <w:pStyle w:val="Paragrafi"/>
              <w:ind w:firstLine="0"/>
              <w:jc w:val="right"/>
              <w:rPr>
                <w:sz w:val="20"/>
                <w:szCs w:val="20"/>
                <w:lang w:val="sq-AL"/>
              </w:rPr>
            </w:pPr>
          </w:p>
          <w:p w:rsidR="00D248B5" w:rsidRPr="00533510" w:rsidRDefault="00D248B5" w:rsidP="00DF4707">
            <w:pPr>
              <w:pStyle w:val="Paragrafi"/>
              <w:ind w:firstLine="0"/>
              <w:jc w:val="right"/>
              <w:rPr>
                <w:sz w:val="20"/>
                <w:szCs w:val="20"/>
                <w:lang w:val="sq-AL"/>
              </w:rPr>
            </w:pPr>
            <w:r w:rsidRPr="00533510">
              <w:rPr>
                <w:sz w:val="20"/>
                <w:szCs w:val="20"/>
                <w:lang w:val="sq-AL"/>
              </w:rPr>
              <w:t>-15</w:t>
            </w:r>
          </w:p>
        </w:tc>
        <w:tc>
          <w:tcPr>
            <w:tcW w:w="850" w:type="dxa"/>
            <w:tcBorders>
              <w:top w:val="single" w:sz="4" w:space="0" w:color="808080"/>
              <w:left w:val="single" w:sz="4" w:space="0" w:color="808080"/>
              <w:bottom w:val="single" w:sz="4" w:space="0" w:color="808080"/>
              <w:right w:val="single" w:sz="4" w:space="0" w:color="808080"/>
            </w:tcBorders>
            <w:noWrap/>
          </w:tcPr>
          <w:p w:rsidR="00D248B5" w:rsidRPr="00533510" w:rsidRDefault="00D248B5" w:rsidP="00DF4707">
            <w:pPr>
              <w:pStyle w:val="Paragrafi"/>
              <w:ind w:firstLine="0"/>
              <w:jc w:val="right"/>
              <w:rPr>
                <w:sz w:val="20"/>
                <w:szCs w:val="20"/>
                <w:lang w:val="sq-AL"/>
              </w:rPr>
            </w:pPr>
          </w:p>
          <w:p w:rsidR="00D248B5" w:rsidRPr="00533510" w:rsidRDefault="00D248B5" w:rsidP="00DF4707">
            <w:pPr>
              <w:pStyle w:val="Paragrafi"/>
              <w:ind w:firstLine="0"/>
              <w:jc w:val="right"/>
              <w:rPr>
                <w:sz w:val="20"/>
                <w:szCs w:val="20"/>
                <w:lang w:val="sq-AL"/>
              </w:rPr>
            </w:pPr>
            <w:r w:rsidRPr="00533510">
              <w:rPr>
                <w:sz w:val="20"/>
                <w:szCs w:val="20"/>
                <w:lang w:val="sq-AL"/>
              </w:rPr>
              <w:t>+3</w:t>
            </w:r>
          </w:p>
          <w:p w:rsidR="00D248B5" w:rsidRPr="00533510" w:rsidRDefault="00D248B5" w:rsidP="00DF4707">
            <w:pPr>
              <w:pStyle w:val="Paragrafi"/>
              <w:ind w:firstLine="0"/>
              <w:jc w:val="right"/>
              <w:rPr>
                <w:sz w:val="20"/>
                <w:szCs w:val="20"/>
                <w:lang w:val="sq-AL"/>
              </w:rPr>
            </w:pPr>
          </w:p>
          <w:p w:rsidR="00D248B5" w:rsidRPr="00533510" w:rsidRDefault="00D248B5" w:rsidP="00DF4707">
            <w:pPr>
              <w:pStyle w:val="Paragrafi"/>
              <w:ind w:firstLine="0"/>
              <w:jc w:val="right"/>
              <w:rPr>
                <w:sz w:val="20"/>
                <w:szCs w:val="20"/>
                <w:lang w:val="sq-AL"/>
              </w:rPr>
            </w:pPr>
            <w:r w:rsidRPr="00533510">
              <w:rPr>
                <w:sz w:val="20"/>
                <w:szCs w:val="20"/>
                <w:lang w:val="sq-AL"/>
              </w:rPr>
              <w:t>+7</w:t>
            </w:r>
          </w:p>
        </w:tc>
      </w:tr>
      <w:tr w:rsidR="00D248B5" w:rsidRPr="00533510" w:rsidTr="00DF4707">
        <w:trPr>
          <w:trHeight w:val="152"/>
        </w:trPr>
        <w:tc>
          <w:tcPr>
            <w:tcW w:w="2943" w:type="dxa"/>
            <w:tcBorders>
              <w:top w:val="single" w:sz="4" w:space="0" w:color="808080"/>
              <w:left w:val="single" w:sz="4" w:space="0" w:color="808080"/>
              <w:bottom w:val="single" w:sz="4" w:space="0" w:color="808080"/>
              <w:right w:val="single" w:sz="4" w:space="0" w:color="808080"/>
            </w:tcBorders>
            <w:noWrap/>
            <w:hideMark/>
          </w:tcPr>
          <w:p w:rsidR="00D248B5" w:rsidRPr="00533510" w:rsidRDefault="00D248B5" w:rsidP="00DF4707">
            <w:pPr>
              <w:pStyle w:val="Paragrafi"/>
              <w:ind w:firstLine="0"/>
              <w:jc w:val="left"/>
              <w:rPr>
                <w:sz w:val="20"/>
                <w:szCs w:val="20"/>
                <w:lang w:val="sq-AL"/>
              </w:rPr>
            </w:pPr>
            <w:r w:rsidRPr="00533510">
              <w:rPr>
                <w:sz w:val="20"/>
                <w:szCs w:val="20"/>
                <w:lang w:val="sq-AL"/>
              </w:rPr>
              <w:t xml:space="preserve">3. Cilësia e ujit </w:t>
            </w:r>
          </w:p>
        </w:tc>
        <w:tc>
          <w:tcPr>
            <w:tcW w:w="851" w:type="dxa"/>
            <w:tcBorders>
              <w:top w:val="single" w:sz="4" w:space="0" w:color="808080"/>
              <w:left w:val="single" w:sz="4" w:space="0" w:color="808080"/>
              <w:bottom w:val="single" w:sz="4" w:space="0" w:color="808080"/>
              <w:right w:val="single" w:sz="4" w:space="0" w:color="808080"/>
            </w:tcBorders>
            <w:hideMark/>
          </w:tcPr>
          <w:p w:rsidR="00D248B5" w:rsidRPr="00533510" w:rsidRDefault="00D248B5" w:rsidP="00DF4707">
            <w:pPr>
              <w:pStyle w:val="Paragrafi"/>
              <w:ind w:firstLine="0"/>
              <w:jc w:val="right"/>
              <w:rPr>
                <w:sz w:val="20"/>
                <w:szCs w:val="20"/>
                <w:lang w:val="sq-AL"/>
              </w:rPr>
            </w:pPr>
            <w:r w:rsidRPr="00533510">
              <w:rPr>
                <w:sz w:val="20"/>
                <w:szCs w:val="20"/>
                <w:lang w:val="sq-AL"/>
              </w:rPr>
              <w:t>-15</w:t>
            </w:r>
          </w:p>
        </w:tc>
        <w:tc>
          <w:tcPr>
            <w:tcW w:w="850" w:type="dxa"/>
            <w:tcBorders>
              <w:top w:val="single" w:sz="4" w:space="0" w:color="808080"/>
              <w:left w:val="single" w:sz="4" w:space="0" w:color="808080"/>
              <w:bottom w:val="single" w:sz="4" w:space="0" w:color="808080"/>
              <w:right w:val="single" w:sz="4" w:space="0" w:color="808080"/>
            </w:tcBorders>
            <w:noWrap/>
            <w:hideMark/>
          </w:tcPr>
          <w:p w:rsidR="00D248B5" w:rsidRPr="00533510" w:rsidRDefault="00D248B5" w:rsidP="00DF4707">
            <w:pPr>
              <w:pStyle w:val="Paragrafi"/>
              <w:ind w:firstLine="0"/>
              <w:jc w:val="right"/>
              <w:rPr>
                <w:sz w:val="20"/>
                <w:szCs w:val="20"/>
                <w:lang w:val="sq-AL"/>
              </w:rPr>
            </w:pPr>
            <w:r w:rsidRPr="00533510">
              <w:rPr>
                <w:sz w:val="20"/>
                <w:szCs w:val="20"/>
                <w:lang w:val="sq-AL"/>
              </w:rPr>
              <w:t>+7.5</w:t>
            </w:r>
          </w:p>
        </w:tc>
      </w:tr>
      <w:tr w:rsidR="00D248B5" w:rsidRPr="00533510" w:rsidTr="00DF4707">
        <w:trPr>
          <w:trHeight w:val="152"/>
        </w:trPr>
        <w:tc>
          <w:tcPr>
            <w:tcW w:w="2943" w:type="dxa"/>
            <w:tcBorders>
              <w:top w:val="single" w:sz="4" w:space="0" w:color="808080"/>
              <w:left w:val="single" w:sz="4" w:space="0" w:color="808080"/>
              <w:bottom w:val="single" w:sz="4" w:space="0" w:color="808080"/>
              <w:right w:val="single" w:sz="4" w:space="0" w:color="808080"/>
            </w:tcBorders>
            <w:noWrap/>
            <w:hideMark/>
          </w:tcPr>
          <w:p w:rsidR="00D248B5" w:rsidRPr="00533510" w:rsidRDefault="00D248B5" w:rsidP="00DF4707">
            <w:pPr>
              <w:pStyle w:val="Paragrafi"/>
              <w:ind w:firstLine="0"/>
              <w:jc w:val="left"/>
              <w:rPr>
                <w:sz w:val="20"/>
                <w:szCs w:val="20"/>
                <w:lang w:val="sq-AL"/>
              </w:rPr>
            </w:pPr>
            <w:r w:rsidRPr="00533510">
              <w:rPr>
                <w:sz w:val="20"/>
                <w:szCs w:val="20"/>
                <w:lang w:val="sq-AL"/>
              </w:rPr>
              <w:t>4. Kohëzgjatja e furnizimit me ujë (orët e shërbimit)</w:t>
            </w:r>
          </w:p>
        </w:tc>
        <w:tc>
          <w:tcPr>
            <w:tcW w:w="851" w:type="dxa"/>
            <w:tcBorders>
              <w:top w:val="single" w:sz="4" w:space="0" w:color="808080"/>
              <w:left w:val="single" w:sz="4" w:space="0" w:color="808080"/>
              <w:bottom w:val="single" w:sz="4" w:space="0" w:color="808080"/>
              <w:right w:val="single" w:sz="4" w:space="0" w:color="808080"/>
            </w:tcBorders>
            <w:hideMark/>
          </w:tcPr>
          <w:p w:rsidR="00D248B5" w:rsidRPr="00533510" w:rsidRDefault="00D248B5" w:rsidP="00DF4707">
            <w:pPr>
              <w:pStyle w:val="Paragrafi"/>
              <w:ind w:firstLine="0"/>
              <w:jc w:val="right"/>
              <w:rPr>
                <w:sz w:val="20"/>
                <w:szCs w:val="20"/>
                <w:lang w:val="sq-AL"/>
              </w:rPr>
            </w:pPr>
            <w:r w:rsidRPr="00533510">
              <w:rPr>
                <w:sz w:val="20"/>
                <w:szCs w:val="20"/>
                <w:lang w:val="sq-AL"/>
              </w:rPr>
              <w:t>-15</w:t>
            </w:r>
          </w:p>
        </w:tc>
        <w:tc>
          <w:tcPr>
            <w:tcW w:w="850" w:type="dxa"/>
            <w:tcBorders>
              <w:top w:val="single" w:sz="4" w:space="0" w:color="808080"/>
              <w:left w:val="single" w:sz="4" w:space="0" w:color="808080"/>
              <w:bottom w:val="single" w:sz="4" w:space="0" w:color="808080"/>
              <w:right w:val="single" w:sz="4" w:space="0" w:color="808080"/>
            </w:tcBorders>
            <w:noWrap/>
            <w:hideMark/>
          </w:tcPr>
          <w:p w:rsidR="00D248B5" w:rsidRPr="00533510" w:rsidRDefault="00D248B5" w:rsidP="00DF4707">
            <w:pPr>
              <w:pStyle w:val="Paragrafi"/>
              <w:ind w:firstLine="0"/>
              <w:jc w:val="right"/>
              <w:rPr>
                <w:sz w:val="20"/>
                <w:szCs w:val="20"/>
                <w:lang w:val="sq-AL"/>
              </w:rPr>
            </w:pPr>
            <w:r w:rsidRPr="00533510">
              <w:rPr>
                <w:sz w:val="20"/>
                <w:szCs w:val="20"/>
                <w:lang w:val="sq-AL"/>
              </w:rPr>
              <w:t>+7.5</w:t>
            </w:r>
          </w:p>
        </w:tc>
      </w:tr>
      <w:tr w:rsidR="00D248B5" w:rsidRPr="00533510" w:rsidTr="00DF4707">
        <w:trPr>
          <w:trHeight w:val="152"/>
        </w:trPr>
        <w:tc>
          <w:tcPr>
            <w:tcW w:w="2943" w:type="dxa"/>
            <w:tcBorders>
              <w:top w:val="single" w:sz="4" w:space="0" w:color="808080"/>
              <w:left w:val="single" w:sz="4" w:space="0" w:color="808080"/>
              <w:bottom w:val="single" w:sz="4" w:space="0" w:color="808080"/>
              <w:right w:val="single" w:sz="4" w:space="0" w:color="808080"/>
            </w:tcBorders>
            <w:noWrap/>
            <w:hideMark/>
          </w:tcPr>
          <w:p w:rsidR="00D248B5" w:rsidRPr="00533510" w:rsidRDefault="00D248B5" w:rsidP="00DF4707">
            <w:pPr>
              <w:pStyle w:val="Paragrafi"/>
              <w:ind w:firstLine="0"/>
              <w:jc w:val="left"/>
              <w:rPr>
                <w:sz w:val="20"/>
                <w:szCs w:val="20"/>
                <w:lang w:val="sq-AL"/>
              </w:rPr>
            </w:pPr>
            <w:r>
              <w:rPr>
                <w:sz w:val="20"/>
                <w:szCs w:val="20"/>
                <w:lang w:val="sq-AL"/>
              </w:rPr>
              <w:t>5</w:t>
            </w:r>
            <w:r w:rsidRPr="00533510">
              <w:rPr>
                <w:sz w:val="20"/>
                <w:szCs w:val="20"/>
                <w:lang w:val="sq-AL"/>
              </w:rPr>
              <w:t xml:space="preserve">. Efikasiteti i përdorimit të energjisë </w:t>
            </w:r>
          </w:p>
        </w:tc>
        <w:tc>
          <w:tcPr>
            <w:tcW w:w="851" w:type="dxa"/>
            <w:tcBorders>
              <w:top w:val="single" w:sz="4" w:space="0" w:color="808080"/>
              <w:left w:val="single" w:sz="4" w:space="0" w:color="808080"/>
              <w:bottom w:val="single" w:sz="4" w:space="0" w:color="808080"/>
              <w:right w:val="single" w:sz="4" w:space="0" w:color="808080"/>
            </w:tcBorders>
            <w:hideMark/>
          </w:tcPr>
          <w:p w:rsidR="00D248B5" w:rsidRPr="00533510" w:rsidRDefault="00D248B5" w:rsidP="00DF4707">
            <w:pPr>
              <w:pStyle w:val="Paragrafi"/>
              <w:ind w:firstLine="0"/>
              <w:jc w:val="right"/>
              <w:rPr>
                <w:sz w:val="20"/>
                <w:szCs w:val="20"/>
                <w:lang w:val="sq-AL"/>
              </w:rPr>
            </w:pPr>
            <w:r w:rsidRPr="00533510">
              <w:rPr>
                <w:sz w:val="20"/>
                <w:szCs w:val="20"/>
                <w:lang w:val="sq-AL"/>
              </w:rPr>
              <w:t>-20</w:t>
            </w:r>
          </w:p>
        </w:tc>
        <w:tc>
          <w:tcPr>
            <w:tcW w:w="850" w:type="dxa"/>
            <w:tcBorders>
              <w:top w:val="single" w:sz="4" w:space="0" w:color="808080"/>
              <w:left w:val="single" w:sz="4" w:space="0" w:color="808080"/>
              <w:bottom w:val="single" w:sz="4" w:space="0" w:color="808080"/>
              <w:right w:val="single" w:sz="4" w:space="0" w:color="808080"/>
            </w:tcBorders>
            <w:noWrap/>
            <w:hideMark/>
          </w:tcPr>
          <w:p w:rsidR="00D248B5" w:rsidRPr="00533510" w:rsidRDefault="00D248B5" w:rsidP="00DF4707">
            <w:pPr>
              <w:pStyle w:val="Paragrafi"/>
              <w:ind w:firstLine="0"/>
              <w:jc w:val="right"/>
              <w:rPr>
                <w:sz w:val="20"/>
                <w:szCs w:val="20"/>
                <w:lang w:val="sq-AL"/>
              </w:rPr>
            </w:pPr>
            <w:r w:rsidRPr="00533510">
              <w:rPr>
                <w:sz w:val="20"/>
                <w:szCs w:val="20"/>
                <w:lang w:val="sq-AL"/>
              </w:rPr>
              <w:t>+10</w:t>
            </w:r>
          </w:p>
        </w:tc>
      </w:tr>
      <w:tr w:rsidR="00D248B5" w:rsidRPr="00533510" w:rsidTr="00DF4707">
        <w:trPr>
          <w:trHeight w:val="152"/>
        </w:trPr>
        <w:tc>
          <w:tcPr>
            <w:tcW w:w="2943" w:type="dxa"/>
            <w:tcBorders>
              <w:top w:val="single" w:sz="4" w:space="0" w:color="808080"/>
              <w:left w:val="single" w:sz="4" w:space="0" w:color="808080"/>
              <w:bottom w:val="single" w:sz="4" w:space="0" w:color="808080"/>
              <w:right w:val="single" w:sz="4" w:space="0" w:color="808080"/>
            </w:tcBorders>
            <w:noWrap/>
            <w:hideMark/>
          </w:tcPr>
          <w:p w:rsidR="00D248B5" w:rsidRPr="00533510" w:rsidRDefault="00D248B5" w:rsidP="00DF4707">
            <w:pPr>
              <w:pStyle w:val="Paragrafi"/>
              <w:ind w:firstLine="0"/>
              <w:jc w:val="left"/>
              <w:rPr>
                <w:sz w:val="20"/>
                <w:szCs w:val="20"/>
                <w:lang w:val="sq-AL"/>
              </w:rPr>
            </w:pPr>
            <w:r>
              <w:rPr>
                <w:sz w:val="20"/>
                <w:szCs w:val="20"/>
                <w:lang w:val="sq-AL"/>
              </w:rPr>
              <w:t>6</w:t>
            </w:r>
            <w:r w:rsidRPr="00533510">
              <w:rPr>
                <w:sz w:val="20"/>
                <w:szCs w:val="20"/>
                <w:lang w:val="sq-AL"/>
              </w:rPr>
              <w:t>. Efikasiteti i stafit (stafi/1,000 lidhje)</w:t>
            </w:r>
          </w:p>
        </w:tc>
        <w:tc>
          <w:tcPr>
            <w:tcW w:w="851" w:type="dxa"/>
            <w:tcBorders>
              <w:top w:val="single" w:sz="4" w:space="0" w:color="808080"/>
              <w:left w:val="single" w:sz="4" w:space="0" w:color="808080"/>
              <w:bottom w:val="single" w:sz="4" w:space="0" w:color="808080"/>
              <w:right w:val="single" w:sz="4" w:space="0" w:color="808080"/>
            </w:tcBorders>
            <w:hideMark/>
          </w:tcPr>
          <w:p w:rsidR="00D248B5" w:rsidRPr="00533510" w:rsidRDefault="00D248B5" w:rsidP="00DF4707">
            <w:pPr>
              <w:pStyle w:val="Paragrafi"/>
              <w:ind w:firstLine="0"/>
              <w:jc w:val="right"/>
              <w:rPr>
                <w:sz w:val="20"/>
                <w:szCs w:val="20"/>
                <w:lang w:val="sq-AL"/>
              </w:rPr>
            </w:pPr>
            <w:r w:rsidRPr="00533510">
              <w:rPr>
                <w:sz w:val="20"/>
                <w:szCs w:val="20"/>
                <w:lang w:val="sq-AL"/>
              </w:rPr>
              <w:t>-20</w:t>
            </w:r>
          </w:p>
        </w:tc>
        <w:tc>
          <w:tcPr>
            <w:tcW w:w="850" w:type="dxa"/>
            <w:tcBorders>
              <w:top w:val="single" w:sz="4" w:space="0" w:color="808080"/>
              <w:left w:val="single" w:sz="4" w:space="0" w:color="808080"/>
              <w:bottom w:val="single" w:sz="4" w:space="0" w:color="808080"/>
              <w:right w:val="single" w:sz="4" w:space="0" w:color="808080"/>
            </w:tcBorders>
            <w:noWrap/>
            <w:hideMark/>
          </w:tcPr>
          <w:p w:rsidR="00D248B5" w:rsidRPr="00533510" w:rsidRDefault="00D248B5" w:rsidP="00DF4707">
            <w:pPr>
              <w:pStyle w:val="Paragrafi"/>
              <w:ind w:firstLine="0"/>
              <w:jc w:val="right"/>
              <w:rPr>
                <w:sz w:val="20"/>
                <w:szCs w:val="20"/>
                <w:lang w:val="sq-AL"/>
              </w:rPr>
            </w:pPr>
            <w:r w:rsidRPr="00533510">
              <w:rPr>
                <w:sz w:val="20"/>
                <w:szCs w:val="20"/>
                <w:lang w:val="sq-AL"/>
              </w:rPr>
              <w:t>+10</w:t>
            </w:r>
          </w:p>
        </w:tc>
      </w:tr>
      <w:tr w:rsidR="00D248B5" w:rsidRPr="00533510" w:rsidTr="00DF4707">
        <w:trPr>
          <w:trHeight w:val="152"/>
        </w:trPr>
        <w:tc>
          <w:tcPr>
            <w:tcW w:w="2943" w:type="dxa"/>
            <w:tcBorders>
              <w:top w:val="single" w:sz="4" w:space="0" w:color="808080"/>
              <w:left w:val="single" w:sz="4" w:space="0" w:color="808080"/>
              <w:bottom w:val="single" w:sz="4" w:space="0" w:color="808080"/>
              <w:right w:val="single" w:sz="4" w:space="0" w:color="808080"/>
            </w:tcBorders>
            <w:noWrap/>
            <w:hideMark/>
          </w:tcPr>
          <w:p w:rsidR="00D248B5" w:rsidRPr="00533510" w:rsidRDefault="00D248B5" w:rsidP="00DF4707">
            <w:pPr>
              <w:pStyle w:val="Paragrafi"/>
              <w:ind w:firstLine="0"/>
              <w:jc w:val="left"/>
              <w:rPr>
                <w:sz w:val="20"/>
                <w:szCs w:val="20"/>
                <w:lang w:val="sq-AL"/>
              </w:rPr>
            </w:pPr>
            <w:r w:rsidRPr="00533510">
              <w:rPr>
                <w:sz w:val="20"/>
                <w:szCs w:val="20"/>
                <w:lang w:val="sq-AL"/>
              </w:rPr>
              <w:t>7.</w:t>
            </w:r>
            <w:r>
              <w:rPr>
                <w:sz w:val="20"/>
                <w:szCs w:val="20"/>
                <w:lang w:val="sq-AL"/>
              </w:rPr>
              <w:t xml:space="preserve"> </w:t>
            </w:r>
            <w:r w:rsidRPr="00533510">
              <w:rPr>
                <w:sz w:val="20"/>
                <w:szCs w:val="20"/>
                <w:lang w:val="sq-AL"/>
              </w:rPr>
              <w:t xml:space="preserve">Mbulimi me shërbimin e furnizimit me ujë </w:t>
            </w:r>
          </w:p>
        </w:tc>
        <w:tc>
          <w:tcPr>
            <w:tcW w:w="851" w:type="dxa"/>
            <w:tcBorders>
              <w:top w:val="single" w:sz="4" w:space="0" w:color="808080"/>
              <w:left w:val="single" w:sz="4" w:space="0" w:color="808080"/>
              <w:bottom w:val="single" w:sz="4" w:space="0" w:color="808080"/>
              <w:right w:val="single" w:sz="4" w:space="0" w:color="808080"/>
            </w:tcBorders>
            <w:hideMark/>
          </w:tcPr>
          <w:p w:rsidR="00D248B5" w:rsidRPr="00533510" w:rsidRDefault="00D248B5" w:rsidP="00DF4707">
            <w:pPr>
              <w:pStyle w:val="Paragrafi"/>
              <w:ind w:firstLine="0"/>
              <w:jc w:val="right"/>
              <w:rPr>
                <w:sz w:val="20"/>
                <w:szCs w:val="20"/>
                <w:lang w:val="sq-AL"/>
              </w:rPr>
            </w:pPr>
            <w:r w:rsidRPr="00533510">
              <w:rPr>
                <w:sz w:val="20"/>
                <w:szCs w:val="20"/>
                <w:lang w:val="sq-AL"/>
              </w:rPr>
              <w:t>-15</w:t>
            </w:r>
          </w:p>
        </w:tc>
        <w:tc>
          <w:tcPr>
            <w:tcW w:w="850" w:type="dxa"/>
            <w:tcBorders>
              <w:top w:val="single" w:sz="4" w:space="0" w:color="808080"/>
              <w:left w:val="single" w:sz="4" w:space="0" w:color="808080"/>
              <w:bottom w:val="single" w:sz="4" w:space="0" w:color="808080"/>
              <w:right w:val="single" w:sz="4" w:space="0" w:color="808080"/>
            </w:tcBorders>
            <w:noWrap/>
            <w:hideMark/>
          </w:tcPr>
          <w:p w:rsidR="00D248B5" w:rsidRPr="00533510" w:rsidRDefault="00D248B5" w:rsidP="00DF4707">
            <w:pPr>
              <w:pStyle w:val="Paragrafi"/>
              <w:ind w:firstLine="0"/>
              <w:jc w:val="right"/>
              <w:rPr>
                <w:sz w:val="20"/>
                <w:szCs w:val="20"/>
                <w:lang w:val="sq-AL"/>
              </w:rPr>
            </w:pPr>
            <w:r w:rsidRPr="00533510">
              <w:rPr>
                <w:sz w:val="20"/>
                <w:szCs w:val="20"/>
                <w:lang w:val="sq-AL"/>
              </w:rPr>
              <w:t>+7.5</w:t>
            </w:r>
          </w:p>
        </w:tc>
      </w:tr>
      <w:tr w:rsidR="00D248B5" w:rsidRPr="00533510" w:rsidTr="00DF4707">
        <w:trPr>
          <w:trHeight w:val="152"/>
        </w:trPr>
        <w:tc>
          <w:tcPr>
            <w:tcW w:w="2943" w:type="dxa"/>
            <w:tcBorders>
              <w:top w:val="single" w:sz="4" w:space="0" w:color="808080"/>
              <w:left w:val="single" w:sz="4" w:space="0" w:color="808080"/>
              <w:bottom w:val="single" w:sz="4" w:space="0" w:color="808080"/>
              <w:right w:val="single" w:sz="4" w:space="0" w:color="808080"/>
            </w:tcBorders>
            <w:noWrap/>
            <w:hideMark/>
          </w:tcPr>
          <w:p w:rsidR="00D248B5" w:rsidRPr="00533510" w:rsidRDefault="00D248B5" w:rsidP="00DF4707">
            <w:pPr>
              <w:pStyle w:val="Paragrafi"/>
              <w:ind w:firstLine="0"/>
              <w:jc w:val="left"/>
              <w:rPr>
                <w:sz w:val="20"/>
                <w:szCs w:val="20"/>
                <w:lang w:val="sq-AL"/>
              </w:rPr>
            </w:pPr>
            <w:r w:rsidRPr="00533510">
              <w:rPr>
                <w:sz w:val="20"/>
                <w:szCs w:val="20"/>
                <w:lang w:val="sq-AL"/>
              </w:rPr>
              <w:t xml:space="preserve">8. Mbulimi me shërbimin e kanalizimeve </w:t>
            </w:r>
          </w:p>
        </w:tc>
        <w:tc>
          <w:tcPr>
            <w:tcW w:w="851" w:type="dxa"/>
            <w:tcBorders>
              <w:top w:val="single" w:sz="4" w:space="0" w:color="808080"/>
              <w:left w:val="single" w:sz="4" w:space="0" w:color="808080"/>
              <w:bottom w:val="single" w:sz="4" w:space="0" w:color="808080"/>
              <w:right w:val="single" w:sz="4" w:space="0" w:color="808080"/>
            </w:tcBorders>
            <w:hideMark/>
          </w:tcPr>
          <w:p w:rsidR="00D248B5" w:rsidRPr="00533510" w:rsidRDefault="00D248B5" w:rsidP="00DF4707">
            <w:pPr>
              <w:pStyle w:val="Paragrafi"/>
              <w:ind w:firstLine="0"/>
              <w:jc w:val="right"/>
              <w:rPr>
                <w:sz w:val="20"/>
                <w:szCs w:val="20"/>
                <w:lang w:val="sq-AL"/>
              </w:rPr>
            </w:pPr>
            <w:r w:rsidRPr="00533510">
              <w:rPr>
                <w:sz w:val="20"/>
                <w:szCs w:val="20"/>
                <w:lang w:val="sq-AL"/>
              </w:rPr>
              <w:t>-15</w:t>
            </w:r>
          </w:p>
        </w:tc>
        <w:tc>
          <w:tcPr>
            <w:tcW w:w="850" w:type="dxa"/>
            <w:tcBorders>
              <w:top w:val="single" w:sz="4" w:space="0" w:color="808080"/>
              <w:left w:val="single" w:sz="4" w:space="0" w:color="808080"/>
              <w:bottom w:val="single" w:sz="4" w:space="0" w:color="808080"/>
              <w:right w:val="single" w:sz="4" w:space="0" w:color="808080"/>
            </w:tcBorders>
            <w:noWrap/>
            <w:hideMark/>
          </w:tcPr>
          <w:p w:rsidR="00D248B5" w:rsidRPr="00533510" w:rsidRDefault="00D248B5" w:rsidP="00DF4707">
            <w:pPr>
              <w:pStyle w:val="Paragrafi"/>
              <w:ind w:firstLine="0"/>
              <w:jc w:val="right"/>
              <w:rPr>
                <w:sz w:val="20"/>
                <w:szCs w:val="20"/>
                <w:lang w:val="sq-AL"/>
              </w:rPr>
            </w:pPr>
            <w:r w:rsidRPr="00533510">
              <w:rPr>
                <w:sz w:val="20"/>
                <w:szCs w:val="20"/>
                <w:lang w:val="sq-AL"/>
              </w:rPr>
              <w:t>+7.5</w:t>
            </w:r>
          </w:p>
        </w:tc>
      </w:tr>
      <w:tr w:rsidR="00D248B5" w:rsidRPr="00533510" w:rsidTr="00DF4707">
        <w:trPr>
          <w:trHeight w:val="152"/>
        </w:trPr>
        <w:tc>
          <w:tcPr>
            <w:tcW w:w="2943" w:type="dxa"/>
            <w:tcBorders>
              <w:top w:val="single" w:sz="4" w:space="0" w:color="808080"/>
              <w:left w:val="single" w:sz="4" w:space="0" w:color="808080"/>
              <w:bottom w:val="single" w:sz="4" w:space="0" w:color="808080"/>
              <w:right w:val="single" w:sz="4" w:space="0" w:color="808080"/>
            </w:tcBorders>
            <w:noWrap/>
            <w:hideMark/>
          </w:tcPr>
          <w:p w:rsidR="00D248B5" w:rsidRPr="00533510" w:rsidRDefault="00D248B5" w:rsidP="00DF4707">
            <w:pPr>
              <w:pStyle w:val="Paragrafi"/>
              <w:ind w:firstLine="0"/>
              <w:jc w:val="left"/>
              <w:rPr>
                <w:sz w:val="20"/>
                <w:szCs w:val="20"/>
                <w:lang w:val="sq-AL"/>
              </w:rPr>
            </w:pPr>
            <w:r w:rsidRPr="00533510">
              <w:rPr>
                <w:sz w:val="20"/>
                <w:szCs w:val="20"/>
                <w:lang w:val="sq-AL"/>
              </w:rPr>
              <w:t>9. Perceptimi për rregullatorin</w:t>
            </w:r>
          </w:p>
        </w:tc>
        <w:tc>
          <w:tcPr>
            <w:tcW w:w="851" w:type="dxa"/>
            <w:tcBorders>
              <w:top w:val="single" w:sz="4" w:space="0" w:color="808080"/>
              <w:left w:val="single" w:sz="4" w:space="0" w:color="808080"/>
              <w:bottom w:val="single" w:sz="4" w:space="0" w:color="808080"/>
              <w:right w:val="single" w:sz="4" w:space="0" w:color="808080"/>
            </w:tcBorders>
            <w:hideMark/>
          </w:tcPr>
          <w:p w:rsidR="00D248B5" w:rsidRPr="00533510" w:rsidRDefault="00D248B5" w:rsidP="00DF4707">
            <w:pPr>
              <w:pStyle w:val="Paragrafi"/>
              <w:ind w:firstLine="0"/>
              <w:jc w:val="right"/>
              <w:rPr>
                <w:sz w:val="20"/>
                <w:szCs w:val="20"/>
                <w:lang w:val="sq-AL"/>
              </w:rPr>
            </w:pPr>
            <w:r w:rsidRPr="00533510">
              <w:rPr>
                <w:sz w:val="20"/>
                <w:szCs w:val="20"/>
                <w:lang w:val="sq-AL"/>
              </w:rPr>
              <w:t>-10</w:t>
            </w:r>
          </w:p>
        </w:tc>
        <w:tc>
          <w:tcPr>
            <w:tcW w:w="850" w:type="dxa"/>
            <w:tcBorders>
              <w:top w:val="single" w:sz="4" w:space="0" w:color="808080"/>
              <w:left w:val="single" w:sz="4" w:space="0" w:color="808080"/>
              <w:bottom w:val="single" w:sz="4" w:space="0" w:color="808080"/>
              <w:right w:val="single" w:sz="4" w:space="0" w:color="808080"/>
            </w:tcBorders>
            <w:noWrap/>
            <w:hideMark/>
          </w:tcPr>
          <w:p w:rsidR="00D248B5" w:rsidRPr="00533510" w:rsidRDefault="00D248B5" w:rsidP="00DF4707">
            <w:pPr>
              <w:pStyle w:val="Paragrafi"/>
              <w:ind w:firstLine="0"/>
              <w:jc w:val="right"/>
              <w:rPr>
                <w:sz w:val="20"/>
                <w:szCs w:val="20"/>
                <w:lang w:val="sq-AL"/>
              </w:rPr>
            </w:pPr>
            <w:r w:rsidRPr="00533510">
              <w:rPr>
                <w:sz w:val="20"/>
                <w:szCs w:val="20"/>
                <w:lang w:val="sq-AL"/>
              </w:rPr>
              <w:t>+5</w:t>
            </w:r>
          </w:p>
        </w:tc>
      </w:tr>
      <w:tr w:rsidR="00D248B5" w:rsidRPr="00533510" w:rsidTr="00DF4707">
        <w:trPr>
          <w:trHeight w:hRule="exact" w:val="113"/>
        </w:trPr>
        <w:tc>
          <w:tcPr>
            <w:tcW w:w="2943" w:type="dxa"/>
            <w:tcBorders>
              <w:top w:val="single" w:sz="4" w:space="0" w:color="808080"/>
              <w:left w:val="single" w:sz="4" w:space="0" w:color="808080"/>
              <w:bottom w:val="single" w:sz="4" w:space="0" w:color="808080"/>
              <w:right w:val="single" w:sz="4" w:space="0" w:color="808080"/>
            </w:tcBorders>
            <w:noWrap/>
            <w:hideMark/>
          </w:tcPr>
          <w:p w:rsidR="00D248B5" w:rsidRPr="00533510" w:rsidRDefault="00D248B5" w:rsidP="00DF4707">
            <w:pPr>
              <w:pStyle w:val="Paragrafi"/>
              <w:ind w:firstLine="0"/>
              <w:jc w:val="left"/>
              <w:rPr>
                <w:sz w:val="20"/>
                <w:szCs w:val="20"/>
                <w:lang w:val="sq-AL"/>
              </w:rPr>
            </w:pPr>
          </w:p>
        </w:tc>
        <w:tc>
          <w:tcPr>
            <w:tcW w:w="851" w:type="dxa"/>
            <w:tcBorders>
              <w:top w:val="single" w:sz="4" w:space="0" w:color="808080"/>
              <w:left w:val="single" w:sz="4" w:space="0" w:color="808080"/>
              <w:bottom w:val="single" w:sz="4" w:space="0" w:color="808080"/>
              <w:right w:val="single" w:sz="4" w:space="0" w:color="808080"/>
            </w:tcBorders>
          </w:tcPr>
          <w:p w:rsidR="00D248B5" w:rsidRPr="00533510" w:rsidRDefault="00D248B5" w:rsidP="00DF4707">
            <w:pPr>
              <w:pStyle w:val="Paragrafi"/>
              <w:ind w:firstLine="0"/>
              <w:jc w:val="right"/>
              <w:rPr>
                <w:sz w:val="20"/>
                <w:szCs w:val="20"/>
                <w:lang w:val="sq-AL"/>
              </w:rPr>
            </w:pPr>
          </w:p>
        </w:tc>
        <w:tc>
          <w:tcPr>
            <w:tcW w:w="850" w:type="dxa"/>
            <w:tcBorders>
              <w:top w:val="single" w:sz="4" w:space="0" w:color="808080"/>
              <w:left w:val="single" w:sz="4" w:space="0" w:color="808080"/>
              <w:bottom w:val="single" w:sz="4" w:space="0" w:color="808080"/>
              <w:right w:val="single" w:sz="4" w:space="0" w:color="808080"/>
            </w:tcBorders>
            <w:noWrap/>
            <w:hideMark/>
          </w:tcPr>
          <w:p w:rsidR="00D248B5" w:rsidRPr="00533510" w:rsidRDefault="00D248B5" w:rsidP="00DF4707">
            <w:pPr>
              <w:pStyle w:val="Paragrafi"/>
              <w:ind w:firstLine="0"/>
              <w:jc w:val="right"/>
              <w:rPr>
                <w:sz w:val="20"/>
                <w:szCs w:val="20"/>
                <w:lang w:val="sq-AL"/>
              </w:rPr>
            </w:pPr>
          </w:p>
        </w:tc>
      </w:tr>
      <w:tr w:rsidR="00D248B5" w:rsidRPr="00533510" w:rsidTr="00DF4707">
        <w:trPr>
          <w:trHeight w:val="152"/>
        </w:trPr>
        <w:tc>
          <w:tcPr>
            <w:tcW w:w="2943" w:type="dxa"/>
            <w:tcBorders>
              <w:top w:val="single" w:sz="4" w:space="0" w:color="808080"/>
              <w:left w:val="single" w:sz="4" w:space="0" w:color="808080"/>
              <w:bottom w:val="single" w:sz="4" w:space="0" w:color="808080"/>
              <w:right w:val="single" w:sz="4" w:space="0" w:color="808080"/>
            </w:tcBorders>
            <w:noWrap/>
            <w:hideMark/>
          </w:tcPr>
          <w:p w:rsidR="00D248B5" w:rsidRPr="00533510" w:rsidRDefault="00D248B5" w:rsidP="00DF4707">
            <w:pPr>
              <w:pStyle w:val="Paragrafi"/>
              <w:ind w:firstLine="0"/>
              <w:jc w:val="left"/>
              <w:rPr>
                <w:b/>
                <w:sz w:val="20"/>
                <w:szCs w:val="20"/>
                <w:lang w:val="sq-AL"/>
              </w:rPr>
            </w:pPr>
            <w:r w:rsidRPr="00533510">
              <w:rPr>
                <w:b/>
                <w:sz w:val="20"/>
                <w:szCs w:val="20"/>
                <w:lang w:val="sq-AL"/>
              </w:rPr>
              <w:t xml:space="preserve"> Shuma e pikëve</w:t>
            </w:r>
          </w:p>
        </w:tc>
        <w:tc>
          <w:tcPr>
            <w:tcW w:w="851" w:type="dxa"/>
            <w:tcBorders>
              <w:top w:val="single" w:sz="4" w:space="0" w:color="808080"/>
              <w:left w:val="single" w:sz="4" w:space="0" w:color="808080"/>
              <w:bottom w:val="single" w:sz="4" w:space="0" w:color="808080"/>
              <w:right w:val="single" w:sz="4" w:space="0" w:color="808080"/>
            </w:tcBorders>
            <w:hideMark/>
          </w:tcPr>
          <w:p w:rsidR="00D248B5" w:rsidRPr="00533510" w:rsidRDefault="00D248B5" w:rsidP="00DF4707">
            <w:pPr>
              <w:pStyle w:val="Paragrafi"/>
              <w:ind w:firstLine="0"/>
              <w:jc w:val="right"/>
              <w:rPr>
                <w:b/>
                <w:sz w:val="20"/>
                <w:szCs w:val="20"/>
                <w:lang w:val="sq-AL"/>
              </w:rPr>
            </w:pPr>
            <w:r w:rsidRPr="00533510">
              <w:rPr>
                <w:b/>
                <w:sz w:val="20"/>
                <w:szCs w:val="20"/>
                <w:lang w:val="sq-AL"/>
              </w:rPr>
              <w:t>-150</w:t>
            </w:r>
          </w:p>
        </w:tc>
        <w:tc>
          <w:tcPr>
            <w:tcW w:w="850" w:type="dxa"/>
            <w:tcBorders>
              <w:top w:val="single" w:sz="4" w:space="0" w:color="808080"/>
              <w:left w:val="single" w:sz="4" w:space="0" w:color="808080"/>
              <w:bottom w:val="single" w:sz="4" w:space="0" w:color="808080"/>
              <w:right w:val="single" w:sz="4" w:space="0" w:color="808080"/>
            </w:tcBorders>
            <w:noWrap/>
            <w:hideMark/>
          </w:tcPr>
          <w:p w:rsidR="00D248B5" w:rsidRPr="00533510" w:rsidRDefault="00D248B5" w:rsidP="00DF4707">
            <w:pPr>
              <w:pStyle w:val="Paragrafi"/>
              <w:ind w:firstLine="0"/>
              <w:jc w:val="right"/>
              <w:rPr>
                <w:b/>
                <w:sz w:val="20"/>
                <w:szCs w:val="20"/>
                <w:lang w:val="sq-AL"/>
              </w:rPr>
            </w:pPr>
            <w:r w:rsidRPr="00533510">
              <w:rPr>
                <w:b/>
                <w:sz w:val="20"/>
                <w:szCs w:val="20"/>
                <w:lang w:val="sq-AL"/>
              </w:rPr>
              <w:t>+75</w:t>
            </w:r>
          </w:p>
        </w:tc>
      </w:tr>
      <w:tr w:rsidR="00D248B5" w:rsidRPr="00533510" w:rsidTr="00DF4707">
        <w:trPr>
          <w:trHeight w:hRule="exact" w:val="113"/>
        </w:trPr>
        <w:tc>
          <w:tcPr>
            <w:tcW w:w="2943" w:type="dxa"/>
            <w:tcBorders>
              <w:top w:val="single" w:sz="4" w:space="0" w:color="808080"/>
              <w:left w:val="single" w:sz="4" w:space="0" w:color="808080"/>
              <w:bottom w:val="single" w:sz="4" w:space="0" w:color="808080"/>
              <w:right w:val="single" w:sz="4" w:space="0" w:color="808080"/>
            </w:tcBorders>
            <w:noWrap/>
            <w:hideMark/>
          </w:tcPr>
          <w:p w:rsidR="00D248B5" w:rsidRPr="00533510" w:rsidRDefault="00D248B5" w:rsidP="00DF4707">
            <w:pPr>
              <w:pStyle w:val="Paragrafi"/>
              <w:ind w:firstLine="0"/>
              <w:rPr>
                <w:sz w:val="20"/>
                <w:szCs w:val="20"/>
                <w:lang w:val="sq-AL"/>
              </w:rPr>
            </w:pPr>
          </w:p>
        </w:tc>
        <w:tc>
          <w:tcPr>
            <w:tcW w:w="851" w:type="dxa"/>
            <w:tcBorders>
              <w:top w:val="single" w:sz="4" w:space="0" w:color="808080"/>
              <w:left w:val="single" w:sz="4" w:space="0" w:color="808080"/>
              <w:bottom w:val="single" w:sz="4" w:space="0" w:color="808080"/>
              <w:right w:val="single" w:sz="4" w:space="0" w:color="808080"/>
            </w:tcBorders>
          </w:tcPr>
          <w:p w:rsidR="00D248B5" w:rsidRPr="00533510" w:rsidRDefault="00D248B5" w:rsidP="00DF4707">
            <w:pPr>
              <w:pStyle w:val="Paragrafi"/>
              <w:ind w:firstLine="0"/>
              <w:jc w:val="right"/>
              <w:rPr>
                <w:sz w:val="20"/>
                <w:szCs w:val="20"/>
                <w:lang w:val="sq-AL"/>
              </w:rPr>
            </w:pPr>
          </w:p>
        </w:tc>
        <w:tc>
          <w:tcPr>
            <w:tcW w:w="850" w:type="dxa"/>
            <w:tcBorders>
              <w:top w:val="single" w:sz="4" w:space="0" w:color="808080"/>
              <w:left w:val="single" w:sz="4" w:space="0" w:color="808080"/>
              <w:bottom w:val="single" w:sz="4" w:space="0" w:color="808080"/>
              <w:right w:val="single" w:sz="4" w:space="0" w:color="808080"/>
            </w:tcBorders>
            <w:noWrap/>
            <w:hideMark/>
          </w:tcPr>
          <w:p w:rsidR="00D248B5" w:rsidRPr="00533510" w:rsidRDefault="00D248B5" w:rsidP="00DF4707">
            <w:pPr>
              <w:pStyle w:val="Paragrafi"/>
              <w:ind w:firstLine="0"/>
              <w:jc w:val="right"/>
              <w:rPr>
                <w:sz w:val="20"/>
                <w:szCs w:val="20"/>
                <w:lang w:val="sq-AL"/>
              </w:rPr>
            </w:pPr>
          </w:p>
        </w:tc>
      </w:tr>
      <w:tr w:rsidR="00D248B5" w:rsidRPr="00533510" w:rsidTr="00DF4707">
        <w:trPr>
          <w:trHeight w:val="297"/>
        </w:trPr>
        <w:tc>
          <w:tcPr>
            <w:tcW w:w="2943" w:type="dxa"/>
            <w:tcBorders>
              <w:top w:val="single" w:sz="4" w:space="0" w:color="808080"/>
              <w:left w:val="single" w:sz="4" w:space="0" w:color="808080"/>
              <w:bottom w:val="single" w:sz="4" w:space="0" w:color="808080"/>
              <w:right w:val="single" w:sz="4" w:space="0" w:color="808080"/>
            </w:tcBorders>
            <w:shd w:val="pct10" w:color="auto" w:fill="auto"/>
            <w:noWrap/>
            <w:hideMark/>
          </w:tcPr>
          <w:p w:rsidR="00D248B5" w:rsidRPr="00533510" w:rsidRDefault="00D248B5" w:rsidP="00DF4707">
            <w:pPr>
              <w:pStyle w:val="Paragrafi"/>
              <w:ind w:firstLine="0"/>
              <w:rPr>
                <w:b/>
                <w:sz w:val="20"/>
                <w:szCs w:val="20"/>
                <w:lang w:val="sq-AL"/>
              </w:rPr>
            </w:pPr>
            <w:r w:rsidRPr="00533510">
              <w:rPr>
                <w:b/>
                <w:sz w:val="20"/>
                <w:szCs w:val="20"/>
                <w:lang w:val="sq-AL"/>
              </w:rPr>
              <w:t>Bonusi</w:t>
            </w:r>
          </w:p>
        </w:tc>
        <w:tc>
          <w:tcPr>
            <w:tcW w:w="851" w:type="dxa"/>
            <w:tcBorders>
              <w:top w:val="single" w:sz="4" w:space="0" w:color="808080"/>
              <w:left w:val="single" w:sz="4" w:space="0" w:color="808080"/>
              <w:bottom w:val="single" w:sz="4" w:space="0" w:color="808080"/>
              <w:right w:val="single" w:sz="4" w:space="0" w:color="808080"/>
            </w:tcBorders>
            <w:shd w:val="pct10" w:color="auto" w:fill="auto"/>
          </w:tcPr>
          <w:p w:rsidR="00D248B5" w:rsidRPr="00533510" w:rsidRDefault="00D248B5" w:rsidP="00DF4707">
            <w:pPr>
              <w:pStyle w:val="Paragrafi"/>
              <w:ind w:firstLine="0"/>
              <w:jc w:val="right"/>
              <w:rPr>
                <w:b/>
                <w:sz w:val="20"/>
                <w:szCs w:val="20"/>
                <w:lang w:val="sq-AL"/>
              </w:rPr>
            </w:pPr>
          </w:p>
        </w:tc>
        <w:tc>
          <w:tcPr>
            <w:tcW w:w="850" w:type="dxa"/>
            <w:tcBorders>
              <w:top w:val="single" w:sz="4" w:space="0" w:color="808080"/>
              <w:left w:val="single" w:sz="4" w:space="0" w:color="808080"/>
              <w:bottom w:val="single" w:sz="4" w:space="0" w:color="808080"/>
              <w:right w:val="single" w:sz="4" w:space="0" w:color="808080"/>
            </w:tcBorders>
            <w:shd w:val="pct10" w:color="auto" w:fill="auto"/>
            <w:noWrap/>
            <w:hideMark/>
          </w:tcPr>
          <w:p w:rsidR="00D248B5" w:rsidRPr="00533510" w:rsidRDefault="00D248B5" w:rsidP="00DF4707">
            <w:pPr>
              <w:pStyle w:val="Paragrafi"/>
              <w:ind w:firstLine="0"/>
              <w:jc w:val="right"/>
              <w:rPr>
                <w:b/>
                <w:sz w:val="20"/>
                <w:szCs w:val="20"/>
                <w:lang w:val="sq-AL"/>
              </w:rPr>
            </w:pPr>
          </w:p>
        </w:tc>
      </w:tr>
      <w:tr w:rsidR="00D248B5" w:rsidRPr="00533510" w:rsidTr="00DF4707">
        <w:trPr>
          <w:trHeight w:val="501"/>
        </w:trPr>
        <w:tc>
          <w:tcPr>
            <w:tcW w:w="2943" w:type="dxa"/>
            <w:tcBorders>
              <w:top w:val="single" w:sz="4" w:space="0" w:color="808080"/>
              <w:left w:val="single" w:sz="4" w:space="0" w:color="808080"/>
              <w:bottom w:val="single" w:sz="4" w:space="0" w:color="808080"/>
              <w:right w:val="single" w:sz="4" w:space="0" w:color="808080"/>
            </w:tcBorders>
            <w:noWrap/>
            <w:hideMark/>
          </w:tcPr>
          <w:p w:rsidR="00D248B5" w:rsidRPr="00533510" w:rsidRDefault="00D248B5" w:rsidP="00DF4707">
            <w:pPr>
              <w:pStyle w:val="Paragrafi"/>
              <w:ind w:firstLine="0"/>
              <w:rPr>
                <w:sz w:val="20"/>
                <w:szCs w:val="20"/>
                <w:lang w:val="sq-AL"/>
              </w:rPr>
            </w:pPr>
            <w:r w:rsidRPr="00533510">
              <w:rPr>
                <w:sz w:val="20"/>
                <w:szCs w:val="20"/>
                <w:lang w:val="sq-AL"/>
              </w:rPr>
              <w:t>10. Përpjekje dhe masa të veçanta për përmirësimin e efikasitetit, shërbimit ose performancës</w:t>
            </w:r>
          </w:p>
        </w:tc>
        <w:tc>
          <w:tcPr>
            <w:tcW w:w="851" w:type="dxa"/>
            <w:tcBorders>
              <w:top w:val="single" w:sz="4" w:space="0" w:color="808080"/>
              <w:left w:val="single" w:sz="4" w:space="0" w:color="808080"/>
              <w:bottom w:val="single" w:sz="4" w:space="0" w:color="808080"/>
              <w:right w:val="single" w:sz="4" w:space="0" w:color="808080"/>
            </w:tcBorders>
          </w:tcPr>
          <w:p w:rsidR="00D248B5" w:rsidRPr="00533510" w:rsidRDefault="00D248B5" w:rsidP="00DF4707">
            <w:pPr>
              <w:pStyle w:val="Paragrafi"/>
              <w:ind w:firstLine="0"/>
              <w:jc w:val="right"/>
              <w:rPr>
                <w:sz w:val="20"/>
                <w:szCs w:val="20"/>
                <w:lang w:val="sq-AL"/>
              </w:rPr>
            </w:pPr>
            <w:r w:rsidRPr="00533510">
              <w:rPr>
                <w:sz w:val="20"/>
                <w:szCs w:val="20"/>
                <w:lang w:val="sq-AL"/>
              </w:rPr>
              <w:t>0</w:t>
            </w:r>
          </w:p>
          <w:p w:rsidR="00D248B5" w:rsidRPr="00533510" w:rsidRDefault="00D248B5" w:rsidP="00DF4707">
            <w:pPr>
              <w:pStyle w:val="Paragrafi"/>
              <w:ind w:firstLine="0"/>
              <w:jc w:val="right"/>
              <w:rPr>
                <w:sz w:val="20"/>
                <w:szCs w:val="20"/>
                <w:lang w:val="sq-AL"/>
              </w:rPr>
            </w:pPr>
          </w:p>
        </w:tc>
        <w:tc>
          <w:tcPr>
            <w:tcW w:w="850" w:type="dxa"/>
            <w:tcBorders>
              <w:top w:val="single" w:sz="4" w:space="0" w:color="808080"/>
              <w:left w:val="single" w:sz="4" w:space="0" w:color="808080"/>
              <w:bottom w:val="single" w:sz="4" w:space="0" w:color="808080"/>
              <w:right w:val="single" w:sz="4" w:space="0" w:color="808080"/>
            </w:tcBorders>
            <w:noWrap/>
            <w:hideMark/>
          </w:tcPr>
          <w:p w:rsidR="00D248B5" w:rsidRPr="00533510" w:rsidRDefault="00D248B5" w:rsidP="00DF4707">
            <w:pPr>
              <w:pStyle w:val="Paragrafi"/>
              <w:ind w:firstLine="0"/>
              <w:jc w:val="right"/>
              <w:rPr>
                <w:sz w:val="20"/>
                <w:szCs w:val="20"/>
                <w:lang w:val="sq-AL"/>
              </w:rPr>
            </w:pPr>
            <w:r w:rsidRPr="00533510">
              <w:rPr>
                <w:sz w:val="20"/>
                <w:szCs w:val="20"/>
                <w:lang w:val="sq-AL"/>
              </w:rPr>
              <w:t>+75</w:t>
            </w:r>
          </w:p>
        </w:tc>
      </w:tr>
      <w:tr w:rsidR="00D248B5" w:rsidRPr="00533510" w:rsidTr="00DF4707">
        <w:trPr>
          <w:trHeight w:val="229"/>
        </w:trPr>
        <w:tc>
          <w:tcPr>
            <w:tcW w:w="2943" w:type="dxa"/>
            <w:tcBorders>
              <w:top w:val="single" w:sz="4" w:space="0" w:color="808080"/>
              <w:left w:val="single" w:sz="4" w:space="0" w:color="808080"/>
              <w:bottom w:val="single" w:sz="4" w:space="0" w:color="808080"/>
              <w:right w:val="single" w:sz="4" w:space="0" w:color="808080"/>
            </w:tcBorders>
            <w:noWrap/>
            <w:hideMark/>
          </w:tcPr>
          <w:p w:rsidR="00D248B5" w:rsidRPr="00533510" w:rsidRDefault="00D248B5" w:rsidP="00DF4707">
            <w:pPr>
              <w:pStyle w:val="Paragrafi"/>
              <w:ind w:firstLine="0"/>
              <w:rPr>
                <w:b/>
                <w:sz w:val="20"/>
                <w:szCs w:val="20"/>
                <w:lang w:val="sq-AL"/>
              </w:rPr>
            </w:pPr>
            <w:r w:rsidRPr="00533510">
              <w:rPr>
                <w:b/>
                <w:sz w:val="20"/>
                <w:szCs w:val="20"/>
                <w:lang w:val="sq-AL"/>
              </w:rPr>
              <w:t>Totali i përgjithshëm i pikëve</w:t>
            </w:r>
          </w:p>
        </w:tc>
        <w:tc>
          <w:tcPr>
            <w:tcW w:w="851" w:type="dxa"/>
            <w:tcBorders>
              <w:top w:val="single" w:sz="4" w:space="0" w:color="808080"/>
              <w:left w:val="single" w:sz="4" w:space="0" w:color="808080"/>
              <w:bottom w:val="single" w:sz="4" w:space="0" w:color="808080"/>
              <w:right w:val="single" w:sz="4" w:space="0" w:color="808080"/>
            </w:tcBorders>
            <w:hideMark/>
          </w:tcPr>
          <w:p w:rsidR="00D248B5" w:rsidRPr="00533510" w:rsidRDefault="00D248B5" w:rsidP="00DF4707">
            <w:pPr>
              <w:pStyle w:val="Paragrafi"/>
              <w:ind w:firstLine="0"/>
              <w:jc w:val="right"/>
              <w:rPr>
                <w:b/>
                <w:sz w:val="20"/>
                <w:szCs w:val="20"/>
                <w:lang w:val="sq-AL"/>
              </w:rPr>
            </w:pPr>
            <w:r w:rsidRPr="00533510">
              <w:rPr>
                <w:b/>
                <w:sz w:val="20"/>
                <w:szCs w:val="20"/>
                <w:lang w:val="sq-AL"/>
              </w:rPr>
              <w:t>-150</w:t>
            </w:r>
          </w:p>
        </w:tc>
        <w:tc>
          <w:tcPr>
            <w:tcW w:w="850" w:type="dxa"/>
            <w:tcBorders>
              <w:top w:val="single" w:sz="4" w:space="0" w:color="808080"/>
              <w:left w:val="single" w:sz="4" w:space="0" w:color="808080"/>
              <w:bottom w:val="single" w:sz="4" w:space="0" w:color="808080"/>
              <w:right w:val="single" w:sz="4" w:space="0" w:color="808080"/>
            </w:tcBorders>
            <w:noWrap/>
            <w:hideMark/>
          </w:tcPr>
          <w:p w:rsidR="00D248B5" w:rsidRPr="00533510" w:rsidRDefault="00D248B5" w:rsidP="00DF4707">
            <w:pPr>
              <w:pStyle w:val="Paragrafi"/>
              <w:ind w:firstLine="0"/>
              <w:jc w:val="right"/>
              <w:rPr>
                <w:b/>
                <w:sz w:val="20"/>
                <w:szCs w:val="20"/>
                <w:lang w:val="sq-AL"/>
              </w:rPr>
            </w:pPr>
            <w:r w:rsidRPr="00533510">
              <w:rPr>
                <w:b/>
                <w:sz w:val="20"/>
                <w:szCs w:val="20"/>
                <w:lang w:val="sq-AL"/>
              </w:rPr>
              <w:t>+150</w:t>
            </w:r>
          </w:p>
        </w:tc>
      </w:tr>
    </w:tbl>
    <w:p w:rsidR="00D248B5" w:rsidRPr="00533510" w:rsidRDefault="00D248B5" w:rsidP="00D248B5">
      <w:pPr>
        <w:pStyle w:val="Hapesira7"/>
        <w:rPr>
          <w:lang w:val="sq-AL"/>
        </w:rPr>
      </w:pPr>
    </w:p>
    <w:p w:rsidR="00D248B5" w:rsidRPr="00533510" w:rsidRDefault="00D248B5" w:rsidP="00D248B5">
      <w:pPr>
        <w:pStyle w:val="Paragrafi"/>
        <w:rPr>
          <w:lang w:val="sq-AL"/>
        </w:rPr>
      </w:pPr>
      <w:r w:rsidRPr="00533510">
        <w:rPr>
          <w:lang w:val="sq-AL"/>
        </w:rPr>
        <w:t>4. Mosrealizimi nga një operator i treguesve dhe standardeve të përcaktuara (treguesit 1–9) ka ndikim negativ dhe do të çojë në një ulje të vlerësimit të performancës. Në rast se operatori i arrin objektivat e caktuar për këta tregues, nuk do të ketë as ulje dhe as bonus, por 0 pikë.</w:t>
      </w:r>
    </w:p>
    <w:p w:rsidR="00D248B5" w:rsidRPr="00533510" w:rsidRDefault="00D248B5" w:rsidP="00D248B5">
      <w:pPr>
        <w:pStyle w:val="Paragrafi"/>
        <w:rPr>
          <w:lang w:val="sq-AL"/>
        </w:rPr>
      </w:pPr>
      <w:r w:rsidRPr="00533510">
        <w:rPr>
          <w:lang w:val="sq-AL"/>
        </w:rPr>
        <w:t>5. Në rastin kur operatori i tejkalon objektivat për treguesit 1–9 do të jepet një bonus pikësh. Pikët bonus do të jepen sipas shkallës së tejkalimit të objektivave (deri në maksimumin e shumës së treguar në tabelë).</w:t>
      </w:r>
    </w:p>
    <w:p w:rsidR="00D248B5" w:rsidRPr="00533510" w:rsidRDefault="00D248B5" w:rsidP="00D248B5">
      <w:pPr>
        <w:pStyle w:val="Paragrafi"/>
        <w:rPr>
          <w:lang w:val="sq-AL"/>
        </w:rPr>
      </w:pPr>
      <w:r w:rsidRPr="00533510">
        <w:rPr>
          <w:lang w:val="sq-AL"/>
        </w:rPr>
        <w:t xml:space="preserve">6. ERRU-ja do të marrë në konsideratë akordimin e një bonusi shtesë për përpjekje të jashtëzakonshme dhe iniciativave për të përmirësuar eficiencën, shërbimin apo furnizimin me ujë (treguesi 10). Arsyeja për dhënien e një bonusi të veçantë ndërmjet 1–75 pikëve do të përcaktohet në vendimin e komisionit (paraprak dhe final). </w:t>
      </w:r>
    </w:p>
    <w:p w:rsidR="00D248B5" w:rsidRPr="00533510" w:rsidRDefault="00D248B5" w:rsidP="00D248B5">
      <w:pPr>
        <w:pStyle w:val="Paragrafi"/>
        <w:rPr>
          <w:lang w:val="sq-AL"/>
        </w:rPr>
      </w:pPr>
      <w:r w:rsidRPr="00533510">
        <w:rPr>
          <w:lang w:val="sq-AL"/>
        </w:rPr>
        <w:t xml:space="preserve">7. Rezultati përgjithshëm më pas transformohet në të dhëna monetare si përqindje e kostove të ndryshuara (shih nenin 18). Shpërblimi/penalizmi maksimal shkon deri në +/-5% të kostove të ndryshuara për operatorët e tipit I (kostot e O&amp;M-së nuk janë mbuluar ende) dhe +/-10% të kostove të ndryshuara për tipin II të operatorëve (&gt; se 100% mbulim i kostove O&amp;M). </w:t>
      </w:r>
    </w:p>
    <w:p w:rsidR="00D248B5" w:rsidRPr="00533510" w:rsidRDefault="00D248B5" w:rsidP="00D248B5">
      <w:pPr>
        <w:pStyle w:val="Hapesira7"/>
        <w:rPr>
          <w:lang w:val="sq-AL"/>
        </w:rPr>
      </w:pPr>
    </w:p>
    <w:p w:rsidR="00D248B5" w:rsidRPr="00533510" w:rsidRDefault="00D248B5" w:rsidP="00D248B5">
      <w:pPr>
        <w:pStyle w:val="Paragrafi"/>
        <w:rPr>
          <w:lang w:val="sq-AL"/>
        </w:rPr>
      </w:pPr>
      <w:r w:rsidRPr="00533510">
        <w:rPr>
          <w:lang w:val="sq-AL"/>
        </w:rPr>
        <w:t>Tabela më poshtë tregon shumat ekzakte sipas performancës:</w:t>
      </w:r>
    </w:p>
    <w:tbl>
      <w:tblPr>
        <w:tblW w:w="0" w:type="auto"/>
        <w:jc w:val="center"/>
        <w:tblLayout w:type="fixed"/>
        <w:tblLook w:val="04A0" w:firstRow="1" w:lastRow="0" w:firstColumn="1" w:lastColumn="0" w:noHBand="0" w:noVBand="1"/>
      </w:tblPr>
      <w:tblGrid>
        <w:gridCol w:w="1548"/>
        <w:gridCol w:w="1530"/>
        <w:gridCol w:w="1730"/>
      </w:tblGrid>
      <w:tr w:rsidR="00D248B5" w:rsidRPr="00533510" w:rsidTr="00DF4707">
        <w:trPr>
          <w:trHeight w:val="525"/>
          <w:jc w:val="center"/>
        </w:trPr>
        <w:tc>
          <w:tcPr>
            <w:tcW w:w="1548" w:type="dxa"/>
            <w:tcBorders>
              <w:top w:val="single" w:sz="8" w:space="0" w:color="auto"/>
              <w:left w:val="single" w:sz="8" w:space="0" w:color="auto"/>
              <w:bottom w:val="single" w:sz="8" w:space="0" w:color="auto"/>
              <w:right w:val="single" w:sz="8" w:space="0" w:color="auto"/>
            </w:tcBorders>
            <w:shd w:val="pct10" w:color="auto" w:fill="auto"/>
            <w:noWrap/>
            <w:vAlign w:val="center"/>
            <w:hideMark/>
          </w:tcPr>
          <w:p w:rsidR="00D248B5" w:rsidRPr="00533510" w:rsidRDefault="00D248B5" w:rsidP="00DF4707">
            <w:pPr>
              <w:pStyle w:val="Paragrafi"/>
              <w:ind w:firstLine="0"/>
              <w:jc w:val="center"/>
              <w:rPr>
                <w:b/>
                <w:sz w:val="18"/>
                <w:szCs w:val="18"/>
                <w:lang w:val="sq-AL"/>
              </w:rPr>
            </w:pPr>
            <w:r w:rsidRPr="00533510">
              <w:rPr>
                <w:b/>
                <w:sz w:val="18"/>
                <w:szCs w:val="18"/>
                <w:lang w:val="sq-AL"/>
              </w:rPr>
              <w:t>Rezultati i përgjithshëm*</w:t>
            </w:r>
          </w:p>
        </w:tc>
        <w:tc>
          <w:tcPr>
            <w:tcW w:w="1530" w:type="dxa"/>
            <w:tcBorders>
              <w:top w:val="single" w:sz="8" w:space="0" w:color="auto"/>
              <w:left w:val="nil"/>
              <w:bottom w:val="single" w:sz="8" w:space="0" w:color="auto"/>
              <w:right w:val="single" w:sz="8" w:space="0" w:color="auto"/>
            </w:tcBorders>
            <w:shd w:val="pct10" w:color="auto" w:fill="auto"/>
            <w:vAlign w:val="center"/>
            <w:hideMark/>
          </w:tcPr>
          <w:p w:rsidR="00D248B5" w:rsidRPr="00533510" w:rsidRDefault="00D248B5" w:rsidP="00DF4707">
            <w:pPr>
              <w:pStyle w:val="Paragrafi"/>
              <w:ind w:firstLine="0"/>
              <w:jc w:val="center"/>
              <w:rPr>
                <w:b/>
                <w:sz w:val="18"/>
                <w:szCs w:val="18"/>
                <w:lang w:val="sq-AL"/>
              </w:rPr>
            </w:pPr>
            <w:r w:rsidRPr="00533510">
              <w:rPr>
                <w:b/>
                <w:sz w:val="18"/>
                <w:szCs w:val="18"/>
                <w:lang w:val="sq-AL"/>
              </w:rPr>
              <w:t>Performanca Ndryshimi tipi I</w:t>
            </w:r>
          </w:p>
        </w:tc>
        <w:tc>
          <w:tcPr>
            <w:tcW w:w="1730" w:type="dxa"/>
            <w:tcBorders>
              <w:top w:val="single" w:sz="8" w:space="0" w:color="auto"/>
              <w:left w:val="nil"/>
              <w:bottom w:val="single" w:sz="8" w:space="0" w:color="auto"/>
              <w:right w:val="single" w:sz="8" w:space="0" w:color="auto"/>
            </w:tcBorders>
            <w:shd w:val="pct10" w:color="auto" w:fill="auto"/>
            <w:vAlign w:val="center"/>
            <w:hideMark/>
          </w:tcPr>
          <w:p w:rsidR="00D248B5" w:rsidRPr="00533510" w:rsidRDefault="00D248B5" w:rsidP="00DF4707">
            <w:pPr>
              <w:pStyle w:val="Paragrafi"/>
              <w:ind w:firstLine="0"/>
              <w:jc w:val="center"/>
              <w:rPr>
                <w:b/>
                <w:sz w:val="18"/>
                <w:szCs w:val="18"/>
                <w:lang w:val="sq-AL"/>
              </w:rPr>
            </w:pPr>
            <w:r w:rsidRPr="00533510">
              <w:rPr>
                <w:b/>
                <w:sz w:val="18"/>
                <w:szCs w:val="18"/>
                <w:lang w:val="sq-AL"/>
              </w:rPr>
              <w:t>Performanca Ndryshimi tipi II</w:t>
            </w:r>
          </w:p>
        </w:tc>
      </w:tr>
      <w:tr w:rsidR="00D248B5" w:rsidRPr="00533510" w:rsidTr="00DF4707">
        <w:trPr>
          <w:trHeight w:val="130"/>
          <w:jc w:val="center"/>
        </w:trPr>
        <w:tc>
          <w:tcPr>
            <w:tcW w:w="1548" w:type="dxa"/>
            <w:tcBorders>
              <w:top w:val="nil"/>
              <w:left w:val="single" w:sz="8" w:space="0" w:color="auto"/>
              <w:bottom w:val="single" w:sz="8" w:space="0" w:color="auto"/>
              <w:right w:val="nil"/>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150</w:t>
            </w:r>
          </w:p>
        </w:tc>
        <w:tc>
          <w:tcPr>
            <w:tcW w:w="1530" w:type="dxa"/>
            <w:tcBorders>
              <w:top w:val="nil"/>
              <w:left w:val="single" w:sz="8" w:space="0" w:color="auto"/>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5%</w:t>
            </w:r>
          </w:p>
        </w:tc>
        <w:tc>
          <w:tcPr>
            <w:tcW w:w="1730" w:type="dxa"/>
            <w:tcBorders>
              <w:top w:val="nil"/>
              <w:left w:val="nil"/>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10%</w:t>
            </w:r>
          </w:p>
        </w:tc>
      </w:tr>
      <w:tr w:rsidR="00D248B5" w:rsidRPr="00533510" w:rsidTr="00DF4707">
        <w:trPr>
          <w:trHeight w:val="135"/>
          <w:jc w:val="center"/>
        </w:trPr>
        <w:tc>
          <w:tcPr>
            <w:tcW w:w="1548" w:type="dxa"/>
            <w:tcBorders>
              <w:top w:val="nil"/>
              <w:left w:val="single" w:sz="8" w:space="0" w:color="auto"/>
              <w:bottom w:val="single" w:sz="8" w:space="0" w:color="auto"/>
              <w:right w:val="nil"/>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140</w:t>
            </w:r>
          </w:p>
        </w:tc>
        <w:tc>
          <w:tcPr>
            <w:tcW w:w="1530" w:type="dxa"/>
            <w:tcBorders>
              <w:top w:val="nil"/>
              <w:left w:val="single" w:sz="8" w:space="0" w:color="auto"/>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4,67%</w:t>
            </w:r>
          </w:p>
        </w:tc>
        <w:tc>
          <w:tcPr>
            <w:tcW w:w="1730" w:type="dxa"/>
            <w:tcBorders>
              <w:top w:val="nil"/>
              <w:left w:val="nil"/>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9,33%</w:t>
            </w:r>
          </w:p>
        </w:tc>
      </w:tr>
      <w:tr w:rsidR="00D248B5" w:rsidRPr="00533510" w:rsidTr="00DF4707">
        <w:trPr>
          <w:trHeight w:val="135"/>
          <w:jc w:val="center"/>
        </w:trPr>
        <w:tc>
          <w:tcPr>
            <w:tcW w:w="1548" w:type="dxa"/>
            <w:tcBorders>
              <w:top w:val="nil"/>
              <w:left w:val="single" w:sz="8" w:space="0" w:color="auto"/>
              <w:bottom w:val="single" w:sz="8" w:space="0" w:color="auto"/>
              <w:right w:val="nil"/>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130</w:t>
            </w:r>
          </w:p>
        </w:tc>
        <w:tc>
          <w:tcPr>
            <w:tcW w:w="1530" w:type="dxa"/>
            <w:tcBorders>
              <w:top w:val="nil"/>
              <w:left w:val="single" w:sz="8" w:space="0" w:color="auto"/>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4,33%</w:t>
            </w:r>
          </w:p>
        </w:tc>
        <w:tc>
          <w:tcPr>
            <w:tcW w:w="1730" w:type="dxa"/>
            <w:tcBorders>
              <w:top w:val="nil"/>
              <w:left w:val="nil"/>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8,67%</w:t>
            </w:r>
          </w:p>
        </w:tc>
      </w:tr>
      <w:tr w:rsidR="00D248B5" w:rsidRPr="00533510" w:rsidTr="00DF4707">
        <w:trPr>
          <w:trHeight w:val="222"/>
          <w:jc w:val="center"/>
        </w:trPr>
        <w:tc>
          <w:tcPr>
            <w:tcW w:w="1548" w:type="dxa"/>
            <w:tcBorders>
              <w:top w:val="nil"/>
              <w:left w:val="single" w:sz="8" w:space="0" w:color="auto"/>
              <w:bottom w:val="single" w:sz="8" w:space="0" w:color="auto"/>
              <w:right w:val="nil"/>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120</w:t>
            </w:r>
          </w:p>
        </w:tc>
        <w:tc>
          <w:tcPr>
            <w:tcW w:w="1530" w:type="dxa"/>
            <w:tcBorders>
              <w:top w:val="nil"/>
              <w:left w:val="single" w:sz="8" w:space="0" w:color="auto"/>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4,00%</w:t>
            </w:r>
          </w:p>
        </w:tc>
        <w:tc>
          <w:tcPr>
            <w:tcW w:w="1730" w:type="dxa"/>
            <w:tcBorders>
              <w:top w:val="nil"/>
              <w:left w:val="nil"/>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8,00%</w:t>
            </w:r>
          </w:p>
        </w:tc>
      </w:tr>
      <w:tr w:rsidR="00D248B5" w:rsidRPr="00533510" w:rsidTr="00DF4707">
        <w:trPr>
          <w:trHeight w:val="126"/>
          <w:jc w:val="center"/>
        </w:trPr>
        <w:tc>
          <w:tcPr>
            <w:tcW w:w="1548" w:type="dxa"/>
            <w:tcBorders>
              <w:top w:val="nil"/>
              <w:left w:val="single" w:sz="8" w:space="0" w:color="auto"/>
              <w:bottom w:val="single" w:sz="8" w:space="0" w:color="auto"/>
              <w:right w:val="nil"/>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lastRenderedPageBreak/>
              <w:t>110</w:t>
            </w:r>
          </w:p>
        </w:tc>
        <w:tc>
          <w:tcPr>
            <w:tcW w:w="1530" w:type="dxa"/>
            <w:tcBorders>
              <w:top w:val="nil"/>
              <w:left w:val="single" w:sz="8" w:space="0" w:color="auto"/>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3,67%</w:t>
            </w:r>
          </w:p>
        </w:tc>
        <w:tc>
          <w:tcPr>
            <w:tcW w:w="1730" w:type="dxa"/>
            <w:tcBorders>
              <w:top w:val="nil"/>
              <w:left w:val="nil"/>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7,33%</w:t>
            </w:r>
          </w:p>
        </w:tc>
      </w:tr>
      <w:tr w:rsidR="00D248B5" w:rsidRPr="00533510" w:rsidTr="00DF4707">
        <w:trPr>
          <w:trHeight w:val="186"/>
          <w:jc w:val="center"/>
        </w:trPr>
        <w:tc>
          <w:tcPr>
            <w:tcW w:w="1548" w:type="dxa"/>
            <w:tcBorders>
              <w:top w:val="nil"/>
              <w:left w:val="single" w:sz="8" w:space="0" w:color="auto"/>
              <w:bottom w:val="single" w:sz="4" w:space="0" w:color="auto"/>
              <w:right w:val="nil"/>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100</w:t>
            </w:r>
          </w:p>
        </w:tc>
        <w:tc>
          <w:tcPr>
            <w:tcW w:w="1530" w:type="dxa"/>
            <w:tcBorders>
              <w:top w:val="nil"/>
              <w:left w:val="single" w:sz="8" w:space="0" w:color="auto"/>
              <w:bottom w:val="single" w:sz="4"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3,33%</w:t>
            </w:r>
          </w:p>
        </w:tc>
        <w:tc>
          <w:tcPr>
            <w:tcW w:w="1730" w:type="dxa"/>
            <w:tcBorders>
              <w:top w:val="nil"/>
              <w:left w:val="nil"/>
              <w:bottom w:val="single" w:sz="4"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6,67%</w:t>
            </w:r>
          </w:p>
        </w:tc>
      </w:tr>
      <w:tr w:rsidR="00D248B5" w:rsidRPr="00533510" w:rsidTr="00DF4707">
        <w:trPr>
          <w:trHeight w:val="104"/>
          <w:jc w:val="center"/>
        </w:trPr>
        <w:tc>
          <w:tcPr>
            <w:tcW w:w="1548" w:type="dxa"/>
            <w:tcBorders>
              <w:top w:val="single" w:sz="4" w:space="0" w:color="auto"/>
              <w:left w:val="single" w:sz="8" w:space="0" w:color="auto"/>
              <w:bottom w:val="single" w:sz="8" w:space="0" w:color="auto"/>
              <w:right w:val="nil"/>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90</w:t>
            </w:r>
          </w:p>
        </w:tc>
        <w:tc>
          <w:tcPr>
            <w:tcW w:w="1530" w:type="dxa"/>
            <w:tcBorders>
              <w:top w:val="single" w:sz="4" w:space="0" w:color="auto"/>
              <w:left w:val="single" w:sz="8" w:space="0" w:color="auto"/>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3,00%</w:t>
            </w:r>
          </w:p>
        </w:tc>
        <w:tc>
          <w:tcPr>
            <w:tcW w:w="1730" w:type="dxa"/>
            <w:tcBorders>
              <w:top w:val="single" w:sz="4" w:space="0" w:color="auto"/>
              <w:left w:val="nil"/>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6,00%</w:t>
            </w:r>
          </w:p>
        </w:tc>
      </w:tr>
      <w:tr w:rsidR="00D248B5" w:rsidRPr="00533510" w:rsidTr="00DF4707">
        <w:trPr>
          <w:trHeight w:val="165"/>
          <w:jc w:val="center"/>
        </w:trPr>
        <w:tc>
          <w:tcPr>
            <w:tcW w:w="1548" w:type="dxa"/>
            <w:tcBorders>
              <w:top w:val="nil"/>
              <w:left w:val="single" w:sz="8" w:space="0" w:color="auto"/>
              <w:bottom w:val="single" w:sz="4" w:space="0" w:color="auto"/>
              <w:right w:val="nil"/>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80</w:t>
            </w:r>
          </w:p>
        </w:tc>
        <w:tc>
          <w:tcPr>
            <w:tcW w:w="1530" w:type="dxa"/>
            <w:tcBorders>
              <w:top w:val="nil"/>
              <w:left w:val="single" w:sz="8" w:space="0" w:color="auto"/>
              <w:bottom w:val="single" w:sz="4"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2,67%</w:t>
            </w:r>
          </w:p>
        </w:tc>
        <w:tc>
          <w:tcPr>
            <w:tcW w:w="1730" w:type="dxa"/>
            <w:tcBorders>
              <w:top w:val="nil"/>
              <w:left w:val="nil"/>
              <w:bottom w:val="single" w:sz="4"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5,33%</w:t>
            </w:r>
          </w:p>
        </w:tc>
      </w:tr>
      <w:tr w:rsidR="00D248B5" w:rsidRPr="00533510" w:rsidTr="00DF4707">
        <w:trPr>
          <w:trHeight w:val="224"/>
          <w:jc w:val="center"/>
        </w:trPr>
        <w:tc>
          <w:tcPr>
            <w:tcW w:w="1548" w:type="dxa"/>
            <w:tcBorders>
              <w:top w:val="single" w:sz="4" w:space="0" w:color="auto"/>
              <w:left w:val="single" w:sz="8" w:space="0" w:color="auto"/>
              <w:bottom w:val="single" w:sz="8" w:space="0" w:color="auto"/>
              <w:right w:val="nil"/>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70</w:t>
            </w:r>
          </w:p>
        </w:tc>
        <w:tc>
          <w:tcPr>
            <w:tcW w:w="1530" w:type="dxa"/>
            <w:tcBorders>
              <w:top w:val="single" w:sz="4" w:space="0" w:color="auto"/>
              <w:left w:val="single" w:sz="8" w:space="0" w:color="auto"/>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2,33%</w:t>
            </w:r>
          </w:p>
        </w:tc>
        <w:tc>
          <w:tcPr>
            <w:tcW w:w="1730" w:type="dxa"/>
            <w:tcBorders>
              <w:top w:val="single" w:sz="4" w:space="0" w:color="auto"/>
              <w:left w:val="nil"/>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4,67%</w:t>
            </w:r>
          </w:p>
        </w:tc>
      </w:tr>
      <w:tr w:rsidR="00D248B5" w:rsidRPr="00533510" w:rsidTr="00DF4707">
        <w:trPr>
          <w:trHeight w:val="128"/>
          <w:jc w:val="center"/>
        </w:trPr>
        <w:tc>
          <w:tcPr>
            <w:tcW w:w="1548" w:type="dxa"/>
            <w:tcBorders>
              <w:top w:val="nil"/>
              <w:left w:val="single" w:sz="8" w:space="0" w:color="auto"/>
              <w:bottom w:val="single" w:sz="8" w:space="0" w:color="auto"/>
              <w:right w:val="nil"/>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60</w:t>
            </w:r>
          </w:p>
        </w:tc>
        <w:tc>
          <w:tcPr>
            <w:tcW w:w="1530" w:type="dxa"/>
            <w:tcBorders>
              <w:top w:val="nil"/>
              <w:left w:val="single" w:sz="8" w:space="0" w:color="auto"/>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2,00%</w:t>
            </w:r>
          </w:p>
        </w:tc>
        <w:tc>
          <w:tcPr>
            <w:tcW w:w="1730" w:type="dxa"/>
            <w:tcBorders>
              <w:top w:val="nil"/>
              <w:left w:val="nil"/>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4,00%</w:t>
            </w:r>
          </w:p>
        </w:tc>
      </w:tr>
      <w:tr w:rsidR="00D248B5" w:rsidRPr="00533510" w:rsidTr="00DF4707">
        <w:trPr>
          <w:trHeight w:val="189"/>
          <w:jc w:val="center"/>
        </w:trPr>
        <w:tc>
          <w:tcPr>
            <w:tcW w:w="1548" w:type="dxa"/>
            <w:tcBorders>
              <w:top w:val="nil"/>
              <w:left w:val="single" w:sz="8" w:space="0" w:color="auto"/>
              <w:bottom w:val="single" w:sz="8" w:space="0" w:color="auto"/>
              <w:right w:val="nil"/>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50</w:t>
            </w:r>
          </w:p>
        </w:tc>
        <w:tc>
          <w:tcPr>
            <w:tcW w:w="1530" w:type="dxa"/>
            <w:tcBorders>
              <w:top w:val="nil"/>
              <w:left w:val="single" w:sz="8" w:space="0" w:color="auto"/>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1,67%</w:t>
            </w:r>
          </w:p>
        </w:tc>
        <w:tc>
          <w:tcPr>
            <w:tcW w:w="1730" w:type="dxa"/>
            <w:tcBorders>
              <w:top w:val="nil"/>
              <w:left w:val="nil"/>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3,33%</w:t>
            </w:r>
          </w:p>
        </w:tc>
      </w:tr>
      <w:tr w:rsidR="00D248B5" w:rsidRPr="00533510" w:rsidTr="00DF4707">
        <w:trPr>
          <w:trHeight w:val="106"/>
          <w:jc w:val="center"/>
        </w:trPr>
        <w:tc>
          <w:tcPr>
            <w:tcW w:w="1548" w:type="dxa"/>
            <w:tcBorders>
              <w:top w:val="nil"/>
              <w:left w:val="single" w:sz="8" w:space="0" w:color="auto"/>
              <w:bottom w:val="single" w:sz="8" w:space="0" w:color="auto"/>
              <w:right w:val="nil"/>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40</w:t>
            </w:r>
          </w:p>
        </w:tc>
        <w:tc>
          <w:tcPr>
            <w:tcW w:w="1530" w:type="dxa"/>
            <w:tcBorders>
              <w:top w:val="nil"/>
              <w:left w:val="single" w:sz="8" w:space="0" w:color="auto"/>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1,33%</w:t>
            </w:r>
          </w:p>
        </w:tc>
        <w:tc>
          <w:tcPr>
            <w:tcW w:w="1730" w:type="dxa"/>
            <w:tcBorders>
              <w:top w:val="nil"/>
              <w:left w:val="nil"/>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2,67%</w:t>
            </w:r>
          </w:p>
        </w:tc>
      </w:tr>
      <w:tr w:rsidR="00D248B5" w:rsidRPr="00533510" w:rsidTr="00DF4707">
        <w:trPr>
          <w:trHeight w:val="167"/>
          <w:jc w:val="center"/>
        </w:trPr>
        <w:tc>
          <w:tcPr>
            <w:tcW w:w="1548" w:type="dxa"/>
            <w:tcBorders>
              <w:top w:val="nil"/>
              <w:left w:val="single" w:sz="8" w:space="0" w:color="auto"/>
              <w:bottom w:val="single" w:sz="8" w:space="0" w:color="auto"/>
              <w:right w:val="nil"/>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30</w:t>
            </w:r>
          </w:p>
        </w:tc>
        <w:tc>
          <w:tcPr>
            <w:tcW w:w="1530" w:type="dxa"/>
            <w:tcBorders>
              <w:top w:val="nil"/>
              <w:left w:val="single" w:sz="8" w:space="0" w:color="auto"/>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1,00%</w:t>
            </w:r>
          </w:p>
        </w:tc>
        <w:tc>
          <w:tcPr>
            <w:tcW w:w="1730" w:type="dxa"/>
            <w:tcBorders>
              <w:top w:val="nil"/>
              <w:left w:val="nil"/>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2,00%</w:t>
            </w:r>
          </w:p>
        </w:tc>
      </w:tr>
      <w:tr w:rsidR="00D248B5" w:rsidRPr="00533510" w:rsidTr="00DF4707">
        <w:trPr>
          <w:trHeight w:val="84"/>
          <w:jc w:val="center"/>
        </w:trPr>
        <w:tc>
          <w:tcPr>
            <w:tcW w:w="1548" w:type="dxa"/>
            <w:tcBorders>
              <w:top w:val="nil"/>
              <w:left w:val="single" w:sz="8" w:space="0" w:color="auto"/>
              <w:bottom w:val="single" w:sz="8" w:space="0" w:color="auto"/>
              <w:right w:val="nil"/>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20</w:t>
            </w:r>
          </w:p>
        </w:tc>
        <w:tc>
          <w:tcPr>
            <w:tcW w:w="1530" w:type="dxa"/>
            <w:tcBorders>
              <w:top w:val="nil"/>
              <w:left w:val="single" w:sz="8" w:space="0" w:color="auto"/>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0,67%</w:t>
            </w:r>
          </w:p>
        </w:tc>
        <w:tc>
          <w:tcPr>
            <w:tcW w:w="1730" w:type="dxa"/>
            <w:tcBorders>
              <w:top w:val="nil"/>
              <w:left w:val="nil"/>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1,33%</w:t>
            </w:r>
          </w:p>
        </w:tc>
      </w:tr>
      <w:tr w:rsidR="00D248B5" w:rsidRPr="00533510" w:rsidTr="00DF4707">
        <w:trPr>
          <w:trHeight w:val="144"/>
          <w:jc w:val="center"/>
        </w:trPr>
        <w:tc>
          <w:tcPr>
            <w:tcW w:w="1548" w:type="dxa"/>
            <w:tcBorders>
              <w:top w:val="nil"/>
              <w:left w:val="single" w:sz="8" w:space="0" w:color="auto"/>
              <w:bottom w:val="single" w:sz="8" w:space="0" w:color="auto"/>
              <w:right w:val="nil"/>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10</w:t>
            </w:r>
          </w:p>
        </w:tc>
        <w:tc>
          <w:tcPr>
            <w:tcW w:w="1530" w:type="dxa"/>
            <w:tcBorders>
              <w:top w:val="nil"/>
              <w:left w:val="single" w:sz="8" w:space="0" w:color="auto"/>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0,33%</w:t>
            </w:r>
          </w:p>
        </w:tc>
        <w:tc>
          <w:tcPr>
            <w:tcW w:w="1730" w:type="dxa"/>
            <w:tcBorders>
              <w:top w:val="nil"/>
              <w:left w:val="nil"/>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0,67%</w:t>
            </w:r>
          </w:p>
        </w:tc>
      </w:tr>
      <w:tr w:rsidR="00D248B5" w:rsidRPr="00533510" w:rsidTr="00DF4707">
        <w:trPr>
          <w:trHeight w:val="205"/>
          <w:jc w:val="center"/>
        </w:trPr>
        <w:tc>
          <w:tcPr>
            <w:tcW w:w="1548" w:type="dxa"/>
            <w:tcBorders>
              <w:top w:val="nil"/>
              <w:left w:val="single" w:sz="8" w:space="0" w:color="auto"/>
              <w:bottom w:val="single" w:sz="8" w:space="0" w:color="auto"/>
              <w:right w:val="nil"/>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0</w:t>
            </w:r>
          </w:p>
        </w:tc>
        <w:tc>
          <w:tcPr>
            <w:tcW w:w="1530" w:type="dxa"/>
            <w:tcBorders>
              <w:top w:val="nil"/>
              <w:left w:val="single" w:sz="8" w:space="0" w:color="auto"/>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0,00%</w:t>
            </w:r>
          </w:p>
        </w:tc>
        <w:tc>
          <w:tcPr>
            <w:tcW w:w="1730" w:type="dxa"/>
            <w:tcBorders>
              <w:top w:val="nil"/>
              <w:left w:val="nil"/>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0,00%</w:t>
            </w:r>
          </w:p>
        </w:tc>
      </w:tr>
      <w:tr w:rsidR="00D248B5" w:rsidRPr="00533510" w:rsidTr="00DF4707">
        <w:trPr>
          <w:trHeight w:val="122"/>
          <w:jc w:val="center"/>
        </w:trPr>
        <w:tc>
          <w:tcPr>
            <w:tcW w:w="1548" w:type="dxa"/>
            <w:tcBorders>
              <w:top w:val="nil"/>
              <w:left w:val="single" w:sz="8" w:space="0" w:color="auto"/>
              <w:bottom w:val="single" w:sz="8" w:space="0" w:color="auto"/>
              <w:right w:val="nil"/>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-10</w:t>
            </w:r>
          </w:p>
        </w:tc>
        <w:tc>
          <w:tcPr>
            <w:tcW w:w="1530" w:type="dxa"/>
            <w:tcBorders>
              <w:top w:val="nil"/>
              <w:left w:val="single" w:sz="8" w:space="0" w:color="auto"/>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-0,33%</w:t>
            </w:r>
          </w:p>
        </w:tc>
        <w:tc>
          <w:tcPr>
            <w:tcW w:w="1730" w:type="dxa"/>
            <w:tcBorders>
              <w:top w:val="nil"/>
              <w:left w:val="nil"/>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-0,67%</w:t>
            </w:r>
          </w:p>
        </w:tc>
      </w:tr>
      <w:tr w:rsidR="00D248B5" w:rsidRPr="00533510" w:rsidTr="00DF4707">
        <w:trPr>
          <w:trHeight w:val="183"/>
          <w:jc w:val="center"/>
        </w:trPr>
        <w:tc>
          <w:tcPr>
            <w:tcW w:w="1548" w:type="dxa"/>
            <w:tcBorders>
              <w:top w:val="nil"/>
              <w:left w:val="single" w:sz="8" w:space="0" w:color="auto"/>
              <w:bottom w:val="single" w:sz="8" w:space="0" w:color="auto"/>
              <w:right w:val="nil"/>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-20</w:t>
            </w:r>
          </w:p>
        </w:tc>
        <w:tc>
          <w:tcPr>
            <w:tcW w:w="1530" w:type="dxa"/>
            <w:tcBorders>
              <w:top w:val="nil"/>
              <w:left w:val="single" w:sz="8" w:space="0" w:color="auto"/>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-0,67%</w:t>
            </w:r>
          </w:p>
        </w:tc>
        <w:tc>
          <w:tcPr>
            <w:tcW w:w="1730" w:type="dxa"/>
            <w:tcBorders>
              <w:top w:val="nil"/>
              <w:left w:val="nil"/>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-1,33%</w:t>
            </w:r>
          </w:p>
        </w:tc>
      </w:tr>
      <w:tr w:rsidR="00D248B5" w:rsidRPr="00533510" w:rsidTr="00DF4707">
        <w:trPr>
          <w:trHeight w:val="242"/>
          <w:jc w:val="center"/>
        </w:trPr>
        <w:tc>
          <w:tcPr>
            <w:tcW w:w="1548" w:type="dxa"/>
            <w:tcBorders>
              <w:top w:val="nil"/>
              <w:left w:val="single" w:sz="8" w:space="0" w:color="auto"/>
              <w:bottom w:val="single" w:sz="8" w:space="0" w:color="auto"/>
              <w:right w:val="nil"/>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-30</w:t>
            </w:r>
          </w:p>
        </w:tc>
        <w:tc>
          <w:tcPr>
            <w:tcW w:w="1530" w:type="dxa"/>
            <w:tcBorders>
              <w:top w:val="nil"/>
              <w:left w:val="single" w:sz="8" w:space="0" w:color="auto"/>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-1,00%</w:t>
            </w:r>
          </w:p>
        </w:tc>
        <w:tc>
          <w:tcPr>
            <w:tcW w:w="1730" w:type="dxa"/>
            <w:tcBorders>
              <w:top w:val="nil"/>
              <w:left w:val="nil"/>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-2,00%</w:t>
            </w:r>
          </w:p>
        </w:tc>
      </w:tr>
      <w:tr w:rsidR="00D248B5" w:rsidRPr="00533510" w:rsidTr="00DF4707">
        <w:trPr>
          <w:trHeight w:val="118"/>
          <w:jc w:val="center"/>
        </w:trPr>
        <w:tc>
          <w:tcPr>
            <w:tcW w:w="1548" w:type="dxa"/>
            <w:tcBorders>
              <w:top w:val="nil"/>
              <w:left w:val="single" w:sz="8" w:space="0" w:color="auto"/>
              <w:bottom w:val="single" w:sz="8" w:space="0" w:color="auto"/>
              <w:right w:val="nil"/>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-40</w:t>
            </w:r>
          </w:p>
        </w:tc>
        <w:tc>
          <w:tcPr>
            <w:tcW w:w="1530" w:type="dxa"/>
            <w:tcBorders>
              <w:top w:val="nil"/>
              <w:left w:val="single" w:sz="8" w:space="0" w:color="auto"/>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-1,33%</w:t>
            </w:r>
          </w:p>
        </w:tc>
        <w:tc>
          <w:tcPr>
            <w:tcW w:w="1730" w:type="dxa"/>
            <w:tcBorders>
              <w:top w:val="nil"/>
              <w:left w:val="nil"/>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-2,67%</w:t>
            </w:r>
          </w:p>
        </w:tc>
      </w:tr>
      <w:tr w:rsidR="00D248B5" w:rsidRPr="00533510" w:rsidTr="00DF4707">
        <w:trPr>
          <w:trHeight w:val="193"/>
          <w:jc w:val="center"/>
        </w:trPr>
        <w:tc>
          <w:tcPr>
            <w:tcW w:w="1548" w:type="dxa"/>
            <w:tcBorders>
              <w:top w:val="nil"/>
              <w:left w:val="single" w:sz="8" w:space="0" w:color="auto"/>
              <w:bottom w:val="single" w:sz="8" w:space="0" w:color="auto"/>
              <w:right w:val="nil"/>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-50</w:t>
            </w:r>
          </w:p>
        </w:tc>
        <w:tc>
          <w:tcPr>
            <w:tcW w:w="1530" w:type="dxa"/>
            <w:tcBorders>
              <w:top w:val="nil"/>
              <w:left w:val="single" w:sz="8" w:space="0" w:color="auto"/>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-1,67%</w:t>
            </w:r>
          </w:p>
        </w:tc>
        <w:tc>
          <w:tcPr>
            <w:tcW w:w="1730" w:type="dxa"/>
            <w:tcBorders>
              <w:top w:val="nil"/>
              <w:left w:val="nil"/>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-3,33%</w:t>
            </w:r>
          </w:p>
        </w:tc>
      </w:tr>
      <w:tr w:rsidR="00D248B5" w:rsidRPr="00533510" w:rsidTr="00DF4707">
        <w:trPr>
          <w:trHeight w:val="96"/>
          <w:jc w:val="center"/>
        </w:trPr>
        <w:tc>
          <w:tcPr>
            <w:tcW w:w="1548" w:type="dxa"/>
            <w:tcBorders>
              <w:top w:val="nil"/>
              <w:left w:val="single" w:sz="8" w:space="0" w:color="auto"/>
              <w:bottom w:val="single" w:sz="8" w:space="0" w:color="auto"/>
              <w:right w:val="nil"/>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-60</w:t>
            </w:r>
          </w:p>
        </w:tc>
        <w:tc>
          <w:tcPr>
            <w:tcW w:w="1530" w:type="dxa"/>
            <w:tcBorders>
              <w:top w:val="nil"/>
              <w:left w:val="single" w:sz="8" w:space="0" w:color="auto"/>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-2,00%</w:t>
            </w:r>
          </w:p>
        </w:tc>
        <w:tc>
          <w:tcPr>
            <w:tcW w:w="1730" w:type="dxa"/>
            <w:tcBorders>
              <w:top w:val="nil"/>
              <w:left w:val="nil"/>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-4,00%</w:t>
            </w:r>
          </w:p>
        </w:tc>
      </w:tr>
      <w:tr w:rsidR="00D248B5" w:rsidRPr="00533510" w:rsidTr="00DF4707">
        <w:trPr>
          <w:trHeight w:val="171"/>
          <w:jc w:val="center"/>
        </w:trPr>
        <w:tc>
          <w:tcPr>
            <w:tcW w:w="1548" w:type="dxa"/>
            <w:tcBorders>
              <w:top w:val="nil"/>
              <w:left w:val="single" w:sz="8" w:space="0" w:color="auto"/>
              <w:bottom w:val="single" w:sz="8" w:space="0" w:color="auto"/>
              <w:right w:val="nil"/>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-70</w:t>
            </w:r>
          </w:p>
        </w:tc>
        <w:tc>
          <w:tcPr>
            <w:tcW w:w="1530" w:type="dxa"/>
            <w:tcBorders>
              <w:top w:val="nil"/>
              <w:left w:val="single" w:sz="8" w:space="0" w:color="auto"/>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-2,33%</w:t>
            </w:r>
          </w:p>
        </w:tc>
        <w:tc>
          <w:tcPr>
            <w:tcW w:w="1730" w:type="dxa"/>
            <w:tcBorders>
              <w:top w:val="nil"/>
              <w:left w:val="nil"/>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-4,67%</w:t>
            </w:r>
          </w:p>
        </w:tc>
      </w:tr>
      <w:tr w:rsidR="00D248B5" w:rsidRPr="00533510" w:rsidTr="00DF4707">
        <w:trPr>
          <w:trHeight w:val="88"/>
          <w:jc w:val="center"/>
        </w:trPr>
        <w:tc>
          <w:tcPr>
            <w:tcW w:w="1548" w:type="dxa"/>
            <w:tcBorders>
              <w:top w:val="nil"/>
              <w:left w:val="single" w:sz="8" w:space="0" w:color="auto"/>
              <w:bottom w:val="single" w:sz="8" w:space="0" w:color="auto"/>
              <w:right w:val="nil"/>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-80</w:t>
            </w:r>
          </w:p>
        </w:tc>
        <w:tc>
          <w:tcPr>
            <w:tcW w:w="1530" w:type="dxa"/>
            <w:tcBorders>
              <w:top w:val="nil"/>
              <w:left w:val="single" w:sz="8" w:space="0" w:color="auto"/>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-2,67%</w:t>
            </w:r>
          </w:p>
        </w:tc>
        <w:tc>
          <w:tcPr>
            <w:tcW w:w="1730" w:type="dxa"/>
            <w:tcBorders>
              <w:top w:val="nil"/>
              <w:left w:val="nil"/>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-5,33%</w:t>
            </w:r>
          </w:p>
        </w:tc>
      </w:tr>
      <w:tr w:rsidR="00D248B5" w:rsidRPr="00533510" w:rsidTr="00DF4707">
        <w:trPr>
          <w:trHeight w:val="148"/>
          <w:jc w:val="center"/>
        </w:trPr>
        <w:tc>
          <w:tcPr>
            <w:tcW w:w="1548" w:type="dxa"/>
            <w:tcBorders>
              <w:top w:val="nil"/>
              <w:left w:val="single" w:sz="8" w:space="0" w:color="auto"/>
              <w:bottom w:val="single" w:sz="8" w:space="0" w:color="auto"/>
              <w:right w:val="nil"/>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-90</w:t>
            </w:r>
          </w:p>
        </w:tc>
        <w:tc>
          <w:tcPr>
            <w:tcW w:w="1530" w:type="dxa"/>
            <w:tcBorders>
              <w:top w:val="nil"/>
              <w:left w:val="single" w:sz="8" w:space="0" w:color="auto"/>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-3,00%</w:t>
            </w:r>
          </w:p>
        </w:tc>
        <w:tc>
          <w:tcPr>
            <w:tcW w:w="1730" w:type="dxa"/>
            <w:tcBorders>
              <w:top w:val="nil"/>
              <w:left w:val="nil"/>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-6,00%</w:t>
            </w:r>
          </w:p>
        </w:tc>
      </w:tr>
      <w:tr w:rsidR="00D248B5" w:rsidRPr="00533510" w:rsidTr="00DF4707">
        <w:trPr>
          <w:trHeight w:val="67"/>
          <w:jc w:val="center"/>
        </w:trPr>
        <w:tc>
          <w:tcPr>
            <w:tcW w:w="1548" w:type="dxa"/>
            <w:tcBorders>
              <w:top w:val="nil"/>
              <w:left w:val="single" w:sz="8" w:space="0" w:color="auto"/>
              <w:bottom w:val="single" w:sz="8" w:space="0" w:color="auto"/>
              <w:right w:val="nil"/>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-100</w:t>
            </w:r>
          </w:p>
        </w:tc>
        <w:tc>
          <w:tcPr>
            <w:tcW w:w="1530" w:type="dxa"/>
            <w:tcBorders>
              <w:top w:val="nil"/>
              <w:left w:val="single" w:sz="8" w:space="0" w:color="auto"/>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-3,33%</w:t>
            </w:r>
          </w:p>
        </w:tc>
        <w:tc>
          <w:tcPr>
            <w:tcW w:w="1730" w:type="dxa"/>
            <w:tcBorders>
              <w:top w:val="nil"/>
              <w:left w:val="nil"/>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-6,67%</w:t>
            </w:r>
          </w:p>
        </w:tc>
      </w:tr>
      <w:tr w:rsidR="00D248B5" w:rsidRPr="00533510" w:rsidTr="00DF4707">
        <w:trPr>
          <w:trHeight w:val="140"/>
          <w:jc w:val="center"/>
        </w:trPr>
        <w:tc>
          <w:tcPr>
            <w:tcW w:w="1548" w:type="dxa"/>
            <w:tcBorders>
              <w:top w:val="nil"/>
              <w:left w:val="single" w:sz="8" w:space="0" w:color="auto"/>
              <w:bottom w:val="single" w:sz="8" w:space="0" w:color="auto"/>
              <w:right w:val="nil"/>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-110</w:t>
            </w:r>
          </w:p>
        </w:tc>
        <w:tc>
          <w:tcPr>
            <w:tcW w:w="1530" w:type="dxa"/>
            <w:tcBorders>
              <w:top w:val="nil"/>
              <w:left w:val="single" w:sz="8" w:space="0" w:color="auto"/>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-3,67%</w:t>
            </w:r>
          </w:p>
        </w:tc>
        <w:tc>
          <w:tcPr>
            <w:tcW w:w="1730" w:type="dxa"/>
            <w:tcBorders>
              <w:top w:val="nil"/>
              <w:left w:val="nil"/>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-7,33%</w:t>
            </w:r>
          </w:p>
        </w:tc>
      </w:tr>
      <w:tr w:rsidR="00D248B5" w:rsidRPr="00533510" w:rsidTr="00DF4707">
        <w:trPr>
          <w:trHeight w:val="187"/>
          <w:jc w:val="center"/>
        </w:trPr>
        <w:tc>
          <w:tcPr>
            <w:tcW w:w="1548" w:type="dxa"/>
            <w:tcBorders>
              <w:top w:val="nil"/>
              <w:left w:val="single" w:sz="8" w:space="0" w:color="auto"/>
              <w:bottom w:val="single" w:sz="8" w:space="0" w:color="auto"/>
              <w:right w:val="nil"/>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-120</w:t>
            </w:r>
          </w:p>
        </w:tc>
        <w:tc>
          <w:tcPr>
            <w:tcW w:w="1530" w:type="dxa"/>
            <w:tcBorders>
              <w:top w:val="nil"/>
              <w:left w:val="single" w:sz="8" w:space="0" w:color="auto"/>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-4,00%</w:t>
            </w:r>
          </w:p>
        </w:tc>
        <w:tc>
          <w:tcPr>
            <w:tcW w:w="1730" w:type="dxa"/>
            <w:tcBorders>
              <w:top w:val="nil"/>
              <w:left w:val="nil"/>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-8,00%</w:t>
            </w:r>
          </w:p>
        </w:tc>
      </w:tr>
      <w:tr w:rsidR="00D248B5" w:rsidRPr="00533510" w:rsidTr="00DF4707">
        <w:trPr>
          <w:trHeight w:val="104"/>
          <w:jc w:val="center"/>
        </w:trPr>
        <w:tc>
          <w:tcPr>
            <w:tcW w:w="1548" w:type="dxa"/>
            <w:tcBorders>
              <w:top w:val="nil"/>
              <w:left w:val="single" w:sz="8" w:space="0" w:color="auto"/>
              <w:bottom w:val="single" w:sz="8" w:space="0" w:color="auto"/>
              <w:right w:val="nil"/>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-130</w:t>
            </w:r>
          </w:p>
        </w:tc>
        <w:tc>
          <w:tcPr>
            <w:tcW w:w="1530" w:type="dxa"/>
            <w:tcBorders>
              <w:top w:val="nil"/>
              <w:left w:val="single" w:sz="8" w:space="0" w:color="auto"/>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-4,33%</w:t>
            </w:r>
          </w:p>
        </w:tc>
        <w:tc>
          <w:tcPr>
            <w:tcW w:w="1730" w:type="dxa"/>
            <w:tcBorders>
              <w:top w:val="nil"/>
              <w:left w:val="nil"/>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-8,67%</w:t>
            </w:r>
          </w:p>
        </w:tc>
      </w:tr>
      <w:tr w:rsidR="00D248B5" w:rsidRPr="00533510" w:rsidTr="00DF4707">
        <w:trPr>
          <w:trHeight w:val="164"/>
          <w:jc w:val="center"/>
        </w:trPr>
        <w:tc>
          <w:tcPr>
            <w:tcW w:w="1548" w:type="dxa"/>
            <w:tcBorders>
              <w:top w:val="nil"/>
              <w:left w:val="single" w:sz="8" w:space="0" w:color="auto"/>
              <w:bottom w:val="single" w:sz="8" w:space="0" w:color="auto"/>
              <w:right w:val="nil"/>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-140</w:t>
            </w:r>
          </w:p>
        </w:tc>
        <w:tc>
          <w:tcPr>
            <w:tcW w:w="1530" w:type="dxa"/>
            <w:tcBorders>
              <w:top w:val="nil"/>
              <w:left w:val="single" w:sz="8" w:space="0" w:color="auto"/>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-4,67%</w:t>
            </w:r>
          </w:p>
        </w:tc>
        <w:tc>
          <w:tcPr>
            <w:tcW w:w="1730" w:type="dxa"/>
            <w:tcBorders>
              <w:top w:val="nil"/>
              <w:left w:val="nil"/>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-9,33%</w:t>
            </w:r>
          </w:p>
        </w:tc>
      </w:tr>
      <w:tr w:rsidR="00D248B5" w:rsidRPr="00533510" w:rsidTr="00DF4707">
        <w:trPr>
          <w:trHeight w:val="225"/>
          <w:jc w:val="center"/>
        </w:trPr>
        <w:tc>
          <w:tcPr>
            <w:tcW w:w="1548" w:type="dxa"/>
            <w:tcBorders>
              <w:top w:val="nil"/>
              <w:left w:val="single" w:sz="8" w:space="0" w:color="auto"/>
              <w:bottom w:val="single" w:sz="8" w:space="0" w:color="auto"/>
              <w:right w:val="nil"/>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-150</w:t>
            </w:r>
          </w:p>
        </w:tc>
        <w:tc>
          <w:tcPr>
            <w:tcW w:w="1530" w:type="dxa"/>
            <w:tcBorders>
              <w:top w:val="nil"/>
              <w:left w:val="single" w:sz="8" w:space="0" w:color="auto"/>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-5,00%</w:t>
            </w:r>
          </w:p>
        </w:tc>
        <w:tc>
          <w:tcPr>
            <w:tcW w:w="1730" w:type="dxa"/>
            <w:tcBorders>
              <w:top w:val="nil"/>
              <w:left w:val="nil"/>
              <w:bottom w:val="single" w:sz="8" w:space="0" w:color="auto"/>
              <w:right w:val="single" w:sz="8" w:space="0" w:color="auto"/>
            </w:tcBorders>
            <w:noWrap/>
            <w:vAlign w:val="center"/>
            <w:hideMark/>
          </w:tcPr>
          <w:p w:rsidR="00D248B5" w:rsidRPr="00533510" w:rsidRDefault="00D248B5" w:rsidP="00DF4707">
            <w:pPr>
              <w:pStyle w:val="Paragrafi"/>
              <w:ind w:firstLine="0"/>
              <w:jc w:val="right"/>
              <w:rPr>
                <w:sz w:val="18"/>
                <w:szCs w:val="18"/>
                <w:lang w:val="sq-AL"/>
              </w:rPr>
            </w:pPr>
            <w:r w:rsidRPr="00533510">
              <w:rPr>
                <w:sz w:val="18"/>
                <w:szCs w:val="18"/>
                <w:lang w:val="sq-AL"/>
              </w:rPr>
              <w:t>-10,00%</w:t>
            </w:r>
          </w:p>
        </w:tc>
      </w:tr>
    </w:tbl>
    <w:p w:rsidR="00D248B5" w:rsidRPr="00533510" w:rsidRDefault="00D248B5" w:rsidP="00D248B5">
      <w:pPr>
        <w:pStyle w:val="Paragrafi"/>
        <w:rPr>
          <w:lang w:val="sq-AL"/>
        </w:rPr>
      </w:pPr>
      <w:r w:rsidRPr="00533510">
        <w:rPr>
          <w:lang w:val="sq-AL"/>
        </w:rPr>
        <w:t xml:space="preserve"> *Rezultati i përgjithshëm rrumbullakohet në dhjetëshen e sipërme ose të poshtme. </w:t>
      </w:r>
    </w:p>
    <w:p w:rsidR="00D248B5" w:rsidRPr="00533510" w:rsidRDefault="00D248B5" w:rsidP="00D248B5">
      <w:pPr>
        <w:pStyle w:val="Hapesira7"/>
        <w:rPr>
          <w:lang w:val="sq-AL"/>
        </w:rPr>
      </w:pPr>
    </w:p>
    <w:p w:rsidR="00D248B5" w:rsidRPr="00533510" w:rsidRDefault="00D248B5" w:rsidP="00D248B5">
      <w:pPr>
        <w:pStyle w:val="Paragrafi"/>
        <w:rPr>
          <w:lang w:val="sq-AL"/>
        </w:rPr>
      </w:pPr>
      <w:r w:rsidRPr="00533510">
        <w:rPr>
          <w:lang w:val="sq-AL"/>
        </w:rPr>
        <w:t>Kostot e ndryshuara të ponderuara të performancës përmbajnë penalitet/shpërblimet, si dhe ndryshimet për kostot e pajustifikuara. Kostot e ndryshuara të ponderuara të performancës së operimit dhe mirëmbajtjes janë kostot që ERRU-ja u lejon operatorëve t’i marrin parasysh. Nëse operatori nuk punon mirë, ai do të haset me një deficit. Në të kundërt, ai do të ketë përfitim.</w:t>
      </w:r>
    </w:p>
    <w:p w:rsidR="00D248B5" w:rsidRPr="00533510" w:rsidRDefault="00D248B5" w:rsidP="00D248B5">
      <w:pPr>
        <w:pStyle w:val="Hapesira7"/>
        <w:rPr>
          <w:lang w:val="sq-AL"/>
        </w:rPr>
      </w:pPr>
    </w:p>
    <w:p w:rsidR="00D248B5" w:rsidRPr="00533510" w:rsidRDefault="00D248B5" w:rsidP="00D248B5">
      <w:pPr>
        <w:pStyle w:val="NeniNr"/>
        <w:rPr>
          <w:lang w:val="sq-AL"/>
        </w:rPr>
      </w:pPr>
      <w:bookmarkStart w:id="16" w:name="_Toc306627403"/>
      <w:bookmarkStart w:id="17" w:name="_Toc292716569"/>
      <w:r w:rsidRPr="00533510">
        <w:rPr>
          <w:lang w:val="sq-AL"/>
        </w:rPr>
        <w:t>Neni 15</w:t>
      </w:r>
    </w:p>
    <w:p w:rsidR="00D248B5" w:rsidRPr="00533510" w:rsidRDefault="00D248B5" w:rsidP="00D248B5">
      <w:pPr>
        <w:pStyle w:val="NeniNr"/>
        <w:rPr>
          <w:b/>
          <w:lang w:val="sq-AL"/>
        </w:rPr>
      </w:pPr>
      <w:r w:rsidRPr="00533510">
        <w:rPr>
          <w:b/>
          <w:lang w:val="sq-AL"/>
        </w:rPr>
        <w:t>Vlerësimi i propozimit për ndryshim tarife  Tarifa mesatare</w:t>
      </w:r>
      <w:bookmarkEnd w:id="16"/>
      <w:bookmarkEnd w:id="17"/>
    </w:p>
    <w:p w:rsidR="00D248B5" w:rsidRPr="00533510" w:rsidRDefault="00D248B5" w:rsidP="00D248B5">
      <w:pPr>
        <w:pStyle w:val="Hapesira7"/>
        <w:rPr>
          <w:lang w:val="sq-AL"/>
        </w:rPr>
      </w:pPr>
    </w:p>
    <w:p w:rsidR="00D248B5" w:rsidRPr="00533510" w:rsidRDefault="00D248B5" w:rsidP="00D248B5">
      <w:pPr>
        <w:pStyle w:val="Paragrafi"/>
        <w:rPr>
          <w:lang w:val="sq-AL"/>
        </w:rPr>
      </w:pPr>
      <w:r w:rsidRPr="00533510">
        <w:rPr>
          <w:lang w:val="sq-AL"/>
        </w:rPr>
        <w:t>1. Në llogaritjen e tarifës mesatare merret parasysh kriteri i eficiencës “norma e arkëtimit” (11). Duke aplikuar parametrat e rën</w:t>
      </w:r>
      <w:r>
        <w:rPr>
          <w:lang w:val="sq-AL"/>
        </w:rPr>
        <w:t>ë</w:t>
      </w:r>
      <w:r w:rsidRPr="00533510">
        <w:rPr>
          <w:lang w:val="sq-AL"/>
        </w:rPr>
        <w:t xml:space="preserve"> dakord për çdo kriter në llogaritje</w:t>
      </w:r>
      <w:r>
        <w:rPr>
          <w:lang w:val="sq-AL"/>
        </w:rPr>
        <w:t>,</w:t>
      </w:r>
      <w:r w:rsidRPr="00533510">
        <w:rPr>
          <w:lang w:val="sq-AL"/>
        </w:rPr>
        <w:t xml:space="preserve"> siç jepet më poshtë, operatorët penalizohen automatikisht nëse nuk i arrijnë objektivat e përcaktuar ose do të shpërblehen në qoftë se i tejkalojnë at</w:t>
      </w:r>
      <w:r>
        <w:rPr>
          <w:lang w:val="sq-AL"/>
        </w:rPr>
        <w:t>a</w:t>
      </w:r>
      <w:r w:rsidRPr="00533510">
        <w:rPr>
          <w:lang w:val="sq-AL"/>
        </w:rPr>
        <w:t xml:space="preserve">. </w:t>
      </w:r>
    </w:p>
    <w:p w:rsidR="00D248B5" w:rsidRDefault="00D248B5" w:rsidP="00D248B5">
      <w:pPr>
        <w:pStyle w:val="Paragrafi"/>
        <w:rPr>
          <w:lang w:val="sq-AL"/>
        </w:rPr>
      </w:pPr>
      <w:r w:rsidRPr="00533510">
        <w:rPr>
          <w:lang w:val="sq-AL"/>
        </w:rPr>
        <w:t>2. Llogaritjet e mëposhtme tregojnë si nxirret tarifa mesatare (duke përfshirë normën e arkëtimit):</w:t>
      </w:r>
    </w:p>
    <w:p w:rsidR="00D840B5" w:rsidRDefault="00D840B5" w:rsidP="00D248B5">
      <w:pPr>
        <w:pStyle w:val="Paragrafi"/>
        <w:rPr>
          <w:lang w:val="sq-AL"/>
        </w:rPr>
      </w:pPr>
    </w:p>
    <w:p w:rsidR="00D840B5" w:rsidRPr="00533510" w:rsidRDefault="00D840B5" w:rsidP="00D248B5">
      <w:pPr>
        <w:pStyle w:val="Paragrafi"/>
        <w:rPr>
          <w:lang w:val="sq-AL"/>
        </w:rPr>
      </w:pPr>
      <w:bookmarkStart w:id="18" w:name="_GoBack"/>
      <w:bookmarkEnd w:id="1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4"/>
      </w:tblGrid>
      <w:tr w:rsidR="00D248B5" w:rsidRPr="00533510" w:rsidTr="00DF4707">
        <w:trPr>
          <w:trHeight w:val="300"/>
          <w:jc w:val="center"/>
        </w:trPr>
        <w:tc>
          <w:tcPr>
            <w:tcW w:w="4464" w:type="dxa"/>
            <w:tcBorders>
              <w:top w:val="single" w:sz="4" w:space="0" w:color="auto"/>
              <w:left w:val="single" w:sz="4" w:space="0" w:color="auto"/>
              <w:bottom w:val="single" w:sz="4" w:space="0" w:color="auto"/>
              <w:right w:val="single" w:sz="4" w:space="0" w:color="auto"/>
            </w:tcBorders>
            <w:noWrap/>
            <w:vAlign w:val="center"/>
            <w:hideMark/>
          </w:tcPr>
          <w:p w:rsidR="00D248B5" w:rsidRPr="00533510" w:rsidRDefault="00D248B5" w:rsidP="00DF4707">
            <w:pPr>
              <w:pStyle w:val="Paragrafi"/>
              <w:ind w:firstLine="0"/>
              <w:jc w:val="center"/>
              <w:rPr>
                <w:b/>
                <w:lang w:val="sq-AL"/>
              </w:rPr>
            </w:pPr>
            <w:r w:rsidRPr="00533510">
              <w:rPr>
                <w:b/>
                <w:lang w:val="sq-AL"/>
              </w:rPr>
              <w:t>Kostot e ndryshuara të performancës</w:t>
            </w:r>
          </w:p>
        </w:tc>
      </w:tr>
      <w:tr w:rsidR="00D248B5" w:rsidRPr="00533510" w:rsidTr="00DF4707">
        <w:trPr>
          <w:trHeight w:val="300"/>
          <w:jc w:val="center"/>
        </w:trPr>
        <w:tc>
          <w:tcPr>
            <w:tcW w:w="4464" w:type="dxa"/>
            <w:tcBorders>
              <w:top w:val="single" w:sz="4" w:space="0" w:color="auto"/>
              <w:left w:val="single" w:sz="4" w:space="0" w:color="auto"/>
              <w:bottom w:val="single" w:sz="4" w:space="0" w:color="auto"/>
              <w:right w:val="single" w:sz="4" w:space="0" w:color="auto"/>
            </w:tcBorders>
            <w:noWrap/>
            <w:vAlign w:val="center"/>
            <w:hideMark/>
          </w:tcPr>
          <w:p w:rsidR="00D248B5" w:rsidRPr="00533510" w:rsidRDefault="00D248B5" w:rsidP="00DF4707">
            <w:pPr>
              <w:pStyle w:val="Paragrafi"/>
              <w:ind w:firstLine="0"/>
              <w:rPr>
                <w:lang w:val="sq-AL"/>
              </w:rPr>
            </w:pPr>
            <w:r w:rsidRPr="00533510">
              <w:rPr>
                <w:lang w:val="sq-AL"/>
              </w:rPr>
              <w:t>/ Sasia e parashikuar për faturim (në m³)</w:t>
            </w:r>
          </w:p>
        </w:tc>
      </w:tr>
      <w:tr w:rsidR="00D248B5" w:rsidRPr="00533510" w:rsidTr="00DF4707">
        <w:trPr>
          <w:trHeight w:val="300"/>
          <w:jc w:val="center"/>
        </w:trPr>
        <w:tc>
          <w:tcPr>
            <w:tcW w:w="4464" w:type="dxa"/>
            <w:tcBorders>
              <w:top w:val="single" w:sz="4" w:space="0" w:color="auto"/>
              <w:left w:val="single" w:sz="4" w:space="0" w:color="auto"/>
              <w:bottom w:val="single" w:sz="4" w:space="0" w:color="auto"/>
              <w:right w:val="single" w:sz="4" w:space="0" w:color="auto"/>
            </w:tcBorders>
            <w:noWrap/>
            <w:vAlign w:val="center"/>
            <w:hideMark/>
          </w:tcPr>
          <w:p w:rsidR="00D248B5" w:rsidRPr="00533510" w:rsidRDefault="00D248B5" w:rsidP="00DF4707">
            <w:pPr>
              <w:pStyle w:val="Paragrafi"/>
              <w:ind w:firstLine="0"/>
              <w:rPr>
                <w:lang w:val="sq-AL"/>
              </w:rPr>
            </w:pPr>
            <w:r w:rsidRPr="00533510">
              <w:rPr>
                <w:lang w:val="sq-AL"/>
              </w:rPr>
              <w:t>= Kostoja mesatare e parashikuar (për m³)</w:t>
            </w:r>
          </w:p>
        </w:tc>
      </w:tr>
    </w:tbl>
    <w:p w:rsidR="00D248B5" w:rsidRPr="00533510" w:rsidRDefault="00D248B5" w:rsidP="00D248B5">
      <w:pPr>
        <w:pStyle w:val="Paragrafi"/>
        <w:rPr>
          <w:lang w:val="sq-AL"/>
        </w:rPr>
      </w:pPr>
    </w:p>
    <w:tbl>
      <w:tblPr>
        <w:tblStyle w:val="TableGrid"/>
        <w:tblW w:w="0" w:type="auto"/>
        <w:tblInd w:w="198" w:type="dxa"/>
        <w:tblLook w:val="04A0" w:firstRow="1" w:lastRow="0" w:firstColumn="1" w:lastColumn="0" w:noHBand="0" w:noVBand="1"/>
      </w:tblPr>
      <w:tblGrid>
        <w:gridCol w:w="4410"/>
      </w:tblGrid>
      <w:tr w:rsidR="00D248B5" w:rsidRPr="007F4F93" w:rsidTr="00DF4707">
        <w:tc>
          <w:tcPr>
            <w:tcW w:w="4410" w:type="dxa"/>
          </w:tcPr>
          <w:p w:rsidR="00D248B5" w:rsidRPr="007F4F93" w:rsidRDefault="00D248B5" w:rsidP="00DF4707">
            <w:pPr>
              <w:pStyle w:val="Paragrafi"/>
              <w:ind w:firstLine="0"/>
              <w:rPr>
                <w:lang w:val="sq-AL"/>
              </w:rPr>
            </w:pPr>
            <w:r w:rsidRPr="007F4F93">
              <w:rPr>
                <w:lang w:val="sq-AL"/>
              </w:rPr>
              <w:t>Kostoja mesatare e parashikuar (për m³) = Tarifa mesatare e parashikuar (për m³)</w:t>
            </w:r>
          </w:p>
        </w:tc>
      </w:tr>
    </w:tbl>
    <w:p w:rsidR="00D248B5" w:rsidRPr="00533510" w:rsidRDefault="00D248B5" w:rsidP="00D248B5">
      <w:pPr>
        <w:pStyle w:val="Hapesira7"/>
        <w:rPr>
          <w:lang w:val="sq-AL"/>
        </w:rPr>
      </w:pPr>
    </w:p>
    <w:p w:rsidR="00D248B5" w:rsidRPr="00533510" w:rsidRDefault="00D248B5" w:rsidP="00D248B5">
      <w:pPr>
        <w:pStyle w:val="Paragrafi"/>
        <w:rPr>
          <w:lang w:val="sq-AL"/>
        </w:rPr>
      </w:pPr>
      <w:r w:rsidRPr="00533510">
        <w:rPr>
          <w:lang w:val="sq-AL"/>
        </w:rPr>
        <w:t xml:space="preserve">3. Norma e arkëtimit dhe përcaktimi i tarifës mesatare. Ndërsa ekuacioni “Kostoja mesatare e parashikuar (për m³) = Tarifa mesatare e parashikuar (për m³)” është përgjithësisht detyruese, </w:t>
      </w:r>
      <w:r w:rsidRPr="00533510">
        <w:rPr>
          <w:lang w:val="sq-AL"/>
        </w:rPr>
        <w:lastRenderedPageBreak/>
        <w:t>nënkupton që norma e arkëtimit është 100%. Gjithsesi, pranohet se pjesa më e madhe e operatorëve nuk do të jetë në gjendje të mbledhin 100% të shumës së faturuar. Do të përcaktohen stimuj me qëllim rritjen e vazhdueshme të normës së arkëtimit.</w:t>
      </w:r>
    </w:p>
    <w:p w:rsidR="00D248B5" w:rsidRPr="00533510" w:rsidRDefault="00D248B5" w:rsidP="00D248B5">
      <w:pPr>
        <w:pStyle w:val="Paragrafi"/>
        <w:rPr>
          <w:lang w:val="sq-AL"/>
        </w:rPr>
      </w:pPr>
      <w:r w:rsidRPr="00533510">
        <w:rPr>
          <w:lang w:val="sq-AL"/>
        </w:rPr>
        <w:t>Si rezultat, treguesit e mëposhtëm të krahasimit do të përcaktohen duke marrë parasysh nivelet aktuale të çdo operatori individual. Më pas, ky tregues përdoret për të llogaritur tarifën mesatare të ndryshuar, duke përfshirë dhe normën e arkëtimit.</w:t>
      </w:r>
    </w:p>
    <w:p w:rsidR="00D248B5" w:rsidRPr="00533510" w:rsidRDefault="00D248B5" w:rsidP="00D248B5">
      <w:pPr>
        <w:pStyle w:val="Paragrafi"/>
        <w:rPr>
          <w:lang w:val="sq-AL"/>
        </w:rPr>
      </w:pPr>
      <w:r w:rsidRPr="00533510">
        <w:rPr>
          <w:lang w:val="sq-AL"/>
        </w:rPr>
        <w:t xml:space="preserve">Shembull. Nëse tarifa mesatare e parashikuar (duke përjashtuar normën e arkëtimit) është 100 ALL dhe norma e arkëtimit sipas </w:t>
      </w:r>
      <w:r w:rsidRPr="00E21429">
        <w:rPr>
          <w:i/>
          <w:lang w:val="sq-AL"/>
        </w:rPr>
        <w:t>benchmarking</w:t>
      </w:r>
      <w:r w:rsidRPr="00533510">
        <w:rPr>
          <w:lang w:val="sq-AL"/>
        </w:rPr>
        <w:t xml:space="preserve"> është 85%, tarifa mesatare do të jetë:</w:t>
      </w:r>
    </w:p>
    <w:p w:rsidR="00D248B5" w:rsidRPr="00533510" w:rsidRDefault="00D248B5" w:rsidP="00D248B5">
      <w:pPr>
        <w:pStyle w:val="Paragrafi"/>
        <w:rPr>
          <w:lang w:val="sq-AL"/>
        </w:rPr>
      </w:pPr>
      <w:r w:rsidRPr="00533510">
        <w:rPr>
          <w:lang w:val="sq-AL"/>
        </w:rPr>
        <w:t>100/(85/100)=100/0,85=117,65 ALL.</w:t>
      </w:r>
      <w:bookmarkStart w:id="19" w:name="_Toc292716570"/>
    </w:p>
    <w:p w:rsidR="00D248B5" w:rsidRPr="00533510" w:rsidRDefault="00D248B5" w:rsidP="00D248B5">
      <w:pPr>
        <w:pStyle w:val="Paragrafi"/>
        <w:ind w:firstLine="0"/>
        <w:rPr>
          <w:lang w:val="sq-AL"/>
        </w:rPr>
      </w:pPr>
    </w:p>
    <w:p w:rsidR="00D248B5" w:rsidRPr="00533510" w:rsidRDefault="00D248B5" w:rsidP="00D248B5">
      <w:pPr>
        <w:pStyle w:val="NeniNr"/>
        <w:rPr>
          <w:lang w:val="sq-AL"/>
        </w:rPr>
      </w:pPr>
      <w:bookmarkStart w:id="20" w:name="_Toc306627404"/>
      <w:r w:rsidRPr="00533510">
        <w:rPr>
          <w:lang w:val="sq-AL"/>
        </w:rPr>
        <w:t>Neni 16</w:t>
      </w:r>
    </w:p>
    <w:p w:rsidR="00D248B5" w:rsidRPr="00533510" w:rsidRDefault="00D248B5" w:rsidP="00D248B5">
      <w:pPr>
        <w:pStyle w:val="NeniNr"/>
        <w:rPr>
          <w:b/>
          <w:lang w:val="sq-AL"/>
        </w:rPr>
      </w:pPr>
      <w:r w:rsidRPr="00533510">
        <w:rPr>
          <w:b/>
          <w:lang w:val="sq-AL"/>
        </w:rPr>
        <w:t xml:space="preserve">Vlerësimi i </w:t>
      </w:r>
      <w:r>
        <w:rPr>
          <w:b/>
          <w:lang w:val="sq-AL"/>
        </w:rPr>
        <w:t xml:space="preserve">propozimit për ndryshim tarife </w:t>
      </w:r>
      <w:r w:rsidRPr="00533510">
        <w:rPr>
          <w:b/>
          <w:lang w:val="sq-AL"/>
        </w:rPr>
        <w:t xml:space="preserve"> </w:t>
      </w:r>
      <w:bookmarkEnd w:id="20"/>
      <w:r w:rsidRPr="00533510">
        <w:rPr>
          <w:b/>
          <w:lang w:val="sq-AL"/>
        </w:rPr>
        <w:t>Periudha tranzitore</w:t>
      </w:r>
    </w:p>
    <w:p w:rsidR="00D248B5" w:rsidRPr="00533510" w:rsidRDefault="00D248B5" w:rsidP="00D248B5">
      <w:pPr>
        <w:pStyle w:val="Hapesira7"/>
        <w:rPr>
          <w:lang w:val="sq-AL"/>
        </w:rPr>
      </w:pPr>
    </w:p>
    <w:p w:rsidR="00D248B5" w:rsidRPr="00533510" w:rsidRDefault="00D248B5" w:rsidP="00D248B5">
      <w:pPr>
        <w:pStyle w:val="Paragrafi"/>
        <w:rPr>
          <w:lang w:val="sq-AL"/>
        </w:rPr>
      </w:pPr>
      <w:r w:rsidRPr="00533510">
        <w:rPr>
          <w:lang w:val="sq-AL"/>
        </w:rPr>
        <w:t xml:space="preserve">1. Tarifat duhet të jenë uniforme në zonën e shërbimit të operatorit. Në kushtet kur një zonë e re bëhet pjesë e zonës së shërbimit të operatorit dhe tarifat e aplikuara në këtë zonë janë më të ulëta/të larta se tarifat aktuale të operatorit, unifikimi i tarifave mund të bëhet gradualisht brenda një periudhe të caktuar (jo më shumë se tre vjet), në varësi të plotësimit të standardeve të shërbimit. </w:t>
      </w:r>
    </w:p>
    <w:p w:rsidR="00D248B5" w:rsidRPr="00533510" w:rsidRDefault="00D248B5" w:rsidP="00D248B5">
      <w:pPr>
        <w:pStyle w:val="Paragrafi"/>
        <w:rPr>
          <w:lang w:val="sq-AL"/>
        </w:rPr>
      </w:pPr>
      <w:r w:rsidRPr="00533510">
        <w:rPr>
          <w:lang w:val="sq-AL"/>
        </w:rPr>
        <w:t>2. Për propozimin e parë për ndryshimin e tarifës, brenda periudhës tranzitore, për rastet kur shtohet një zonë e re si pjesë e zonës së shërbimit të operatorit, sipas kësaj metodologjie do të bëhet vetëm analiza e kostos. Më tej, ERRU-ja do të përcaktojë një grup treguesish bazë performance për çdo operator, të cilët do të vlerësohen gjatë ndryshimeve të tarifave në periudhat në vazhdim.</w:t>
      </w:r>
    </w:p>
    <w:bookmarkEnd w:id="19"/>
    <w:p w:rsidR="00D248B5" w:rsidRPr="00533510" w:rsidRDefault="00D248B5" w:rsidP="00D248B5">
      <w:pPr>
        <w:pStyle w:val="Hapesira7"/>
        <w:rPr>
          <w:lang w:val="sq-AL"/>
        </w:rPr>
      </w:pPr>
    </w:p>
    <w:p w:rsidR="00D248B5" w:rsidRPr="00533510" w:rsidRDefault="00D248B5" w:rsidP="00D248B5">
      <w:pPr>
        <w:pStyle w:val="KreuTitull"/>
        <w:rPr>
          <w:rFonts w:ascii="Garamond" w:hAnsi="Garamond"/>
          <w:sz w:val="24"/>
          <w:szCs w:val="24"/>
          <w:lang w:val="sq-AL"/>
        </w:rPr>
      </w:pPr>
      <w:r w:rsidRPr="00533510">
        <w:rPr>
          <w:rFonts w:ascii="Garamond" w:hAnsi="Garamond"/>
          <w:sz w:val="24"/>
          <w:szCs w:val="24"/>
          <w:lang w:val="sq-AL"/>
        </w:rPr>
        <w:t>KREU 4</w:t>
      </w:r>
    </w:p>
    <w:p w:rsidR="00D248B5" w:rsidRPr="00533510" w:rsidRDefault="00D248B5" w:rsidP="00D248B5">
      <w:pPr>
        <w:pStyle w:val="KreuTitull"/>
        <w:rPr>
          <w:rFonts w:ascii="Garamond" w:hAnsi="Garamond"/>
          <w:sz w:val="24"/>
          <w:szCs w:val="24"/>
          <w:lang w:val="sq-AL"/>
        </w:rPr>
      </w:pPr>
      <w:r w:rsidRPr="00533510">
        <w:rPr>
          <w:rFonts w:ascii="Garamond" w:hAnsi="Garamond"/>
          <w:sz w:val="24"/>
          <w:szCs w:val="24"/>
          <w:lang w:val="sq-AL"/>
        </w:rPr>
        <w:t>ZBATIMI DHE MONITORIMI I TARIFAVE</w:t>
      </w:r>
    </w:p>
    <w:p w:rsidR="00D248B5" w:rsidRPr="00533510" w:rsidRDefault="00D248B5" w:rsidP="00D248B5">
      <w:pPr>
        <w:pStyle w:val="Hapesira7"/>
        <w:rPr>
          <w:lang w:val="sq-AL"/>
        </w:rPr>
      </w:pPr>
    </w:p>
    <w:p w:rsidR="00D248B5" w:rsidRPr="00533510" w:rsidRDefault="00D248B5" w:rsidP="00D248B5">
      <w:pPr>
        <w:pStyle w:val="NeniNr"/>
        <w:rPr>
          <w:lang w:val="sq-AL"/>
        </w:rPr>
      </w:pPr>
      <w:r w:rsidRPr="00533510">
        <w:rPr>
          <w:lang w:val="sq-AL"/>
        </w:rPr>
        <w:t>Neni 17</w:t>
      </w:r>
    </w:p>
    <w:p w:rsidR="00D248B5" w:rsidRPr="00533510" w:rsidRDefault="00D248B5" w:rsidP="00D248B5">
      <w:pPr>
        <w:pStyle w:val="NeniNr"/>
        <w:rPr>
          <w:b/>
          <w:lang w:val="sq-AL"/>
        </w:rPr>
      </w:pPr>
      <w:r w:rsidRPr="00533510">
        <w:rPr>
          <w:b/>
          <w:lang w:val="sq-AL"/>
        </w:rPr>
        <w:t>Zbatimi i tarifave</w:t>
      </w:r>
    </w:p>
    <w:p w:rsidR="00D248B5" w:rsidRPr="00533510" w:rsidRDefault="00D248B5" w:rsidP="00D248B5">
      <w:pPr>
        <w:pStyle w:val="Hapesira7"/>
        <w:rPr>
          <w:lang w:val="sq-AL"/>
        </w:rPr>
      </w:pPr>
    </w:p>
    <w:p w:rsidR="00D248B5" w:rsidRPr="00533510" w:rsidRDefault="00D248B5" w:rsidP="00D248B5">
      <w:pPr>
        <w:pStyle w:val="Paragrafi"/>
        <w:rPr>
          <w:lang w:val="sq-AL"/>
        </w:rPr>
      </w:pPr>
      <w:r w:rsidRPr="00533510">
        <w:rPr>
          <w:lang w:val="sq-AL"/>
        </w:rPr>
        <w:t>1. ERRU-ja, bazuar në vlerësimin e gjithë dokumentacionit mbështetës dhe nëse është parë e arsyeshme inspektimeve pranë operatorit aplikues, miraton nivelet e reja të tarifave të shërbimeve për të cilat janë plotësuar të gjith</w:t>
      </w:r>
      <w:r>
        <w:rPr>
          <w:lang w:val="sq-AL"/>
        </w:rPr>
        <w:t>a</w:t>
      </w:r>
      <w:r w:rsidRPr="00533510">
        <w:rPr>
          <w:lang w:val="sq-AL"/>
        </w:rPr>
        <w:t xml:space="preserve"> kriteret e vlerësimit.</w:t>
      </w:r>
    </w:p>
    <w:p w:rsidR="00D248B5" w:rsidRPr="00533510" w:rsidRDefault="00D248B5" w:rsidP="00D248B5">
      <w:pPr>
        <w:pStyle w:val="Paragrafi"/>
        <w:rPr>
          <w:lang w:val="sq-AL"/>
        </w:rPr>
      </w:pPr>
      <w:r w:rsidRPr="00533510">
        <w:rPr>
          <w:lang w:val="sq-AL"/>
        </w:rPr>
        <w:t>2. ERRU-ja, njofton operatorin, organet drejtuese të tij, si dhe pronarin në lidhje me vendimin e tij duke e shoqëruar me një dokument të detajuar që shpjegon qëndrimin e rregullatorit.</w:t>
      </w:r>
    </w:p>
    <w:p w:rsidR="00D248B5" w:rsidRPr="00533510" w:rsidRDefault="00D248B5" w:rsidP="00D248B5">
      <w:pPr>
        <w:pStyle w:val="Paragrafi"/>
        <w:rPr>
          <w:lang w:val="sq-AL"/>
        </w:rPr>
      </w:pPr>
      <w:r w:rsidRPr="00533510">
        <w:rPr>
          <w:lang w:val="sq-AL"/>
        </w:rPr>
        <w:t>3. Nëse vendimi i rregullatorit është miratimi i një niveli të ri tarifash, ERRU-ja lidh një kontratë të re tarifash me operatorin, duke specifikuar saktë nivelet e reja të tarifave që duhet të aplikohen nga operatori në fjalë.</w:t>
      </w:r>
    </w:p>
    <w:p w:rsidR="00D248B5" w:rsidRPr="00533510" w:rsidRDefault="00D248B5" w:rsidP="00D248B5">
      <w:pPr>
        <w:pStyle w:val="Paragrafi"/>
        <w:rPr>
          <w:lang w:val="sq-AL"/>
        </w:rPr>
      </w:pPr>
      <w:r w:rsidRPr="00533510">
        <w:rPr>
          <w:lang w:val="sq-AL"/>
        </w:rPr>
        <w:t>4. Operatori i njofton konsumatorët një muaj më parë për rritjen e tarifës. Operatori i njofton konsumatorët duke bërë njoftime në shtypin apo mediat lokale, duke përfshirë një shënim dhe në faturën e ujit të konsumatorit. Operatori, brenda orarit zyrtar të punës, vë në dispozicion të konsumatorëve dokumentacionin për tarifën aktuale. Operatori, publikon në vende të ndryshme ku ka akses publiku, vendimin për ndryshimin e tarifave, por duke mos u kufizuar vetëm në pikat ose zyrat e tij të marrëdhënieve me konsumatorin.</w:t>
      </w:r>
    </w:p>
    <w:p w:rsidR="00D248B5" w:rsidRPr="00533510" w:rsidRDefault="00D248B5" w:rsidP="00D248B5">
      <w:pPr>
        <w:pStyle w:val="Hapesira7"/>
        <w:rPr>
          <w:lang w:val="sq-AL"/>
        </w:rPr>
      </w:pPr>
    </w:p>
    <w:p w:rsidR="00D248B5" w:rsidRPr="00533510" w:rsidRDefault="00D248B5" w:rsidP="00D248B5">
      <w:pPr>
        <w:pStyle w:val="NeniNr"/>
        <w:rPr>
          <w:lang w:val="sq-AL"/>
        </w:rPr>
      </w:pPr>
      <w:r w:rsidRPr="00533510">
        <w:rPr>
          <w:lang w:val="sq-AL"/>
        </w:rPr>
        <w:t>Neni 18</w:t>
      </w:r>
    </w:p>
    <w:p w:rsidR="00D248B5" w:rsidRPr="00533510" w:rsidRDefault="00D248B5" w:rsidP="00D248B5">
      <w:pPr>
        <w:pStyle w:val="NeniNr"/>
        <w:rPr>
          <w:b/>
          <w:lang w:val="sq-AL"/>
        </w:rPr>
      </w:pPr>
      <w:r w:rsidRPr="00533510">
        <w:rPr>
          <w:b/>
          <w:lang w:val="sq-AL"/>
        </w:rPr>
        <w:t>Monitorimi i zbatimit të tarifave</w:t>
      </w:r>
    </w:p>
    <w:p w:rsidR="00D248B5" w:rsidRPr="00533510" w:rsidRDefault="00D248B5" w:rsidP="00D248B5">
      <w:pPr>
        <w:pStyle w:val="Hapesira7"/>
        <w:rPr>
          <w:lang w:val="sq-AL"/>
        </w:rPr>
      </w:pPr>
    </w:p>
    <w:p w:rsidR="00D248B5" w:rsidRPr="00533510" w:rsidRDefault="00D248B5" w:rsidP="00D248B5">
      <w:pPr>
        <w:pStyle w:val="Paragrafi"/>
        <w:rPr>
          <w:lang w:val="sq-AL"/>
        </w:rPr>
      </w:pPr>
      <w:r>
        <w:rPr>
          <w:lang w:val="sq-AL"/>
        </w:rPr>
        <w:t xml:space="preserve">1. </w:t>
      </w:r>
      <w:r w:rsidRPr="00533510">
        <w:rPr>
          <w:lang w:val="sq-AL"/>
        </w:rPr>
        <w:t>ERRU-ja monitoron zbatimin korrekt të tarifave</w:t>
      </w:r>
      <w:r>
        <w:rPr>
          <w:lang w:val="sq-AL"/>
        </w:rPr>
        <w:t>,</w:t>
      </w:r>
      <w:r w:rsidRPr="00533510">
        <w:rPr>
          <w:lang w:val="sq-AL"/>
        </w:rPr>
        <w:t xml:space="preserve"> siç përshkruhet në këtë metodologji. Nëse ERRU-ja konstaton se operatori zbaton një tarifë që është mbi tarifën e ndryshuar e të miratuar prej saj, do të zbatojë dënimet për kundërvajtje të përcaktuara në nenin 32/1, pika “b”, të ligjit nr. 8102 (i ndryshuar). Në rast se operatori ka vënë tarifë më të lartë për konsumatorët, ai do të korrigjojë </w:t>
      </w:r>
      <w:r w:rsidRPr="00533510">
        <w:rPr>
          <w:lang w:val="sq-AL"/>
        </w:rPr>
        <w:lastRenderedPageBreak/>
        <w:t xml:space="preserve">tarifën në ciklin pasues të faturimit dhe do të rimbursojë shumën e vënë mbi tarifën e rregullt të miratuar nga ERRU-ja për çdo konsumator të prekur nga aplikimi i parregullt i tarifës së ndryshuar të miratuar. </w:t>
      </w:r>
    </w:p>
    <w:p w:rsidR="00D248B5" w:rsidRPr="00245CDA" w:rsidRDefault="00D248B5" w:rsidP="00D248B5">
      <w:pPr>
        <w:pStyle w:val="Paragrafi"/>
        <w:rPr>
          <w:sz w:val="14"/>
          <w:lang w:val="sq-AL"/>
        </w:rPr>
      </w:pPr>
    </w:p>
    <w:p w:rsidR="00C038B6" w:rsidRDefault="00A36D7D"/>
    <w:sectPr w:rsidR="00C038B6" w:rsidSect="00D840B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8B5" w:rsidRDefault="00D248B5" w:rsidP="00D248B5">
      <w:pPr>
        <w:spacing w:after="0" w:line="240" w:lineRule="auto"/>
      </w:pPr>
      <w:r>
        <w:separator/>
      </w:r>
    </w:p>
  </w:endnote>
  <w:endnote w:type="continuationSeparator" w:id="0">
    <w:p w:rsidR="00D248B5" w:rsidRDefault="00D248B5" w:rsidP="00D24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8B5" w:rsidRDefault="00D248B5" w:rsidP="00D248B5">
      <w:pPr>
        <w:spacing w:after="0" w:line="240" w:lineRule="auto"/>
      </w:pPr>
      <w:r>
        <w:separator/>
      </w:r>
    </w:p>
  </w:footnote>
  <w:footnote w:type="continuationSeparator" w:id="0">
    <w:p w:rsidR="00D248B5" w:rsidRDefault="00D248B5" w:rsidP="00D248B5">
      <w:pPr>
        <w:spacing w:after="0" w:line="240" w:lineRule="auto"/>
      </w:pPr>
      <w:r>
        <w:continuationSeparator/>
      </w:r>
    </w:p>
  </w:footnote>
  <w:footnote w:id="1">
    <w:p w:rsidR="00D248B5" w:rsidRPr="00B34373" w:rsidRDefault="00D248B5" w:rsidP="00D248B5">
      <w:pPr>
        <w:pStyle w:val="FootnoteText"/>
        <w:ind w:firstLine="288"/>
        <w:rPr>
          <w:rFonts w:ascii="Garamond" w:hAnsi="Garamond"/>
        </w:rPr>
      </w:pPr>
      <w:r w:rsidRPr="00B34373">
        <w:rPr>
          <w:rStyle w:val="FootnoteReference"/>
          <w:rFonts w:ascii="Garamond" w:hAnsi="Garamond"/>
        </w:rPr>
        <w:footnoteRef/>
      </w:r>
      <w:r w:rsidRPr="00B34373">
        <w:rPr>
          <w:rFonts w:ascii="Garamond" w:hAnsi="Garamond"/>
        </w:rPr>
        <w:t xml:space="preserve"> Kostot e një shërbimi në një periudhë të caktuar</w:t>
      </w:r>
      <w:r>
        <w:rPr>
          <w:rFonts w:ascii="Garamond" w:hAnsi="Garamond"/>
        </w:rPr>
        <w:t>,</w:t>
      </w:r>
      <w:r w:rsidRPr="00B34373">
        <w:rPr>
          <w:rFonts w:ascii="Garamond" w:hAnsi="Garamond"/>
        </w:rPr>
        <w:t xml:space="preserve"> por me likuidim të mëvonshëm.</w:t>
      </w:r>
    </w:p>
  </w:footnote>
  <w:footnote w:id="2">
    <w:p w:rsidR="00D248B5" w:rsidRPr="00D51866" w:rsidRDefault="00D248B5" w:rsidP="00D248B5">
      <w:pPr>
        <w:pStyle w:val="FootnoteText"/>
        <w:ind w:firstLine="288"/>
        <w:rPr>
          <w:rFonts w:ascii="Garamond" w:hAnsi="Garamond"/>
        </w:rPr>
      </w:pPr>
      <w:r w:rsidRPr="00B34373">
        <w:rPr>
          <w:rStyle w:val="FootnoteReference"/>
          <w:rFonts w:ascii="Garamond" w:hAnsi="Garamond"/>
        </w:rPr>
        <w:footnoteRef/>
      </w:r>
      <w:r w:rsidRPr="00B34373">
        <w:rPr>
          <w:rFonts w:ascii="Garamond" w:hAnsi="Garamond"/>
        </w:rPr>
        <w:t xml:space="preserve"> Kostot e llogaritura për çdo aktivitet (prodhim, shpërndarje, grumbullim, largim e përpunim të ujërave </w:t>
      </w:r>
      <w:r>
        <w:rPr>
          <w:rFonts w:ascii="Garamond" w:hAnsi="Garamond"/>
        </w:rPr>
        <w:t>të ndotura).</w:t>
      </w:r>
    </w:p>
  </w:footnote>
  <w:footnote w:id="3">
    <w:p w:rsidR="00D248B5" w:rsidRPr="003A264B" w:rsidRDefault="00D248B5" w:rsidP="00D248B5">
      <w:pPr>
        <w:pStyle w:val="FootnoteText"/>
        <w:rPr>
          <w:rFonts w:ascii="Garamond" w:hAnsi="Garamond"/>
          <w:szCs w:val="24"/>
        </w:rPr>
      </w:pPr>
      <w:r w:rsidRPr="003A264B">
        <w:rPr>
          <w:rStyle w:val="FootnoteReference"/>
          <w:rFonts w:ascii="Garamond" w:hAnsi="Garamond"/>
        </w:rPr>
        <w:footnoteRef/>
      </w:r>
      <w:r>
        <w:rPr>
          <w:rFonts w:ascii="Garamond" w:hAnsi="Garamond"/>
        </w:rPr>
        <w:t xml:space="preserve"> Objektivi i performancës, </w:t>
      </w:r>
      <w:r w:rsidRPr="003A264B">
        <w:rPr>
          <w:rFonts w:ascii="Garamond" w:hAnsi="Garamond"/>
        </w:rPr>
        <w:t>perceptimi i rregullatorit</w:t>
      </w:r>
      <w:r>
        <w:rPr>
          <w:rFonts w:ascii="Garamond" w:hAnsi="Garamond"/>
        </w:rPr>
        <w:t>,</w:t>
      </w:r>
      <w:r w:rsidRPr="003A264B">
        <w:rPr>
          <w:rFonts w:ascii="Garamond" w:hAnsi="Garamond"/>
        </w:rPr>
        <w:t xml:space="preserve"> do të vlerësohet në mënyrë transparente, që do të përfshijë element</w:t>
      </w:r>
      <w:r>
        <w:rPr>
          <w:rFonts w:ascii="Garamond" w:hAnsi="Garamond"/>
        </w:rPr>
        <w:t>e,</w:t>
      </w:r>
      <w:r w:rsidRPr="003A264B">
        <w:rPr>
          <w:rFonts w:ascii="Garamond" w:hAnsi="Garamond"/>
        </w:rPr>
        <w:t xml:space="preserve"> si koha e reagimit dhe përgjigj</w:t>
      </w:r>
      <w:r>
        <w:rPr>
          <w:rFonts w:ascii="Garamond" w:hAnsi="Garamond"/>
        </w:rPr>
        <w:t>j</w:t>
      </w:r>
      <w:r w:rsidRPr="003A264B">
        <w:rPr>
          <w:rFonts w:ascii="Garamond" w:hAnsi="Garamond"/>
        </w:rPr>
        <w:t>a e operatorëve ndaj kërkesave të ERRU-së, likuidimin n</w:t>
      </w:r>
      <w:r>
        <w:rPr>
          <w:rFonts w:ascii="Garamond" w:hAnsi="Garamond"/>
        </w:rPr>
        <w:t xml:space="preserve">ë kohë i pagesave rregullatore </w:t>
      </w:r>
      <w:r w:rsidRPr="003A264B">
        <w:rPr>
          <w:rFonts w:ascii="Garamond" w:hAnsi="Garamond"/>
        </w:rPr>
        <w:t xml:space="preserve">etj. </w:t>
      </w:r>
    </w:p>
  </w:footnote>
  <w:footnote w:id="4">
    <w:p w:rsidR="00D248B5" w:rsidRPr="003A264B" w:rsidRDefault="00D248B5" w:rsidP="00D248B5">
      <w:pPr>
        <w:pStyle w:val="FootnoteText"/>
        <w:rPr>
          <w:rFonts w:ascii="Garamond" w:hAnsi="Garamond"/>
          <w:lang w:val="pt-BR"/>
        </w:rPr>
      </w:pPr>
      <w:r w:rsidRPr="003A264B">
        <w:rPr>
          <w:rStyle w:val="FootnoteReference"/>
          <w:rFonts w:ascii="Garamond" w:hAnsi="Garamond"/>
        </w:rPr>
        <w:footnoteRef/>
      </w:r>
      <w:r w:rsidRPr="003A264B">
        <w:rPr>
          <w:rFonts w:ascii="Garamond" w:hAnsi="Garamond"/>
          <w:lang w:val="pt-BR"/>
        </w:rPr>
        <w:t xml:space="preserve"> Objektivi 11 (norma e arkëtimit) do të përdoret në nenin 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248B5" w:rsidRPr="00EB260B" w:rsidTr="00971166">
      <w:trPr>
        <w:trHeight w:val="936"/>
        <w:jc w:val="center"/>
      </w:trPr>
      <w:tc>
        <w:tcPr>
          <w:tcW w:w="1392" w:type="pct"/>
          <w:shd w:val="pct5" w:color="auto" w:fill="F2F2F2"/>
          <w:vAlign w:val="center"/>
        </w:tcPr>
        <w:p w:rsidR="00D248B5" w:rsidRPr="00EB260B" w:rsidRDefault="00D248B5"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248B5" w:rsidRPr="00EB260B" w:rsidRDefault="00D248B5"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53AF2AB7" wp14:editId="02069DC1">
                <wp:extent cx="304524" cy="427512"/>
                <wp:effectExtent l="0" t="0" r="635" b="0"/>
                <wp:docPr id="21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248B5" w:rsidRPr="00EB260B" w:rsidRDefault="00D248B5"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248</w:t>
          </w:r>
        </w:p>
      </w:tc>
    </w:tr>
  </w:tbl>
  <w:p w:rsidR="00D248B5" w:rsidRPr="00385E2C" w:rsidRDefault="00D248B5"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7E3960"/>
    <w:multiLevelType w:val="hybridMultilevel"/>
    <w:tmpl w:val="B2CCB01C"/>
    <w:lvl w:ilvl="0" w:tplc="664CDA1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nsid w:val="035D4421"/>
    <w:multiLevelType w:val="hybridMultilevel"/>
    <w:tmpl w:val="0526BF8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nsid w:val="076434FE"/>
    <w:multiLevelType w:val="hybridMultilevel"/>
    <w:tmpl w:val="77D8F50C"/>
    <w:lvl w:ilvl="0" w:tplc="04070019">
      <w:start w:val="1"/>
      <w:numFmt w:val="lowerLetter"/>
      <w:lvlText w:val="%1."/>
      <w:lvlJc w:val="left"/>
      <w:pPr>
        <w:ind w:left="171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13">
    <w:nsid w:val="0D38505B"/>
    <w:multiLevelType w:val="hybridMultilevel"/>
    <w:tmpl w:val="18ACF290"/>
    <w:lvl w:ilvl="0" w:tplc="04070019">
      <w:start w:val="1"/>
      <w:numFmt w:val="lowerLetter"/>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B221D8F"/>
    <w:multiLevelType w:val="hybridMultilevel"/>
    <w:tmpl w:val="58CC0CFE"/>
    <w:lvl w:ilvl="0" w:tplc="200E3672">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nsid w:val="1B541860"/>
    <w:multiLevelType w:val="hybridMultilevel"/>
    <w:tmpl w:val="DB923188"/>
    <w:lvl w:ilvl="0" w:tplc="A8BA6F3C">
      <w:start w:val="3"/>
      <w:numFmt w:val="bullet"/>
      <w:lvlText w:val="-"/>
      <w:lvlJc w:val="left"/>
      <w:pPr>
        <w:ind w:left="720" w:hanging="360"/>
      </w:pPr>
      <w:rPr>
        <w:rFonts w:ascii="Arial" w:eastAsia="Times New Roman" w:hAnsi="Arial" w:cs="Arial" w:hint="default"/>
        <w:i w:val="0"/>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8">
    <w:nsid w:val="1E4D193B"/>
    <w:multiLevelType w:val="hybridMultilevel"/>
    <w:tmpl w:val="1BB8C540"/>
    <w:lvl w:ilvl="0" w:tplc="D7BE214E">
      <w:start w:val="1"/>
      <w:numFmt w:val="decimal"/>
      <w:lvlText w:val="%1."/>
      <w:lvlJc w:val="left"/>
      <w:pPr>
        <w:ind w:left="1080" w:hanging="360"/>
      </w:pPr>
      <w:rPr>
        <w:rFonts w:ascii="Calibri" w:eastAsia="Calibri" w:hAnsi="Calibri" w:cs="Times New Roman" w:hint="default"/>
        <w:sz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nsid w:val="22BE05E7"/>
    <w:multiLevelType w:val="hybridMultilevel"/>
    <w:tmpl w:val="C80AD8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230404D8"/>
    <w:multiLevelType w:val="hybridMultilevel"/>
    <w:tmpl w:val="1AD6082C"/>
    <w:lvl w:ilvl="0" w:tplc="EEB055F6">
      <w:start w:val="1"/>
      <w:numFmt w:val="decimal"/>
      <w:lvlText w:val="%1."/>
      <w:lvlJc w:val="left"/>
      <w:pPr>
        <w:ind w:left="36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1">
    <w:nsid w:val="280879DB"/>
    <w:multiLevelType w:val="hybridMultilevel"/>
    <w:tmpl w:val="4EE2C0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2B092BAC"/>
    <w:multiLevelType w:val="hybridMultilevel"/>
    <w:tmpl w:val="B868F0BC"/>
    <w:lvl w:ilvl="0" w:tplc="0409000F">
      <w:start w:val="1"/>
      <w:numFmt w:val="decimal"/>
      <w:lvlText w:val="%1."/>
      <w:lvlJc w:val="left"/>
      <w:pPr>
        <w:ind w:left="720" w:hanging="360"/>
      </w:pPr>
      <w:rPr>
        <w:rFonts w:cs="Times New Roman"/>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32163DD4"/>
    <w:multiLevelType w:val="multilevel"/>
    <w:tmpl w:val="48CE6482"/>
    <w:lvl w:ilvl="0">
      <w:start w:val="1"/>
      <w:numFmt w:val="decimal"/>
      <w:lvlText w:val="%1."/>
      <w:lvlJc w:val="left"/>
      <w:pPr>
        <w:ind w:left="1170" w:hanging="360"/>
      </w:pPr>
    </w:lvl>
    <w:lvl w:ilvl="1">
      <w:start w:val="2"/>
      <w:numFmt w:val="decimal"/>
      <w:isLgl/>
      <w:lvlText w:val="%1.%2"/>
      <w:lvlJc w:val="left"/>
      <w:pPr>
        <w:ind w:left="1200" w:hanging="48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4">
    <w:nsid w:val="3CDB51EE"/>
    <w:multiLevelType w:val="hybridMultilevel"/>
    <w:tmpl w:val="03EA98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3EE64032"/>
    <w:multiLevelType w:val="hybridMultilevel"/>
    <w:tmpl w:val="F2EE48C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3EE926A3"/>
    <w:multiLevelType w:val="hybridMultilevel"/>
    <w:tmpl w:val="D6DA19BE"/>
    <w:lvl w:ilvl="0" w:tplc="8F3C526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nsid w:val="41D713DC"/>
    <w:multiLevelType w:val="hybridMultilevel"/>
    <w:tmpl w:val="1C6CA2FC"/>
    <w:lvl w:ilvl="0" w:tplc="04070019">
      <w:start w:val="1"/>
      <w:numFmt w:val="lowerLetter"/>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28">
    <w:nsid w:val="43375BB1"/>
    <w:multiLevelType w:val="hybridMultilevel"/>
    <w:tmpl w:val="4DCAA78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
    <w:nsid w:val="46637BEC"/>
    <w:multiLevelType w:val="hybridMultilevel"/>
    <w:tmpl w:val="CCBE2FC2"/>
    <w:lvl w:ilvl="0" w:tplc="1494DD8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0">
    <w:nsid w:val="4773431B"/>
    <w:multiLevelType w:val="hybridMultilevel"/>
    <w:tmpl w:val="58681264"/>
    <w:lvl w:ilvl="0" w:tplc="0B62E94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32">
    <w:nsid w:val="53F2390D"/>
    <w:multiLevelType w:val="hybridMultilevel"/>
    <w:tmpl w:val="ADE6F128"/>
    <w:lvl w:ilvl="0" w:tplc="04070011">
      <w:start w:val="1"/>
      <w:numFmt w:val="decimal"/>
      <w:lvlText w:val="%1)"/>
      <w:lvlJc w:val="left"/>
      <w:pPr>
        <w:ind w:left="108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3">
    <w:nsid w:val="565B3797"/>
    <w:multiLevelType w:val="hybridMultilevel"/>
    <w:tmpl w:val="82C64A1A"/>
    <w:lvl w:ilvl="0" w:tplc="8F3C526C">
      <w:start w:val="1"/>
      <w:numFmt w:val="decimal"/>
      <w:lvlText w:val="%1."/>
      <w:lvlJc w:val="left"/>
      <w:pPr>
        <w:ind w:left="36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4">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35">
    <w:nsid w:val="5BB573AC"/>
    <w:multiLevelType w:val="hybridMultilevel"/>
    <w:tmpl w:val="CDEC706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6">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3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39">
    <w:nsid w:val="72DE7AAC"/>
    <w:multiLevelType w:val="hybridMultilevel"/>
    <w:tmpl w:val="5664A740"/>
    <w:lvl w:ilvl="0" w:tplc="AE54695E">
      <w:start w:val="1"/>
      <w:numFmt w:val="decimal"/>
      <w:lvlText w:val="%1."/>
      <w:lvlJc w:val="left"/>
      <w:pPr>
        <w:ind w:left="360" w:hanging="360"/>
      </w:pPr>
      <w:rPr>
        <w:rFonts w:ascii="Times New Roman" w:eastAsia="Times New Roman" w:hAnsi="Times New Roman" w:cs="Times New Roman"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6"/>
  </w:num>
  <w:num w:numId="2">
    <w:abstractNumId w:val="31"/>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40"/>
  </w:num>
  <w:num w:numId="16">
    <w:abstractNumId w:val="37"/>
  </w:num>
  <w:num w:numId="17">
    <w:abstractNumId w:val="34"/>
  </w:num>
  <w:num w:numId="18">
    <w:abstractNumId w:val="38"/>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8B5"/>
    <w:rsid w:val="002D1BDF"/>
    <w:rsid w:val="00462D66"/>
    <w:rsid w:val="00D248B5"/>
    <w:rsid w:val="00D84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footnote reference" w:qFormat="1"/>
    <w:lsdException w:name="annotation reference" w:uiPriority="99"/>
    <w:lsdException w:name="endnote reference"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8B5"/>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D248B5"/>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D248B5"/>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D248B5"/>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D248B5"/>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D248B5"/>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D248B5"/>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D248B5"/>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D248B5"/>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D248B5"/>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D248B5"/>
    <w:rPr>
      <w:rFonts w:ascii="Arial" w:eastAsia="MS Mincho" w:hAnsi="Arial" w:cs="Arial"/>
      <w:b/>
      <w:bCs/>
      <w:kern w:val="32"/>
      <w:sz w:val="32"/>
      <w:szCs w:val="32"/>
    </w:rPr>
  </w:style>
  <w:style w:type="character" w:customStyle="1" w:styleId="Heading2Char">
    <w:name w:val="Heading 2 Char"/>
    <w:aliases w:val="Pika Char"/>
    <w:basedOn w:val="DefaultParagraphFont"/>
    <w:rsid w:val="00D248B5"/>
    <w:rPr>
      <w:rFonts w:ascii="Cambria" w:eastAsia="MS Mincho" w:hAnsi="Cambria" w:cs="Cambria"/>
      <w:b/>
      <w:bCs/>
      <w:sz w:val="26"/>
      <w:szCs w:val="26"/>
    </w:rPr>
  </w:style>
  <w:style w:type="character" w:customStyle="1" w:styleId="Heading3Char">
    <w:name w:val="Heading 3 Char"/>
    <w:aliases w:val="Germa Char"/>
    <w:basedOn w:val="DefaultParagraphFont"/>
    <w:rsid w:val="00D248B5"/>
    <w:rPr>
      <w:rFonts w:ascii="Cambria" w:eastAsia="MS Mincho" w:hAnsi="Cambria" w:cs="Cambria"/>
      <w:b/>
      <w:bCs/>
      <w:sz w:val="24"/>
      <w:szCs w:val="24"/>
    </w:rPr>
  </w:style>
  <w:style w:type="character" w:customStyle="1" w:styleId="Heading4Char">
    <w:name w:val="Heading 4 Char"/>
    <w:basedOn w:val="DefaultParagraphFont"/>
    <w:link w:val="Heading4"/>
    <w:rsid w:val="00D248B5"/>
    <w:rPr>
      <w:rFonts w:ascii="Cambria" w:eastAsia="MS Mincho" w:hAnsi="Cambria" w:cs="Cambria"/>
      <w:b/>
      <w:bCs/>
      <w:i/>
      <w:iCs/>
      <w:sz w:val="24"/>
      <w:szCs w:val="24"/>
    </w:rPr>
  </w:style>
  <w:style w:type="character" w:customStyle="1" w:styleId="Heading5Char">
    <w:name w:val="Heading 5 Char"/>
    <w:basedOn w:val="DefaultParagraphFont"/>
    <w:link w:val="Heading5"/>
    <w:rsid w:val="00D248B5"/>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D248B5"/>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D248B5"/>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D248B5"/>
    <w:rPr>
      <w:rFonts w:ascii="Cambria" w:eastAsia="MS Mincho" w:hAnsi="Cambria" w:cs="Cambria"/>
      <w:sz w:val="20"/>
      <w:szCs w:val="20"/>
    </w:rPr>
  </w:style>
  <w:style w:type="character" w:customStyle="1" w:styleId="Heading9Char">
    <w:name w:val="Heading 9 Char"/>
    <w:basedOn w:val="DefaultParagraphFont"/>
    <w:link w:val="Heading9"/>
    <w:rsid w:val="00D248B5"/>
    <w:rPr>
      <w:rFonts w:ascii="Cambria" w:eastAsia="MS Mincho" w:hAnsi="Cambria" w:cs="Cambria"/>
      <w:i/>
      <w:iCs/>
      <w:spacing w:val="5"/>
      <w:sz w:val="20"/>
      <w:szCs w:val="20"/>
    </w:rPr>
  </w:style>
  <w:style w:type="paragraph" w:styleId="NoSpacing">
    <w:name w:val="No Spacing"/>
    <w:link w:val="NoSpacingChar"/>
    <w:uiPriority w:val="1"/>
    <w:qFormat/>
    <w:rsid w:val="00D248B5"/>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D248B5"/>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D248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248B5"/>
    <w:rPr>
      <w:rFonts w:ascii="Tahoma" w:eastAsia="Calibri" w:hAnsi="Tahoma" w:cs="Tahoma"/>
      <w:sz w:val="16"/>
      <w:szCs w:val="16"/>
    </w:rPr>
  </w:style>
  <w:style w:type="paragraph" w:styleId="Header">
    <w:name w:val="header"/>
    <w:basedOn w:val="Normal"/>
    <w:link w:val="HeaderChar"/>
    <w:unhideWhenUsed/>
    <w:rsid w:val="00D248B5"/>
    <w:pPr>
      <w:tabs>
        <w:tab w:val="center" w:pos="4680"/>
        <w:tab w:val="right" w:pos="9360"/>
      </w:tabs>
      <w:spacing w:after="0" w:line="240" w:lineRule="auto"/>
    </w:pPr>
  </w:style>
  <w:style w:type="character" w:customStyle="1" w:styleId="HeaderChar">
    <w:name w:val="Header Char"/>
    <w:basedOn w:val="DefaultParagraphFont"/>
    <w:link w:val="Header"/>
    <w:rsid w:val="00D248B5"/>
    <w:rPr>
      <w:rFonts w:ascii="Calibri" w:eastAsia="Calibri" w:hAnsi="Calibri" w:cs="Times New Roman"/>
    </w:rPr>
  </w:style>
  <w:style w:type="paragraph" w:styleId="Footer">
    <w:name w:val="footer"/>
    <w:basedOn w:val="Normal"/>
    <w:link w:val="FooterChar"/>
    <w:uiPriority w:val="99"/>
    <w:unhideWhenUsed/>
    <w:rsid w:val="00D24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8B5"/>
    <w:rPr>
      <w:rFonts w:ascii="Calibri" w:eastAsia="Calibri" w:hAnsi="Calibri" w:cs="Times New Roman"/>
    </w:rPr>
  </w:style>
  <w:style w:type="paragraph" w:customStyle="1" w:styleId="Akti">
    <w:name w:val="Akti"/>
    <w:link w:val="AktiChar"/>
    <w:rsid w:val="00D248B5"/>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248B5"/>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248B5"/>
    <w:rPr>
      <w:rFonts w:ascii="Garamond" w:eastAsia="MS Mincho" w:hAnsi="Garamond" w:cs="CG Times"/>
      <w:b/>
      <w:bCs/>
      <w:sz w:val="24"/>
      <w:lang w:val="en-GB"/>
    </w:rPr>
  </w:style>
  <w:style w:type="paragraph" w:customStyle="1" w:styleId="Paragrafi">
    <w:name w:val="Paragrafi"/>
    <w:link w:val="ParagrafiChar"/>
    <w:rsid w:val="00D248B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248B5"/>
    <w:rPr>
      <w:rFonts w:ascii="Garamond" w:eastAsia="MS Mincho" w:hAnsi="Garamond" w:cs="CG Times"/>
      <w:sz w:val="24"/>
    </w:rPr>
  </w:style>
  <w:style w:type="paragraph" w:customStyle="1" w:styleId="Titulli">
    <w:name w:val="Titulli"/>
    <w:next w:val="Normal"/>
    <w:link w:val="TitulliChar"/>
    <w:rsid w:val="00D248B5"/>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D248B5"/>
    <w:rPr>
      <w:rFonts w:ascii="Garamond" w:eastAsia="MS Mincho" w:hAnsi="Garamond" w:cs="CG Times"/>
      <w:b/>
      <w:bCs/>
      <w:caps/>
      <w:sz w:val="24"/>
      <w:lang w:val="en-GB"/>
    </w:rPr>
  </w:style>
  <w:style w:type="character" w:customStyle="1" w:styleId="AktiChar">
    <w:name w:val="Akti Char"/>
    <w:basedOn w:val="DefaultParagraphFont"/>
    <w:link w:val="Akti"/>
    <w:rsid w:val="00D248B5"/>
    <w:rPr>
      <w:rFonts w:ascii="Garamond" w:eastAsia="MS Mincho" w:hAnsi="Garamond" w:cs="CG Times"/>
      <w:b/>
      <w:bCs/>
      <w:caps/>
      <w:color w:val="000000"/>
      <w:sz w:val="24"/>
      <w:lang w:val="en-GB"/>
    </w:rPr>
  </w:style>
  <w:style w:type="paragraph" w:customStyle="1" w:styleId="NeniNr">
    <w:name w:val="Neni_Nr"/>
    <w:next w:val="Normal"/>
    <w:link w:val="NeniNrChar"/>
    <w:rsid w:val="00D248B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248B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248B5"/>
    <w:rPr>
      <w:rFonts w:ascii="Garamond" w:eastAsia="MS Mincho" w:hAnsi="Garamond" w:cs="CG Times"/>
      <w:sz w:val="24"/>
      <w:lang w:val="en-GB"/>
    </w:rPr>
  </w:style>
  <w:style w:type="paragraph" w:customStyle="1" w:styleId="Autoriteti">
    <w:name w:val="Autoriteti"/>
    <w:next w:val="Normal"/>
    <w:link w:val="AutoritetiChar"/>
    <w:rsid w:val="00D248B5"/>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D248B5"/>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D248B5"/>
    <w:rPr>
      <w:rFonts w:ascii="Garamond" w:eastAsia="MS Mincho" w:hAnsi="Garamond" w:cs="CG Times"/>
      <w:caps/>
      <w:sz w:val="24"/>
      <w:lang w:val="en-GB"/>
    </w:rPr>
  </w:style>
  <w:style w:type="character" w:customStyle="1" w:styleId="AutoritetiEmerChar">
    <w:name w:val="Autoriteti_Emer Char"/>
    <w:link w:val="AutoritetiEmer"/>
    <w:locked/>
    <w:rsid w:val="00D248B5"/>
    <w:rPr>
      <w:rFonts w:ascii="Garamond" w:eastAsia="MS Mincho" w:hAnsi="Garamond" w:cs="Times New Roman"/>
      <w:b/>
      <w:bCs/>
      <w:sz w:val="24"/>
      <w:lang w:val="en-GB"/>
    </w:rPr>
  </w:style>
  <w:style w:type="paragraph" w:customStyle="1" w:styleId="Titull-Titull">
    <w:name w:val="Titull-Titull"/>
    <w:basedOn w:val="Paragrafi"/>
    <w:qFormat/>
    <w:rsid w:val="00D248B5"/>
    <w:pPr>
      <w:ind w:firstLine="0"/>
      <w:jc w:val="center"/>
    </w:pPr>
    <w:rPr>
      <w:caps/>
      <w:szCs w:val="24"/>
    </w:rPr>
  </w:style>
  <w:style w:type="paragraph" w:customStyle="1" w:styleId="Vendosi">
    <w:name w:val="Vendosi"/>
    <w:basedOn w:val="Titull-Titull"/>
    <w:qFormat/>
    <w:rsid w:val="00D248B5"/>
  </w:style>
  <w:style w:type="paragraph" w:customStyle="1" w:styleId="Hapesira7">
    <w:name w:val="Hapesira 7"/>
    <w:basedOn w:val="Paragrafi"/>
    <w:qFormat/>
    <w:rsid w:val="00D248B5"/>
    <w:rPr>
      <w:sz w:val="14"/>
      <w:szCs w:val="24"/>
    </w:rPr>
  </w:style>
  <w:style w:type="paragraph" w:styleId="ListParagraph">
    <w:name w:val="List Paragraph"/>
    <w:aliases w:val="List Paragraph2"/>
    <w:basedOn w:val="Normal"/>
    <w:link w:val="ListParagraphChar"/>
    <w:uiPriority w:val="34"/>
    <w:qFormat/>
    <w:rsid w:val="00D248B5"/>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D248B5"/>
    <w:rPr>
      <w:rFonts w:ascii="Calibri" w:eastAsia="Times New Roman" w:hAnsi="Calibri" w:cs="Times New Roman"/>
    </w:rPr>
  </w:style>
  <w:style w:type="paragraph" w:customStyle="1" w:styleId="Style1">
    <w:name w:val="Style1"/>
    <w:basedOn w:val="Akti"/>
    <w:link w:val="Style1Char"/>
    <w:qFormat/>
    <w:rsid w:val="00D248B5"/>
  </w:style>
  <w:style w:type="character" w:customStyle="1" w:styleId="Heading2Char1">
    <w:name w:val="Heading 2 Char1"/>
    <w:link w:val="Heading2"/>
    <w:locked/>
    <w:rsid w:val="00D248B5"/>
    <w:rPr>
      <w:rFonts w:ascii="Cambria" w:eastAsia="MS Mincho" w:hAnsi="Cambria" w:cs="Cambria"/>
      <w:b/>
      <w:bCs/>
      <w:sz w:val="26"/>
      <w:szCs w:val="26"/>
    </w:rPr>
  </w:style>
  <w:style w:type="character" w:customStyle="1" w:styleId="Heading3Char1">
    <w:name w:val="Heading 3 Char1"/>
    <w:aliases w:val="Germa Char1"/>
    <w:link w:val="Heading3"/>
    <w:locked/>
    <w:rsid w:val="00D248B5"/>
    <w:rPr>
      <w:rFonts w:ascii="Cambria" w:eastAsia="MS Mincho" w:hAnsi="Cambria" w:cs="Cambria"/>
      <w:b/>
      <w:bCs/>
      <w:sz w:val="24"/>
      <w:szCs w:val="24"/>
    </w:rPr>
  </w:style>
  <w:style w:type="paragraph" w:customStyle="1" w:styleId="ADDRESS">
    <w:name w:val="ADDRESS"/>
    <w:basedOn w:val="Normal"/>
    <w:rsid w:val="00D248B5"/>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D248B5"/>
    <w:pPr>
      <w:spacing w:after="0" w:line="240" w:lineRule="auto"/>
      <w:jc w:val="both"/>
    </w:pPr>
    <w:rPr>
      <w:rFonts w:ascii="CG Times" w:eastAsia="MS Mincho" w:hAnsi="CG Times" w:cs="CG Times"/>
      <w:sz w:val="21"/>
      <w:lang w:val="en-GB"/>
    </w:rPr>
  </w:style>
  <w:style w:type="paragraph" w:customStyle="1" w:styleId="AneksiNr">
    <w:name w:val="Aneksi_Nr"/>
    <w:next w:val="Normal"/>
    <w:rsid w:val="00D248B5"/>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D248B5"/>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D248B5"/>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D248B5"/>
    <w:rPr>
      <w:rFonts w:ascii="Arial" w:eastAsia="Times New Roman" w:hAnsi="Arial" w:cs="Arial"/>
      <w:color w:val="000000"/>
      <w:sz w:val="24"/>
      <w:szCs w:val="24"/>
    </w:rPr>
  </w:style>
  <w:style w:type="paragraph" w:customStyle="1" w:styleId="BazLigjPropozues">
    <w:name w:val="Baz_Ligj_Propozues"/>
    <w:rsid w:val="00D248B5"/>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D248B5"/>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D248B5"/>
    <w:rPr>
      <w:rFonts w:ascii="Times New Roman" w:eastAsia="Times New Roman" w:hAnsi="Times New Roman" w:cs="Times New Roman"/>
      <w:caps/>
      <w:sz w:val="26"/>
      <w:szCs w:val="26"/>
      <w:lang w:val="en-GB"/>
    </w:rPr>
  </w:style>
  <w:style w:type="character" w:customStyle="1" w:styleId="apple-converted-space">
    <w:name w:val="apple-converted-space"/>
    <w:rsid w:val="00D248B5"/>
  </w:style>
  <w:style w:type="character" w:styleId="Hyperlink">
    <w:name w:val="Hyperlink"/>
    <w:uiPriority w:val="99"/>
    <w:unhideWhenUsed/>
    <w:rsid w:val="00D248B5"/>
    <w:rPr>
      <w:color w:val="0000FF"/>
      <w:u w:val="single"/>
    </w:rPr>
  </w:style>
  <w:style w:type="character" w:styleId="FollowedHyperlink">
    <w:name w:val="FollowedHyperlink"/>
    <w:uiPriority w:val="99"/>
    <w:unhideWhenUsed/>
    <w:rsid w:val="00D248B5"/>
    <w:rPr>
      <w:color w:val="800080"/>
      <w:u w:val="single"/>
    </w:rPr>
  </w:style>
  <w:style w:type="paragraph" w:customStyle="1" w:styleId="font5">
    <w:name w:val="font5"/>
    <w:basedOn w:val="Normal"/>
    <w:rsid w:val="00D248B5"/>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D248B5"/>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D248B5"/>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D248B5"/>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D248B5"/>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D248B5"/>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D248B5"/>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D248B5"/>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D248B5"/>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D248B5"/>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D248B5"/>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D248B5"/>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D248B5"/>
    <w:pPr>
      <w:pageBreakBefore/>
      <w:spacing w:after="0" w:line="240" w:lineRule="auto"/>
      <w:jc w:val="both"/>
    </w:pPr>
    <w:rPr>
      <w:rFonts w:ascii="CG Times" w:eastAsia="MS Mincho" w:hAnsi="CG Times" w:cs="CG Times"/>
      <w:b/>
      <w:bCs/>
      <w:sz w:val="21"/>
    </w:rPr>
  </w:style>
  <w:style w:type="paragraph" w:customStyle="1" w:styleId="KapitulliNr">
    <w:name w:val="Kapitulli_Nr"/>
    <w:rsid w:val="00D248B5"/>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D248B5"/>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D248B5"/>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D248B5"/>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D248B5"/>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D248B5"/>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D248B5"/>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D248B5"/>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D248B5"/>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D248B5"/>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D248B5"/>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D248B5"/>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D248B5"/>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D248B5"/>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D248B5"/>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D248B5"/>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D248B5"/>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D248B5"/>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D248B5"/>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D248B5"/>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D248B5"/>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D248B5"/>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D248B5"/>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D248B5"/>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D248B5"/>
  </w:style>
  <w:style w:type="paragraph" w:customStyle="1" w:styleId="PjesaNr">
    <w:name w:val="Pjesa_Nr"/>
    <w:next w:val="Normal"/>
    <w:rsid w:val="00D248B5"/>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D248B5"/>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D248B5"/>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D248B5"/>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D248B5"/>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D248B5"/>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D248B5"/>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D248B5"/>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D248B5"/>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D248B5"/>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D248B5"/>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D248B5"/>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D248B5"/>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D248B5"/>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D248B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D248B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D248B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D248B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D248B5"/>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D248B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D248B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D248B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D248B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D248B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D248B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D248B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D248B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D248B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D248B5"/>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D248B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D248B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D248B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D248B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D248B5"/>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D248B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D248B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D248B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D248B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D248B5"/>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D248B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D248B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D248B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D248B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D248B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D248B5"/>
    <w:rPr>
      <w:b/>
      <w:bCs/>
    </w:rPr>
  </w:style>
  <w:style w:type="paragraph" w:customStyle="1" w:styleId="xl136">
    <w:name w:val="xl136"/>
    <w:basedOn w:val="Normal"/>
    <w:rsid w:val="00D248B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D248B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D248B5"/>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D248B5"/>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D248B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D248B5"/>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D248B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D248B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D248B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D248B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D248B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D248B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D248B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D248B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D248B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D248B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D248B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D248B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D248B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D248B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D248B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D248B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D248B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D248B5"/>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D248B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D248B5"/>
  </w:style>
  <w:style w:type="paragraph" w:styleId="Title">
    <w:name w:val="Title"/>
    <w:basedOn w:val="Heading1"/>
    <w:next w:val="Normal"/>
    <w:link w:val="TitleChar"/>
    <w:qFormat/>
    <w:rsid w:val="00D248B5"/>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D248B5"/>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248B5"/>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D248B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D248B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D248B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D248B5"/>
    <w:pPr>
      <w:spacing w:after="100"/>
      <w:ind w:left="660" w:firstLine="0"/>
      <w:jc w:val="left"/>
    </w:pPr>
    <w:rPr>
      <w:rFonts w:eastAsia="Times New Roman"/>
    </w:rPr>
  </w:style>
  <w:style w:type="paragraph" w:styleId="TOC5">
    <w:name w:val="toc 5"/>
    <w:basedOn w:val="Normal"/>
    <w:next w:val="Normal"/>
    <w:autoRedefine/>
    <w:unhideWhenUsed/>
    <w:rsid w:val="00D248B5"/>
    <w:pPr>
      <w:spacing w:after="100"/>
      <w:ind w:left="880" w:firstLine="0"/>
      <w:jc w:val="left"/>
    </w:pPr>
    <w:rPr>
      <w:rFonts w:eastAsia="Times New Roman"/>
    </w:rPr>
  </w:style>
  <w:style w:type="paragraph" w:styleId="TOC6">
    <w:name w:val="toc 6"/>
    <w:basedOn w:val="Normal"/>
    <w:next w:val="Normal"/>
    <w:autoRedefine/>
    <w:unhideWhenUsed/>
    <w:rsid w:val="00D248B5"/>
    <w:pPr>
      <w:spacing w:after="100"/>
      <w:ind w:left="1100" w:firstLine="0"/>
      <w:jc w:val="left"/>
    </w:pPr>
    <w:rPr>
      <w:rFonts w:eastAsia="Times New Roman"/>
    </w:rPr>
  </w:style>
  <w:style w:type="paragraph" w:styleId="TOC7">
    <w:name w:val="toc 7"/>
    <w:basedOn w:val="Normal"/>
    <w:next w:val="Normal"/>
    <w:autoRedefine/>
    <w:unhideWhenUsed/>
    <w:rsid w:val="00D248B5"/>
    <w:pPr>
      <w:spacing w:after="100"/>
      <w:ind w:left="1320" w:firstLine="0"/>
      <w:jc w:val="left"/>
    </w:pPr>
    <w:rPr>
      <w:rFonts w:eastAsia="Times New Roman"/>
    </w:rPr>
  </w:style>
  <w:style w:type="paragraph" w:styleId="TOC8">
    <w:name w:val="toc 8"/>
    <w:basedOn w:val="Normal"/>
    <w:next w:val="Normal"/>
    <w:autoRedefine/>
    <w:unhideWhenUsed/>
    <w:rsid w:val="00D248B5"/>
    <w:pPr>
      <w:spacing w:after="100"/>
      <w:ind w:left="1540" w:firstLine="0"/>
      <w:jc w:val="left"/>
    </w:pPr>
    <w:rPr>
      <w:rFonts w:eastAsia="Times New Roman"/>
    </w:rPr>
  </w:style>
  <w:style w:type="paragraph" w:styleId="TOC9">
    <w:name w:val="toc 9"/>
    <w:basedOn w:val="Normal"/>
    <w:next w:val="Normal"/>
    <w:autoRedefine/>
    <w:unhideWhenUsed/>
    <w:rsid w:val="00D248B5"/>
    <w:pPr>
      <w:spacing w:after="100"/>
      <w:ind w:left="1760" w:firstLine="0"/>
      <w:jc w:val="left"/>
    </w:pPr>
    <w:rPr>
      <w:rFonts w:eastAsia="Times New Roman"/>
    </w:rPr>
  </w:style>
  <w:style w:type="paragraph" w:styleId="BodyTextIndent">
    <w:name w:val="Body Text Indent"/>
    <w:basedOn w:val="Normal"/>
    <w:link w:val="BodyTextIndentChar"/>
    <w:unhideWhenUsed/>
    <w:rsid w:val="00D248B5"/>
    <w:pPr>
      <w:spacing w:after="120"/>
      <w:ind w:left="360"/>
    </w:pPr>
  </w:style>
  <w:style w:type="character" w:customStyle="1" w:styleId="BodyTextIndentChar">
    <w:name w:val="Body Text Indent Char"/>
    <w:basedOn w:val="DefaultParagraphFont"/>
    <w:link w:val="BodyTextIndent"/>
    <w:rsid w:val="00D248B5"/>
    <w:rPr>
      <w:rFonts w:ascii="Calibri" w:eastAsia="Calibri" w:hAnsi="Calibri" w:cs="Times New Roman"/>
    </w:rPr>
  </w:style>
  <w:style w:type="paragraph" w:customStyle="1" w:styleId="numridata0">
    <w:name w:val="numridata"/>
    <w:basedOn w:val="Normal"/>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D248B5"/>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D248B5"/>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D248B5"/>
    <w:rPr>
      <w:rFonts w:ascii="Times New Roman" w:eastAsia="Times New Roman" w:hAnsi="Times New Roman" w:cs="Times New Roman"/>
      <w:sz w:val="16"/>
      <w:szCs w:val="16"/>
    </w:rPr>
  </w:style>
  <w:style w:type="paragraph" w:customStyle="1" w:styleId="s32b251d">
    <w:name w:val="s32b251d"/>
    <w:basedOn w:val="Normal"/>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D248B5"/>
  </w:style>
  <w:style w:type="paragraph" w:customStyle="1" w:styleId="s30eec3f8">
    <w:name w:val="s30eec3f8"/>
    <w:basedOn w:val="Normal"/>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D248B5"/>
    <w:rPr>
      <w:sz w:val="24"/>
      <w:lang w:val="en-GB" w:eastAsia="fr-FR"/>
    </w:rPr>
  </w:style>
  <w:style w:type="paragraph" w:customStyle="1" w:styleId="JuPara">
    <w:name w:val="Ju_Para"/>
    <w:basedOn w:val="Normal"/>
    <w:link w:val="JuParaCar"/>
    <w:rsid w:val="00D248B5"/>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D248B5"/>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D248B5"/>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D248B5"/>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D248B5"/>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D248B5"/>
    <w:rPr>
      <w:vertAlign w:val="superscript"/>
    </w:rPr>
  </w:style>
  <w:style w:type="paragraph" w:customStyle="1" w:styleId="ju-005fpara">
    <w:name w:val="ju-005fpara"/>
    <w:basedOn w:val="Normal"/>
    <w:rsid w:val="00D248B5"/>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248B5"/>
  </w:style>
  <w:style w:type="character" w:customStyle="1" w:styleId="s7d2086b4">
    <w:name w:val="s7d2086b4"/>
    <w:basedOn w:val="DefaultParagraphFont"/>
    <w:uiPriority w:val="99"/>
    <w:rsid w:val="00D248B5"/>
  </w:style>
  <w:style w:type="character" w:customStyle="1" w:styleId="hps">
    <w:name w:val="hps"/>
    <w:basedOn w:val="DefaultParagraphFont"/>
    <w:rsid w:val="00D248B5"/>
  </w:style>
  <w:style w:type="paragraph" w:customStyle="1" w:styleId="paragrafi0">
    <w:name w:val="paragrafi"/>
    <w:basedOn w:val="Normal"/>
    <w:rsid w:val="00D248B5"/>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D248B5"/>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D248B5"/>
    <w:rPr>
      <w:rFonts w:cs="Times New Roman"/>
    </w:rPr>
  </w:style>
  <w:style w:type="paragraph" w:customStyle="1" w:styleId="titulli0">
    <w:name w:val="titulli"/>
    <w:basedOn w:val="Normal"/>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D248B5"/>
  </w:style>
  <w:style w:type="paragraph" w:customStyle="1" w:styleId="akti0">
    <w:name w:val="akti"/>
    <w:basedOn w:val="Normal"/>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D248B5"/>
  </w:style>
  <w:style w:type="paragraph" w:customStyle="1" w:styleId="CM49">
    <w:name w:val="CM49"/>
    <w:basedOn w:val="Normal"/>
    <w:next w:val="Normal"/>
    <w:rsid w:val="00D248B5"/>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D248B5"/>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D248B5"/>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D248B5"/>
    <w:pPr>
      <w:widowControl w:val="0"/>
    </w:pPr>
    <w:rPr>
      <w:rFonts w:ascii="Helvetica" w:eastAsia="Times New Roman" w:hAnsi="Helvetica" w:cs="Helvetica"/>
      <w:lang w:val="sq-AL"/>
    </w:rPr>
  </w:style>
  <w:style w:type="paragraph" w:customStyle="1" w:styleId="CM57">
    <w:name w:val="CM57"/>
    <w:basedOn w:val="Normal"/>
    <w:next w:val="Normal"/>
    <w:rsid w:val="00D248B5"/>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D248B5"/>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D248B5"/>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D248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D248B5"/>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D248B5"/>
  </w:style>
  <w:style w:type="character" w:customStyle="1" w:styleId="StyleHeading6BoldChar">
    <w:name w:val="Style Heading 6 + Bold Char"/>
    <w:link w:val="StyleHeading6Bold"/>
    <w:rsid w:val="00D248B5"/>
    <w:rPr>
      <w:rFonts w:ascii="Cambria" w:eastAsia="MS Mincho" w:hAnsi="Cambria" w:cs="Cambria"/>
      <w:b/>
      <w:bCs/>
      <w:i/>
      <w:iCs/>
      <w:color w:val="7F7F7F"/>
      <w:sz w:val="24"/>
      <w:szCs w:val="24"/>
    </w:rPr>
  </w:style>
  <w:style w:type="paragraph" w:customStyle="1" w:styleId="tableheaders">
    <w:name w:val="table headers"/>
    <w:rsid w:val="00D248B5"/>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D248B5"/>
    <w:rPr>
      <w:b w:val="0"/>
    </w:rPr>
  </w:style>
  <w:style w:type="paragraph" w:styleId="PlainText">
    <w:name w:val="Plain Text"/>
    <w:basedOn w:val="Normal"/>
    <w:link w:val="PlainTextChar"/>
    <w:unhideWhenUsed/>
    <w:rsid w:val="00D248B5"/>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D248B5"/>
    <w:rPr>
      <w:rFonts w:ascii="Consolas" w:eastAsia="Calibri" w:hAnsi="Consolas" w:cs="Times New Roman"/>
      <w:sz w:val="21"/>
      <w:szCs w:val="21"/>
      <w:lang w:val="sq-AL"/>
    </w:rPr>
  </w:style>
  <w:style w:type="paragraph" w:customStyle="1" w:styleId="StyleStyle1Bold">
    <w:name w:val="Style Style1 + Bold"/>
    <w:basedOn w:val="Style1"/>
    <w:rsid w:val="00D248B5"/>
  </w:style>
  <w:style w:type="paragraph" w:customStyle="1" w:styleId="CM1">
    <w:name w:val="CM1"/>
    <w:basedOn w:val="Default"/>
    <w:next w:val="Default"/>
    <w:rsid w:val="00D248B5"/>
    <w:rPr>
      <w:rFonts w:ascii="EUAlbertina" w:hAnsi="EUAlbertina"/>
      <w:color w:val="auto"/>
    </w:rPr>
  </w:style>
  <w:style w:type="paragraph" w:customStyle="1" w:styleId="CM4">
    <w:name w:val="CM4"/>
    <w:basedOn w:val="Normal"/>
    <w:next w:val="Normal"/>
    <w:rsid w:val="00D248B5"/>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D248B5"/>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D248B5"/>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D248B5"/>
    <w:rPr>
      <w:rFonts w:ascii="Tahoma" w:eastAsia="Times New Roman" w:hAnsi="Tahoma" w:cs="Times New Roman"/>
      <w:sz w:val="16"/>
      <w:szCs w:val="16"/>
      <w:lang w:val="sq-AL"/>
    </w:rPr>
  </w:style>
  <w:style w:type="numbering" w:customStyle="1" w:styleId="NoList3">
    <w:name w:val="No List3"/>
    <w:next w:val="NoList"/>
    <w:semiHidden/>
    <w:rsid w:val="00D248B5"/>
  </w:style>
  <w:style w:type="numbering" w:customStyle="1" w:styleId="NoList4">
    <w:name w:val="No List4"/>
    <w:next w:val="NoList"/>
    <w:semiHidden/>
    <w:rsid w:val="00D248B5"/>
  </w:style>
  <w:style w:type="paragraph" w:customStyle="1" w:styleId="Point1">
    <w:name w:val="Point 1"/>
    <w:basedOn w:val="Normal"/>
    <w:link w:val="Point1Char"/>
    <w:rsid w:val="00D248B5"/>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D248B5"/>
    <w:rPr>
      <w:rFonts w:ascii="Calibri" w:eastAsia="Times New Roman" w:hAnsi="Calibri" w:cs="Times New Roman"/>
      <w:sz w:val="24"/>
      <w:szCs w:val="24"/>
      <w:lang w:val="en-GB" w:eastAsia="en-GB"/>
    </w:rPr>
  </w:style>
  <w:style w:type="character" w:customStyle="1" w:styleId="longtext">
    <w:name w:val="long_text"/>
    <w:rsid w:val="00D248B5"/>
    <w:rPr>
      <w:rFonts w:ascii="Comic Sans MS" w:hAnsi="Comic Sans MS"/>
      <w:b/>
      <w:sz w:val="96"/>
      <w:szCs w:val="24"/>
      <w:lang w:val="pl-PL" w:eastAsia="pl-PL" w:bidi="ar-SA"/>
    </w:rPr>
  </w:style>
  <w:style w:type="paragraph" w:customStyle="1" w:styleId="Text1">
    <w:name w:val="Text 1"/>
    <w:basedOn w:val="Normal"/>
    <w:link w:val="Text1Char"/>
    <w:rsid w:val="00D248B5"/>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D248B5"/>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D248B5"/>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D248B5"/>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D248B5"/>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D248B5"/>
  </w:style>
  <w:style w:type="character" w:customStyle="1" w:styleId="SectionTitleCharCharChar">
    <w:name w:val="SectionTitle Char Char Char"/>
    <w:link w:val="SectionTitleCharChar"/>
    <w:rsid w:val="00D248B5"/>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D248B5"/>
    <w:rPr>
      <w:rFonts w:ascii="Calibri" w:eastAsia="Times New Roman" w:hAnsi="Calibri" w:cs="Times New Roman"/>
      <w:b/>
      <w:bCs/>
      <w:smallCaps/>
      <w:sz w:val="28"/>
      <w:szCs w:val="28"/>
      <w:lang w:val="en-GB" w:eastAsia="en-GB"/>
    </w:rPr>
  </w:style>
  <w:style w:type="character" w:customStyle="1" w:styleId="Text1Char">
    <w:name w:val="Text 1 Char"/>
    <w:link w:val="Text1"/>
    <w:rsid w:val="00D248B5"/>
    <w:rPr>
      <w:rFonts w:ascii="Calibri" w:eastAsia="Times New Roman" w:hAnsi="Calibri" w:cs="Times New Roman"/>
      <w:sz w:val="24"/>
      <w:szCs w:val="24"/>
      <w:lang w:val="en-GB" w:eastAsia="en-GB"/>
    </w:rPr>
  </w:style>
  <w:style w:type="character" w:customStyle="1" w:styleId="Point1CharChar">
    <w:name w:val="Point 1 Char Char"/>
    <w:rsid w:val="00D248B5"/>
    <w:rPr>
      <w:sz w:val="24"/>
      <w:szCs w:val="24"/>
      <w:lang w:val="en-GB" w:eastAsia="en-GB" w:bidi="ar-SA"/>
    </w:rPr>
  </w:style>
  <w:style w:type="paragraph" w:customStyle="1" w:styleId="Point0">
    <w:name w:val="Point 0"/>
    <w:basedOn w:val="Normal"/>
    <w:rsid w:val="00D248B5"/>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D248B5"/>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D248B5"/>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D248B5"/>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D248B5"/>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D248B5"/>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D248B5"/>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D248B5"/>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D248B5"/>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D248B5"/>
    <w:rPr>
      <w:rFonts w:ascii="CG Times" w:hAnsi="CG Times"/>
      <w:sz w:val="22"/>
      <w:lang w:val="en-US" w:eastAsia="en-US" w:bidi="ar-SA"/>
    </w:rPr>
  </w:style>
  <w:style w:type="paragraph" w:customStyle="1" w:styleId="SectionTitle">
    <w:name w:val="SectionTitle"/>
    <w:basedOn w:val="Normal"/>
    <w:next w:val="Heading1"/>
    <w:rsid w:val="00D248B5"/>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D248B5"/>
  </w:style>
  <w:style w:type="paragraph" w:styleId="TableofFigures">
    <w:name w:val="table of figures"/>
    <w:basedOn w:val="Normal"/>
    <w:next w:val="Normal"/>
    <w:rsid w:val="00D248B5"/>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D248B5"/>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D248B5"/>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D248B5"/>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D248B5"/>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D248B5"/>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D248B5"/>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D248B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D248B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D248B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D248B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D248B5"/>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D248B5"/>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D248B5"/>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D248B5"/>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D248B5"/>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D248B5"/>
    <w:pPr>
      <w:spacing w:after="0" w:line="360" w:lineRule="auto"/>
      <w:ind w:firstLine="0"/>
      <w:jc w:val="left"/>
    </w:pPr>
    <w:rPr>
      <w:rFonts w:ascii="Tahoma" w:eastAsia="Times New Roman" w:hAnsi="Tahoma"/>
      <w:lang w:val="de-AT" w:eastAsia="de-DE"/>
    </w:rPr>
  </w:style>
  <w:style w:type="paragraph" w:styleId="List">
    <w:name w:val="List"/>
    <w:basedOn w:val="Normal"/>
    <w:rsid w:val="00D248B5"/>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D248B5"/>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D248B5"/>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D248B5"/>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D248B5"/>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D248B5"/>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D248B5"/>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D248B5"/>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D248B5"/>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D248B5"/>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D248B5"/>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D248B5"/>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D248B5"/>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D248B5"/>
    <w:rPr>
      <w:sz w:val="16"/>
      <w:szCs w:val="16"/>
    </w:rPr>
  </w:style>
  <w:style w:type="paragraph" w:styleId="CommentText">
    <w:name w:val="annotation text"/>
    <w:aliases w:val=" Char"/>
    <w:basedOn w:val="Normal"/>
    <w:link w:val="CommentTextChar"/>
    <w:unhideWhenUsed/>
    <w:rsid w:val="00D248B5"/>
    <w:rPr>
      <w:rFonts w:eastAsia="MS Mincho"/>
      <w:sz w:val="20"/>
      <w:szCs w:val="20"/>
      <w:lang w:val="sq-AL"/>
    </w:rPr>
  </w:style>
  <w:style w:type="character" w:customStyle="1" w:styleId="CommentTextChar">
    <w:name w:val="Comment Text Char"/>
    <w:aliases w:val=" Char Char1"/>
    <w:basedOn w:val="DefaultParagraphFont"/>
    <w:link w:val="CommentText"/>
    <w:rsid w:val="00D248B5"/>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D248B5"/>
    <w:rPr>
      <w:b/>
      <w:bCs/>
    </w:rPr>
  </w:style>
  <w:style w:type="character" w:customStyle="1" w:styleId="CommentSubjectChar">
    <w:name w:val="Comment Subject Char"/>
    <w:basedOn w:val="CommentTextChar"/>
    <w:link w:val="CommentSubject"/>
    <w:rsid w:val="00D248B5"/>
    <w:rPr>
      <w:rFonts w:ascii="Calibri" w:eastAsia="MS Mincho" w:hAnsi="Calibri" w:cs="Times New Roman"/>
      <w:b/>
      <w:bCs/>
      <w:sz w:val="20"/>
      <w:szCs w:val="20"/>
      <w:lang w:val="sq-AL"/>
    </w:rPr>
  </w:style>
  <w:style w:type="paragraph" w:styleId="ListNumber4">
    <w:name w:val="List Number 4"/>
    <w:basedOn w:val="Normal"/>
    <w:rsid w:val="00D248B5"/>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D248B5"/>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D248B5"/>
  </w:style>
  <w:style w:type="paragraph" w:styleId="MacroText">
    <w:name w:val="macro"/>
    <w:link w:val="MacroTextChar"/>
    <w:semiHidden/>
    <w:rsid w:val="00D248B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D248B5"/>
    <w:rPr>
      <w:rFonts w:ascii="Courier New" w:eastAsia="Times New Roman" w:hAnsi="Courier New" w:cs="Times New Roman"/>
      <w:lang w:val="de-DE" w:eastAsia="de-DE"/>
    </w:rPr>
  </w:style>
  <w:style w:type="paragraph" w:styleId="NormalIndent">
    <w:name w:val="Normal Indent"/>
    <w:basedOn w:val="Normal"/>
    <w:link w:val="NormalIndentChar"/>
    <w:rsid w:val="00D248B5"/>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D248B5"/>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D248B5"/>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D248B5"/>
    <w:rPr>
      <w:rFonts w:ascii="Tahoma" w:hAnsi="Tahoma"/>
      <w:sz w:val="22"/>
    </w:rPr>
  </w:style>
  <w:style w:type="paragraph" w:styleId="BlockText">
    <w:name w:val="Block Text"/>
    <w:basedOn w:val="Normal"/>
    <w:rsid w:val="00D248B5"/>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D248B5"/>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rsid w:val="00D248B5"/>
    <w:rPr>
      <w:rFonts w:ascii="Tahoma" w:eastAsia="Times New Roman" w:hAnsi="Tahoma" w:cs="Times New Roman"/>
      <w:lang w:val="de-AT" w:eastAsia="de-DE"/>
    </w:rPr>
  </w:style>
  <w:style w:type="character" w:customStyle="1" w:styleId="Emphasis1">
    <w:name w:val="Emphasis1"/>
    <w:semiHidden/>
    <w:rsid w:val="00D248B5"/>
  </w:style>
  <w:style w:type="paragraph" w:styleId="NoteHeading">
    <w:name w:val="Note Heading"/>
    <w:basedOn w:val="Normal"/>
    <w:next w:val="Normal"/>
    <w:link w:val="NoteHeadingChar"/>
    <w:rsid w:val="00D248B5"/>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D248B5"/>
    <w:rPr>
      <w:rFonts w:ascii="Tahoma" w:eastAsia="Times New Roman" w:hAnsi="Tahoma" w:cs="Times New Roman"/>
      <w:lang w:val="de-AT" w:eastAsia="de-DE"/>
    </w:rPr>
  </w:style>
  <w:style w:type="paragraph" w:styleId="MessageHeader">
    <w:name w:val="Message Header"/>
    <w:basedOn w:val="Normal"/>
    <w:link w:val="MessageHeaderChar"/>
    <w:rsid w:val="00D248B5"/>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D248B5"/>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D248B5"/>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D248B5"/>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D248B5"/>
    <w:rPr>
      <w:rFonts w:ascii="Tahoma" w:eastAsia="Times New Roman" w:hAnsi="Tahoma" w:cs="Times New Roman"/>
      <w:sz w:val="20"/>
      <w:szCs w:val="20"/>
    </w:rPr>
  </w:style>
  <w:style w:type="character" w:styleId="EndnoteReference">
    <w:name w:val="endnote reference"/>
    <w:uiPriority w:val="99"/>
    <w:semiHidden/>
    <w:unhideWhenUsed/>
    <w:rsid w:val="00D248B5"/>
    <w:rPr>
      <w:vertAlign w:val="superscript"/>
    </w:rPr>
  </w:style>
  <w:style w:type="paragraph" w:styleId="BodyTextFirstIndent2">
    <w:name w:val="Body Text First Indent 2"/>
    <w:basedOn w:val="BodyTextIndent"/>
    <w:link w:val="BodyTextFirstIndent2Char"/>
    <w:rsid w:val="00D248B5"/>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rsid w:val="00D248B5"/>
    <w:rPr>
      <w:rFonts w:ascii="Tahoma" w:eastAsia="Times New Roman" w:hAnsi="Tahoma" w:cs="Times New Roman"/>
      <w:lang w:val="de-AT" w:eastAsia="de-DE"/>
    </w:rPr>
  </w:style>
  <w:style w:type="numbering" w:styleId="111111">
    <w:name w:val="Outline List 2"/>
    <w:basedOn w:val="NoList"/>
    <w:semiHidden/>
    <w:rsid w:val="00D248B5"/>
    <w:pPr>
      <w:numPr>
        <w:numId w:val="14"/>
      </w:numPr>
    </w:pPr>
  </w:style>
  <w:style w:type="paragraph" w:customStyle="1" w:styleId="Zusatz2">
    <w:name w:val="Zusatz 2"/>
    <w:basedOn w:val="Normal"/>
    <w:next w:val="Normal"/>
    <w:semiHidden/>
    <w:rsid w:val="00D248B5"/>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D248B5"/>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D248B5"/>
    <w:pPr>
      <w:numPr>
        <w:numId w:val="15"/>
      </w:numPr>
    </w:pPr>
  </w:style>
  <w:style w:type="paragraph" w:styleId="Salutation">
    <w:name w:val="Salutation"/>
    <w:basedOn w:val="Normal"/>
    <w:next w:val="Normal"/>
    <w:link w:val="SalutationChar"/>
    <w:rsid w:val="00D248B5"/>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rsid w:val="00D248B5"/>
    <w:rPr>
      <w:rFonts w:ascii="Tahoma" w:eastAsia="Times New Roman" w:hAnsi="Tahoma" w:cs="Times New Roman"/>
      <w:lang w:val="de-AT" w:eastAsia="de-DE"/>
    </w:rPr>
  </w:style>
  <w:style w:type="numbering" w:styleId="ArticleSection">
    <w:name w:val="Outline List 3"/>
    <w:basedOn w:val="NoList"/>
    <w:semiHidden/>
    <w:rsid w:val="00D248B5"/>
    <w:pPr>
      <w:numPr>
        <w:numId w:val="16"/>
      </w:numPr>
    </w:pPr>
  </w:style>
  <w:style w:type="paragraph" w:styleId="Closing">
    <w:name w:val="Closing"/>
    <w:basedOn w:val="Normal"/>
    <w:link w:val="ClosingChar"/>
    <w:rsid w:val="00D248B5"/>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rsid w:val="00D248B5"/>
    <w:rPr>
      <w:rFonts w:ascii="Tahoma" w:eastAsia="Times New Roman" w:hAnsi="Tahoma" w:cs="Times New Roman"/>
      <w:lang w:val="de-AT" w:eastAsia="de-DE"/>
    </w:rPr>
  </w:style>
  <w:style w:type="character" w:styleId="Emphasis">
    <w:name w:val="Emphasis"/>
    <w:uiPriority w:val="20"/>
    <w:qFormat/>
    <w:rsid w:val="00D248B5"/>
    <w:rPr>
      <w:i/>
      <w:iCs/>
    </w:rPr>
  </w:style>
  <w:style w:type="paragraph" w:styleId="HTMLAddress">
    <w:name w:val="HTML Address"/>
    <w:basedOn w:val="Normal"/>
    <w:link w:val="HTMLAddressChar"/>
    <w:rsid w:val="00D248B5"/>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rsid w:val="00D248B5"/>
    <w:rPr>
      <w:rFonts w:ascii="Tahoma" w:eastAsia="Times New Roman" w:hAnsi="Tahoma" w:cs="Times New Roman"/>
      <w:i/>
      <w:iCs/>
      <w:lang w:val="de-AT" w:eastAsia="de-DE"/>
    </w:rPr>
  </w:style>
  <w:style w:type="character" w:styleId="HTMLAcronym">
    <w:name w:val="HTML Acronym"/>
    <w:semiHidden/>
    <w:rsid w:val="00D248B5"/>
  </w:style>
  <w:style w:type="character" w:styleId="HTMLSample">
    <w:name w:val="HTML Sample"/>
    <w:semiHidden/>
    <w:rsid w:val="00D248B5"/>
    <w:rPr>
      <w:rFonts w:ascii="Courier New" w:hAnsi="Courier New" w:cs="Courier New"/>
    </w:rPr>
  </w:style>
  <w:style w:type="character" w:styleId="HTMLCode">
    <w:name w:val="HTML Code"/>
    <w:semiHidden/>
    <w:rsid w:val="00D248B5"/>
    <w:rPr>
      <w:rFonts w:ascii="Courier New" w:hAnsi="Courier New" w:cs="Courier New"/>
      <w:sz w:val="20"/>
      <w:szCs w:val="20"/>
    </w:rPr>
  </w:style>
  <w:style w:type="character" w:styleId="HTMLDefinition">
    <w:name w:val="HTML Definition"/>
    <w:semiHidden/>
    <w:rsid w:val="00D248B5"/>
    <w:rPr>
      <w:i/>
      <w:iCs/>
    </w:rPr>
  </w:style>
  <w:style w:type="character" w:styleId="HTMLTypewriter">
    <w:name w:val="HTML Typewriter"/>
    <w:semiHidden/>
    <w:rsid w:val="00D248B5"/>
    <w:rPr>
      <w:rFonts w:ascii="Courier New" w:hAnsi="Courier New" w:cs="Courier New"/>
      <w:sz w:val="20"/>
      <w:szCs w:val="20"/>
    </w:rPr>
  </w:style>
  <w:style w:type="character" w:styleId="HTMLKeyboard">
    <w:name w:val="HTML Keyboard"/>
    <w:semiHidden/>
    <w:rsid w:val="00D248B5"/>
    <w:rPr>
      <w:rFonts w:ascii="Courier New" w:hAnsi="Courier New" w:cs="Courier New"/>
      <w:sz w:val="20"/>
      <w:szCs w:val="20"/>
    </w:rPr>
  </w:style>
  <w:style w:type="character" w:styleId="HTMLVariable">
    <w:name w:val="HTML Variable"/>
    <w:semiHidden/>
    <w:rsid w:val="00D248B5"/>
    <w:rPr>
      <w:i/>
      <w:iCs/>
    </w:rPr>
  </w:style>
  <w:style w:type="paragraph" w:styleId="HTMLPreformatted">
    <w:name w:val="HTML Preformatted"/>
    <w:basedOn w:val="Normal"/>
    <w:link w:val="HTMLPreformattedChar"/>
    <w:rsid w:val="00D248B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D248B5"/>
    <w:rPr>
      <w:rFonts w:ascii="Courier New" w:eastAsia="Times New Roman" w:hAnsi="Courier New" w:cs="Times New Roman"/>
      <w:sz w:val="20"/>
      <w:lang w:val="de-AT" w:eastAsia="de-DE"/>
    </w:rPr>
  </w:style>
  <w:style w:type="character" w:styleId="HTMLCite">
    <w:name w:val="HTML Cite"/>
    <w:semiHidden/>
    <w:rsid w:val="00D248B5"/>
    <w:rPr>
      <w:i/>
      <w:iCs/>
    </w:rPr>
  </w:style>
  <w:style w:type="table" w:styleId="Table3Deffects1">
    <w:name w:val="Table 3D effects 1"/>
    <w:basedOn w:val="TableNormal"/>
    <w:semiHidden/>
    <w:rsid w:val="00D248B5"/>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248B5"/>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248B5"/>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D248B5"/>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D248B5"/>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D248B5"/>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D248B5"/>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248B5"/>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D248B5"/>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D248B5"/>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248B5"/>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248B5"/>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248B5"/>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248B5"/>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D248B5"/>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D248B5"/>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D248B5"/>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D248B5"/>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248B5"/>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248B5"/>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248B5"/>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248B5"/>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D248B5"/>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248B5"/>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D248B5"/>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248B5"/>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248B5"/>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D248B5"/>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rsid w:val="00D248B5"/>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rsid w:val="00D248B5"/>
    <w:rPr>
      <w:rFonts w:ascii="Tahoma" w:eastAsia="Times New Roman" w:hAnsi="Tahoma" w:cs="Times New Roman"/>
      <w:lang w:val="de-AT" w:eastAsia="de-DE"/>
    </w:rPr>
  </w:style>
  <w:style w:type="paragraph" w:styleId="E-mailSignature">
    <w:name w:val="E-mail Signature"/>
    <w:basedOn w:val="Normal"/>
    <w:link w:val="E-mailSignatureChar"/>
    <w:rsid w:val="00D248B5"/>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D248B5"/>
    <w:rPr>
      <w:rFonts w:ascii="Tahoma" w:eastAsia="Times New Roman" w:hAnsi="Tahoma" w:cs="Times New Roman"/>
      <w:lang w:val="de-AT" w:eastAsia="de-DE"/>
    </w:rPr>
  </w:style>
  <w:style w:type="paragraph" w:styleId="BodyText2">
    <w:name w:val="Body Text 2"/>
    <w:basedOn w:val="Normal"/>
    <w:link w:val="BodyText2Char"/>
    <w:rsid w:val="00D248B5"/>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D248B5"/>
    <w:rPr>
      <w:rFonts w:ascii="Tahoma" w:eastAsia="Times New Roman" w:hAnsi="Tahoma" w:cs="Times New Roman"/>
      <w:lang w:val="de-AT" w:eastAsia="de-DE"/>
    </w:rPr>
  </w:style>
  <w:style w:type="paragraph" w:styleId="BodyTextIndent2">
    <w:name w:val="Body Text Indent 2"/>
    <w:basedOn w:val="Normal"/>
    <w:link w:val="BodyTextIndent2Char"/>
    <w:rsid w:val="00D248B5"/>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D248B5"/>
    <w:rPr>
      <w:rFonts w:ascii="Tahoma" w:eastAsia="Times New Roman" w:hAnsi="Tahoma" w:cs="Times New Roman"/>
      <w:lang w:val="de-AT" w:eastAsia="de-DE"/>
    </w:rPr>
  </w:style>
  <w:style w:type="paragraph" w:styleId="BodyTextIndent3">
    <w:name w:val="Body Text Indent 3"/>
    <w:basedOn w:val="Normal"/>
    <w:link w:val="BodyTextIndent3Char"/>
    <w:rsid w:val="00D248B5"/>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D248B5"/>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rsid w:val="00D248B5"/>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rsid w:val="00D248B5"/>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D248B5"/>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D248B5"/>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D248B5"/>
    <w:rPr>
      <w:rFonts w:ascii="CG Times" w:eastAsia="Times New Roman" w:hAnsi="CG Times" w:cs="Times New Roman"/>
      <w:b/>
      <w:szCs w:val="24"/>
    </w:rPr>
  </w:style>
  <w:style w:type="character" w:customStyle="1" w:styleId="SubtitleChar1">
    <w:name w:val="Subtitle Char1"/>
    <w:locked/>
    <w:rsid w:val="00D248B5"/>
    <w:rPr>
      <w:rFonts w:ascii="Cambria" w:hAnsi="Cambria"/>
      <w:sz w:val="24"/>
      <w:szCs w:val="24"/>
    </w:rPr>
  </w:style>
  <w:style w:type="paragraph" w:customStyle="1" w:styleId="Char1">
    <w:name w:val="Char1"/>
    <w:basedOn w:val="Normal"/>
    <w:rsid w:val="00D248B5"/>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D248B5"/>
    <w:rPr>
      <w:rFonts w:ascii="Tahoma" w:hAnsi="Tahoma" w:cs="Tahoma"/>
      <w:i/>
      <w:iCs/>
      <w:sz w:val="22"/>
      <w:szCs w:val="22"/>
      <w:lang w:val="de-AT" w:eastAsia="de-DE" w:bidi="ar-SA"/>
    </w:rPr>
  </w:style>
  <w:style w:type="character" w:customStyle="1" w:styleId="CharChar36">
    <w:name w:val="Char Char36"/>
    <w:locked/>
    <w:rsid w:val="00D248B5"/>
    <w:rPr>
      <w:rFonts w:ascii="Arial" w:hAnsi="Arial" w:cs="Arial"/>
      <w:b/>
      <w:bCs/>
      <w:kern w:val="32"/>
      <w:sz w:val="32"/>
      <w:szCs w:val="32"/>
      <w:lang w:val="sq-AL" w:eastAsia="en-US" w:bidi="ar-SA"/>
    </w:rPr>
  </w:style>
  <w:style w:type="character" w:customStyle="1" w:styleId="CharChar35">
    <w:name w:val="Char Char35"/>
    <w:locked/>
    <w:rsid w:val="00D248B5"/>
    <w:rPr>
      <w:rFonts w:ascii="Arial" w:hAnsi="Arial" w:cs="Arial"/>
      <w:b/>
      <w:bCs/>
      <w:i/>
      <w:iCs/>
      <w:sz w:val="28"/>
      <w:szCs w:val="28"/>
      <w:lang w:val="sq-AL" w:eastAsia="en-US" w:bidi="ar-SA"/>
    </w:rPr>
  </w:style>
  <w:style w:type="character" w:customStyle="1" w:styleId="CharChar34">
    <w:name w:val="Char Char34"/>
    <w:locked/>
    <w:rsid w:val="00D248B5"/>
    <w:rPr>
      <w:rFonts w:ascii="Tahoma" w:hAnsi="Tahoma"/>
      <w:b/>
      <w:kern w:val="28"/>
      <w:sz w:val="24"/>
      <w:szCs w:val="28"/>
      <w:lang w:val="de-AT" w:eastAsia="de-DE" w:bidi="ar-SA"/>
    </w:rPr>
  </w:style>
  <w:style w:type="character" w:customStyle="1" w:styleId="CharChar33">
    <w:name w:val="Char Char33"/>
    <w:locked/>
    <w:rsid w:val="00D248B5"/>
    <w:rPr>
      <w:rFonts w:ascii="Tahoma" w:hAnsi="Tahoma"/>
      <w:b/>
      <w:i/>
      <w:kern w:val="28"/>
      <w:sz w:val="22"/>
      <w:szCs w:val="22"/>
      <w:lang w:val="de-AT" w:eastAsia="de-DE" w:bidi="ar-SA"/>
    </w:rPr>
  </w:style>
  <w:style w:type="character" w:customStyle="1" w:styleId="CharChar32">
    <w:name w:val="Char Char32"/>
    <w:locked/>
    <w:rsid w:val="00D248B5"/>
    <w:rPr>
      <w:rFonts w:ascii="Tahoma" w:hAnsi="Tahoma"/>
      <w:b/>
      <w:i/>
      <w:kern w:val="28"/>
      <w:sz w:val="22"/>
      <w:szCs w:val="22"/>
      <w:lang w:val="de-AT" w:eastAsia="de-DE" w:bidi="ar-SA"/>
    </w:rPr>
  </w:style>
  <w:style w:type="character" w:customStyle="1" w:styleId="CharChar31">
    <w:name w:val="Char Char31"/>
    <w:locked/>
    <w:rsid w:val="00D248B5"/>
    <w:rPr>
      <w:rFonts w:ascii="Tahoma" w:hAnsi="Tahoma"/>
      <w:b/>
      <w:i/>
      <w:kern w:val="28"/>
      <w:sz w:val="22"/>
      <w:szCs w:val="22"/>
      <w:lang w:val="de-AT" w:eastAsia="de-DE" w:bidi="ar-SA"/>
    </w:rPr>
  </w:style>
  <w:style w:type="character" w:customStyle="1" w:styleId="CharChar10">
    <w:name w:val="Char Char10"/>
    <w:semiHidden/>
    <w:locked/>
    <w:rsid w:val="00D248B5"/>
    <w:rPr>
      <w:rFonts w:ascii="Courier New" w:hAnsi="Courier New" w:cs="Courier New"/>
      <w:szCs w:val="22"/>
      <w:lang w:val="de-AT" w:eastAsia="de-DE" w:bidi="ar-SA"/>
    </w:rPr>
  </w:style>
  <w:style w:type="character" w:customStyle="1" w:styleId="CharChar30">
    <w:name w:val="Char Char30"/>
    <w:locked/>
    <w:rsid w:val="00D248B5"/>
    <w:rPr>
      <w:rFonts w:ascii="Tahoma" w:hAnsi="Tahoma"/>
      <w:b/>
      <w:i/>
      <w:kern w:val="28"/>
      <w:sz w:val="22"/>
      <w:szCs w:val="22"/>
      <w:lang w:val="de-AT" w:eastAsia="de-DE" w:bidi="ar-SA"/>
    </w:rPr>
  </w:style>
  <w:style w:type="character" w:customStyle="1" w:styleId="CharChar29">
    <w:name w:val="Char Char29"/>
    <w:locked/>
    <w:rsid w:val="00D248B5"/>
    <w:rPr>
      <w:rFonts w:ascii="Tahoma" w:hAnsi="Tahoma"/>
      <w:b/>
      <w:i/>
      <w:kern w:val="28"/>
      <w:sz w:val="22"/>
      <w:szCs w:val="22"/>
      <w:lang w:val="de-AT" w:eastAsia="de-DE" w:bidi="ar-SA"/>
    </w:rPr>
  </w:style>
  <w:style w:type="character" w:customStyle="1" w:styleId="CharChar28">
    <w:name w:val="Char Char28"/>
    <w:locked/>
    <w:rsid w:val="00D248B5"/>
    <w:rPr>
      <w:rFonts w:ascii="Tahoma" w:hAnsi="Tahoma"/>
      <w:b/>
      <w:i/>
      <w:kern w:val="28"/>
      <w:sz w:val="22"/>
      <w:szCs w:val="22"/>
      <w:lang w:val="de-AT" w:eastAsia="de-DE" w:bidi="ar-SA"/>
    </w:rPr>
  </w:style>
  <w:style w:type="character" w:customStyle="1" w:styleId="CharChar27">
    <w:name w:val="Char Char27"/>
    <w:locked/>
    <w:rsid w:val="00D248B5"/>
    <w:rPr>
      <w:rFonts w:ascii="Calibri" w:eastAsia="Calibri" w:hAnsi="Calibri"/>
      <w:lang w:val="sq-AL" w:eastAsia="en-US" w:bidi="ar-SA"/>
    </w:rPr>
  </w:style>
  <w:style w:type="character" w:customStyle="1" w:styleId="CharChar24">
    <w:name w:val="Char Char24"/>
    <w:locked/>
    <w:rsid w:val="00D248B5"/>
    <w:rPr>
      <w:rFonts w:ascii="Tahoma" w:hAnsi="Tahoma" w:cs="Tahoma"/>
      <w:sz w:val="22"/>
      <w:szCs w:val="22"/>
      <w:lang w:val="de-AT" w:eastAsia="de-DE" w:bidi="ar-SA"/>
    </w:rPr>
  </w:style>
  <w:style w:type="character" w:customStyle="1" w:styleId="CharChar23">
    <w:name w:val="Char Char23"/>
    <w:locked/>
    <w:rsid w:val="00D248B5"/>
    <w:rPr>
      <w:rFonts w:ascii="Tahoma" w:hAnsi="Tahoma" w:cs="Tahoma"/>
      <w:sz w:val="22"/>
      <w:szCs w:val="22"/>
      <w:lang w:val="de-AT" w:eastAsia="de-DE" w:bidi="ar-SA"/>
    </w:rPr>
  </w:style>
  <w:style w:type="character" w:customStyle="1" w:styleId="CharChar22">
    <w:name w:val="Char Char22"/>
    <w:semiHidden/>
    <w:locked/>
    <w:rsid w:val="00D248B5"/>
    <w:rPr>
      <w:rFonts w:ascii="Courier New" w:hAnsi="Courier New" w:cs="Courier New"/>
      <w:sz w:val="22"/>
      <w:szCs w:val="22"/>
      <w:lang w:val="de-DE" w:eastAsia="de-DE" w:bidi="ar-SA"/>
    </w:rPr>
  </w:style>
  <w:style w:type="character" w:customStyle="1" w:styleId="CharChar21">
    <w:name w:val="Char Char21"/>
    <w:locked/>
    <w:rsid w:val="00D248B5"/>
    <w:rPr>
      <w:rFonts w:ascii="Tahoma" w:hAnsi="Tahoma" w:cs="Tahoma"/>
      <w:b/>
      <w:kern w:val="28"/>
      <w:sz w:val="36"/>
      <w:szCs w:val="36"/>
      <w:lang w:val="de-AT" w:eastAsia="de-DE" w:bidi="ar-SA"/>
    </w:rPr>
  </w:style>
  <w:style w:type="character" w:customStyle="1" w:styleId="CharChar12">
    <w:name w:val="Char Char12"/>
    <w:semiHidden/>
    <w:locked/>
    <w:rsid w:val="00D248B5"/>
    <w:rPr>
      <w:rFonts w:ascii="Tahoma" w:hAnsi="Tahoma" w:cs="Tahoma"/>
      <w:sz w:val="22"/>
      <w:szCs w:val="22"/>
      <w:lang w:val="de-AT" w:eastAsia="de-DE" w:bidi="ar-SA"/>
    </w:rPr>
  </w:style>
  <w:style w:type="character" w:customStyle="1" w:styleId="CharChar9">
    <w:name w:val="Char Char9"/>
    <w:semiHidden/>
    <w:locked/>
    <w:rsid w:val="00D248B5"/>
    <w:rPr>
      <w:rFonts w:ascii="Tahoma" w:hAnsi="Tahoma" w:cs="Tahoma"/>
      <w:sz w:val="22"/>
      <w:szCs w:val="22"/>
      <w:lang w:val="de-AT" w:eastAsia="de-DE" w:bidi="ar-SA"/>
    </w:rPr>
  </w:style>
  <w:style w:type="character" w:customStyle="1" w:styleId="CharChar25">
    <w:name w:val="Char Char25"/>
    <w:semiHidden/>
    <w:locked/>
    <w:rsid w:val="00D248B5"/>
    <w:rPr>
      <w:rFonts w:ascii="Tahoma" w:hAnsi="Tahoma" w:cs="Tahoma"/>
      <w:sz w:val="22"/>
      <w:szCs w:val="22"/>
      <w:lang w:val="de-AT" w:eastAsia="de-DE" w:bidi="ar-SA"/>
    </w:rPr>
  </w:style>
  <w:style w:type="character" w:customStyle="1" w:styleId="CharChar15">
    <w:name w:val="Char Char15"/>
    <w:semiHidden/>
    <w:locked/>
    <w:rsid w:val="00D248B5"/>
    <w:rPr>
      <w:rFonts w:ascii="Tahoma" w:hAnsi="Tahoma" w:cs="Tahoma"/>
      <w:sz w:val="22"/>
      <w:szCs w:val="22"/>
      <w:lang w:val="de-AT" w:eastAsia="de-DE" w:bidi="ar-SA"/>
    </w:rPr>
  </w:style>
  <w:style w:type="character" w:customStyle="1" w:styleId="CharChar16">
    <w:name w:val="Char Char16"/>
    <w:semiHidden/>
    <w:locked/>
    <w:rsid w:val="00D248B5"/>
    <w:rPr>
      <w:rFonts w:ascii="Tahoma" w:hAnsi="Tahoma" w:cs="Arial"/>
      <w:sz w:val="24"/>
      <w:szCs w:val="24"/>
      <w:lang w:val="de-AT" w:eastAsia="de-DE" w:bidi="ar-SA"/>
    </w:rPr>
  </w:style>
  <w:style w:type="character" w:customStyle="1" w:styleId="CharChar20">
    <w:name w:val="Char Char20"/>
    <w:locked/>
    <w:rsid w:val="00D248B5"/>
    <w:rPr>
      <w:rFonts w:ascii="Tahoma" w:hAnsi="Tahoma" w:cs="Tahoma"/>
      <w:b/>
      <w:kern w:val="28"/>
      <w:sz w:val="32"/>
      <w:szCs w:val="36"/>
      <w:lang w:val="de-AT" w:eastAsia="de-DE" w:bidi="ar-SA"/>
    </w:rPr>
  </w:style>
  <w:style w:type="character" w:customStyle="1" w:styleId="CharChar13">
    <w:name w:val="Char Char13"/>
    <w:semiHidden/>
    <w:locked/>
    <w:rsid w:val="00D248B5"/>
    <w:rPr>
      <w:rFonts w:ascii="Tahoma" w:hAnsi="Tahoma" w:cs="Tahoma"/>
      <w:sz w:val="22"/>
      <w:szCs w:val="22"/>
      <w:lang w:val="de-AT" w:eastAsia="de-DE" w:bidi="ar-SA"/>
    </w:rPr>
  </w:style>
  <w:style w:type="character" w:customStyle="1" w:styleId="CharChar19">
    <w:name w:val="Char Char19"/>
    <w:semiHidden/>
    <w:locked/>
    <w:rsid w:val="00D248B5"/>
    <w:rPr>
      <w:rFonts w:ascii="Tahoma" w:hAnsi="Tahoma" w:cs="Tahoma"/>
      <w:sz w:val="22"/>
      <w:szCs w:val="22"/>
      <w:lang w:val="de-AT" w:eastAsia="de-DE" w:bidi="ar-SA"/>
    </w:rPr>
  </w:style>
  <w:style w:type="character" w:customStyle="1" w:styleId="CharChar3">
    <w:name w:val="Char Char3"/>
    <w:semiHidden/>
    <w:locked/>
    <w:rsid w:val="00D248B5"/>
  </w:style>
  <w:style w:type="character" w:customStyle="1" w:styleId="CharChar14">
    <w:name w:val="Char Char14"/>
    <w:semiHidden/>
    <w:locked/>
    <w:rsid w:val="00D248B5"/>
  </w:style>
  <w:style w:type="character" w:customStyle="1" w:styleId="CharChar17">
    <w:name w:val="Char Char17"/>
    <w:locked/>
    <w:rsid w:val="00D248B5"/>
    <w:rPr>
      <w:rFonts w:ascii="Tahoma" w:hAnsi="Tahoma" w:cs="Tahoma"/>
      <w:sz w:val="22"/>
      <w:szCs w:val="22"/>
      <w:lang w:val="de-AT" w:eastAsia="de-DE" w:bidi="ar-SA"/>
    </w:rPr>
  </w:style>
  <w:style w:type="character" w:customStyle="1" w:styleId="CharChar7">
    <w:name w:val="Char Char7"/>
    <w:semiHidden/>
    <w:locked/>
    <w:rsid w:val="00D248B5"/>
    <w:rPr>
      <w:rFonts w:ascii="Tahoma" w:hAnsi="Tahoma" w:cs="Tahoma"/>
      <w:sz w:val="22"/>
      <w:szCs w:val="22"/>
      <w:lang w:val="de-AT" w:eastAsia="de-DE" w:bidi="ar-SA"/>
    </w:rPr>
  </w:style>
  <w:style w:type="character" w:customStyle="1" w:styleId="CharChar6">
    <w:name w:val="Char Char6"/>
    <w:semiHidden/>
    <w:locked/>
    <w:rsid w:val="00D248B5"/>
    <w:rPr>
      <w:rFonts w:ascii="Tahoma" w:hAnsi="Tahoma" w:cs="Tahoma"/>
      <w:sz w:val="16"/>
      <w:szCs w:val="16"/>
      <w:lang w:val="de-AT" w:eastAsia="de-DE" w:bidi="ar-SA"/>
    </w:rPr>
  </w:style>
  <w:style w:type="character" w:customStyle="1" w:styleId="CharChar5">
    <w:name w:val="Char Char5"/>
    <w:semiHidden/>
    <w:locked/>
    <w:rsid w:val="00D248B5"/>
    <w:rPr>
      <w:rFonts w:ascii="Tahoma" w:hAnsi="Tahoma" w:cs="Tahoma"/>
      <w:sz w:val="22"/>
      <w:szCs w:val="22"/>
      <w:lang w:val="de-AT" w:eastAsia="de-DE" w:bidi="ar-SA"/>
    </w:rPr>
  </w:style>
  <w:style w:type="character" w:customStyle="1" w:styleId="CharChar4">
    <w:name w:val="Char Char4"/>
    <w:semiHidden/>
    <w:locked/>
    <w:rsid w:val="00D248B5"/>
    <w:rPr>
      <w:rFonts w:ascii="Tahoma" w:hAnsi="Tahoma" w:cs="Tahoma"/>
      <w:sz w:val="16"/>
      <w:szCs w:val="16"/>
      <w:lang w:val="de-AT" w:eastAsia="de-DE" w:bidi="ar-SA"/>
    </w:rPr>
  </w:style>
  <w:style w:type="character" w:customStyle="1" w:styleId="CharChar18">
    <w:name w:val="Char Char18"/>
    <w:semiHidden/>
    <w:locked/>
    <w:rsid w:val="00D248B5"/>
    <w:rPr>
      <w:rFonts w:ascii="Tahoma" w:hAnsi="Tahoma" w:cs="Tahoma"/>
      <w:sz w:val="22"/>
      <w:szCs w:val="22"/>
      <w:lang w:val="de-AT" w:eastAsia="de-DE" w:bidi="ar-SA"/>
    </w:rPr>
  </w:style>
  <w:style w:type="character" w:customStyle="1" w:styleId="CharChar8">
    <w:name w:val="Char Char8"/>
    <w:locked/>
    <w:rsid w:val="00D248B5"/>
    <w:rPr>
      <w:rFonts w:ascii="Tahoma" w:hAnsi="Tahoma" w:cs="Tahoma"/>
      <w:sz w:val="22"/>
      <w:szCs w:val="22"/>
      <w:lang w:val="de-AT" w:eastAsia="de-DE" w:bidi="ar-SA"/>
    </w:rPr>
  </w:style>
  <w:style w:type="character" w:customStyle="1" w:styleId="CharChar2">
    <w:name w:val="Char Char2"/>
    <w:locked/>
    <w:rsid w:val="00D248B5"/>
    <w:rPr>
      <w:rFonts w:ascii="Calibri" w:eastAsia="Calibri" w:hAnsi="Calibri" w:cs="Times New Roman"/>
      <w:b/>
      <w:bCs/>
      <w:sz w:val="20"/>
      <w:szCs w:val="20"/>
      <w:lang w:val="sq-AL" w:eastAsia="en-US" w:bidi="ar-SA"/>
    </w:rPr>
  </w:style>
  <w:style w:type="character" w:customStyle="1" w:styleId="CharChar26">
    <w:name w:val="Char Char26"/>
    <w:semiHidden/>
    <w:locked/>
    <w:rsid w:val="00D248B5"/>
    <w:rPr>
      <w:rFonts w:ascii="Tahoma" w:hAnsi="Tahoma" w:cs="Tahoma"/>
      <w:sz w:val="16"/>
      <w:szCs w:val="16"/>
      <w:lang w:val="sq-AL" w:eastAsia="en-US" w:bidi="ar-SA"/>
    </w:rPr>
  </w:style>
  <w:style w:type="character" w:customStyle="1" w:styleId="CommentTextChar11">
    <w:name w:val="Comment Text Char11"/>
    <w:aliases w:val="Char Char37"/>
    <w:semiHidden/>
    <w:rsid w:val="00D248B5"/>
    <w:rPr>
      <w:rFonts w:ascii="Calibri" w:hAnsi="Calibri" w:hint="default"/>
      <w:lang w:val="sq-AL"/>
    </w:rPr>
  </w:style>
  <w:style w:type="character" w:customStyle="1" w:styleId="NormalIndentChar">
    <w:name w:val="Normal Indent Char"/>
    <w:link w:val="NormalIndent"/>
    <w:rsid w:val="00D248B5"/>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D248B5"/>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D248B5"/>
    <w:pPr>
      <w:tabs>
        <w:tab w:val="num" w:pos="360"/>
        <w:tab w:val="num" w:pos="1935"/>
        <w:tab w:val="num" w:pos="2563"/>
        <w:tab w:val="num" w:pos="3474"/>
      </w:tabs>
      <w:ind w:left="1935" w:hanging="360"/>
      <w:outlineLvl w:val="6"/>
    </w:pPr>
  </w:style>
  <w:style w:type="character" w:customStyle="1" w:styleId="AODefHeadChar">
    <w:name w:val="AODefHead Char"/>
    <w:link w:val="AODefHead"/>
    <w:rsid w:val="00D248B5"/>
    <w:rPr>
      <w:rFonts w:ascii="Times New Roman" w:eastAsia="Times New Roman" w:hAnsi="Times New Roman" w:cs="Times New Roman"/>
      <w:szCs w:val="20"/>
      <w:lang w:val="sq-AL" w:eastAsia="sq-AL" w:bidi="sq-AL"/>
    </w:rPr>
  </w:style>
  <w:style w:type="paragraph" w:customStyle="1" w:styleId="PARA">
    <w:name w:val="PARA"/>
    <w:basedOn w:val="Normal"/>
    <w:locked/>
    <w:rsid w:val="00D248B5"/>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D248B5"/>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D248B5"/>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D248B5"/>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D248B5"/>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D248B5"/>
    <w:rPr>
      <w:color w:val="0000FF"/>
      <w:spacing w:val="0"/>
      <w:u w:val="double"/>
    </w:rPr>
  </w:style>
  <w:style w:type="paragraph" w:customStyle="1" w:styleId="dia">
    <w:name w:val="di(a)"/>
    <w:basedOn w:val="Normal"/>
    <w:rsid w:val="00D248B5"/>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D248B5"/>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D248B5"/>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D248B5"/>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D248B5"/>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D248B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D248B5"/>
    <w:rPr>
      <w:rFonts w:cs="Times New Roman"/>
      <w:color w:val="808080"/>
    </w:rPr>
  </w:style>
  <w:style w:type="character" w:customStyle="1" w:styleId="az12">
    <w:name w:val="az12"/>
    <w:uiPriority w:val="99"/>
    <w:rsid w:val="00D248B5"/>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D248B5"/>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D248B5"/>
    <w:rPr>
      <w:rFonts w:ascii="Calibri" w:eastAsia="Times New Roman" w:hAnsi="Calibri" w:cs="Times New Roman"/>
      <w:sz w:val="24"/>
      <w:szCs w:val="24"/>
      <w:lang w:val="en-GB" w:eastAsia="en-GB"/>
    </w:rPr>
  </w:style>
  <w:style w:type="paragraph" w:customStyle="1" w:styleId="Paragraf02">
    <w:name w:val="Paragraf 0.2"/>
    <w:basedOn w:val="Paragrafi"/>
    <w:qFormat/>
    <w:rsid w:val="00D248B5"/>
    <w:pPr>
      <w:tabs>
        <w:tab w:val="left" w:pos="6575"/>
      </w:tabs>
    </w:pPr>
    <w:rPr>
      <w:spacing w:val="-4"/>
    </w:rPr>
  </w:style>
  <w:style w:type="table" w:customStyle="1" w:styleId="TableGrid30">
    <w:name w:val="Table Grid3"/>
    <w:basedOn w:val="TableNormal"/>
    <w:next w:val="TableGrid"/>
    <w:uiPriority w:val="59"/>
    <w:rsid w:val="00D248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D248B5"/>
  </w:style>
  <w:style w:type="character" w:styleId="BookTitle">
    <w:name w:val="Book Title"/>
    <w:uiPriority w:val="33"/>
    <w:qFormat/>
    <w:rsid w:val="00D248B5"/>
    <w:rPr>
      <w:b/>
      <w:bCs/>
      <w:smallCaps/>
      <w:spacing w:val="5"/>
    </w:rPr>
  </w:style>
  <w:style w:type="paragraph" w:customStyle="1" w:styleId="Cover1">
    <w:name w:val="Cover1"/>
    <w:basedOn w:val="Normal"/>
    <w:next w:val="Normal"/>
    <w:rsid w:val="00D248B5"/>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248B5"/>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248B5"/>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248B5"/>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248B5"/>
    <w:rPr>
      <w:rFonts w:ascii="Times New Roman" w:eastAsia="Times New Roman" w:hAnsi="Times New Roman" w:cs="Times New Roman"/>
      <w:szCs w:val="20"/>
      <w:lang w:val="sq-AL"/>
    </w:rPr>
  </w:style>
  <w:style w:type="character" w:customStyle="1" w:styleId="Bodytext0">
    <w:name w:val="Body text_"/>
    <w:link w:val="BodyText1"/>
    <w:rsid w:val="00D248B5"/>
    <w:rPr>
      <w:rFonts w:ascii="Times New Roman" w:hAnsi="Times New Roman"/>
      <w:sz w:val="21"/>
      <w:szCs w:val="21"/>
      <w:shd w:val="clear" w:color="auto" w:fill="FFFFFF"/>
    </w:rPr>
  </w:style>
  <w:style w:type="paragraph" w:customStyle="1" w:styleId="BodyText1">
    <w:name w:val="Body Text1"/>
    <w:basedOn w:val="Normal"/>
    <w:link w:val="Bodytext0"/>
    <w:rsid w:val="00D248B5"/>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248B5"/>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248B5"/>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D248B5"/>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48B5"/>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48B5"/>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48B5"/>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48B5"/>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48B5"/>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48B5"/>
  </w:style>
  <w:style w:type="paragraph" w:customStyle="1" w:styleId="Section1">
    <w:name w:val="Section 1"/>
    <w:basedOn w:val="Normal"/>
    <w:rsid w:val="00D248B5"/>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D248B5"/>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D248B5"/>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D248B5"/>
    <w:rPr>
      <w:rFonts w:cs="Times New Roman"/>
    </w:rPr>
  </w:style>
  <w:style w:type="paragraph" w:customStyle="1" w:styleId="ModelNrmlDouble">
    <w:name w:val="ModelNrmlDouble"/>
    <w:basedOn w:val="Normal"/>
    <w:link w:val="ModelNrmlDoubleChar"/>
    <w:rsid w:val="00D248B5"/>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D248B5"/>
    <w:pPr>
      <w:ind w:firstLine="0"/>
    </w:pPr>
    <w:rPr>
      <w:u w:val="single"/>
    </w:rPr>
  </w:style>
  <w:style w:type="character" w:customStyle="1" w:styleId="ModelNrmlDoubleChar">
    <w:name w:val="ModelNrmlDouble Char"/>
    <w:basedOn w:val="DefaultParagraphFont"/>
    <w:link w:val="ModelNrmlDouble"/>
    <w:rsid w:val="00D248B5"/>
    <w:rPr>
      <w:rFonts w:ascii="Times New Roman" w:eastAsia="Times New Roman" w:hAnsi="Times New Roman" w:cs="Times New Roman"/>
      <w:szCs w:val="20"/>
      <w:lang w:val="en-GB" w:eastAsia="en-GB"/>
    </w:rPr>
  </w:style>
  <w:style w:type="paragraph" w:customStyle="1" w:styleId="NormalWeb2">
    <w:name w:val="Normal (Web)2"/>
    <w:basedOn w:val="Normal"/>
    <w:rsid w:val="00D248B5"/>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248B5"/>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248B5"/>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248B5"/>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248B5"/>
    <w:pPr>
      <w:numPr>
        <w:ilvl w:val="2"/>
      </w:numPr>
      <w:tabs>
        <w:tab w:val="left" w:pos="993"/>
      </w:tabs>
    </w:pPr>
  </w:style>
  <w:style w:type="paragraph" w:customStyle="1" w:styleId="ColorfulShading-Accent11">
    <w:name w:val="Colorful Shading - Accent 11"/>
    <w:hidden/>
    <w:uiPriority w:val="99"/>
    <w:semiHidden/>
    <w:rsid w:val="00D248B5"/>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248B5"/>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248B5"/>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248B5"/>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248B5"/>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248B5"/>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248B5"/>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248B5"/>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248B5"/>
    <w:pPr>
      <w:suppressAutoHyphens/>
      <w:spacing w:before="360" w:after="180" w:line="260" w:lineRule="atLeast"/>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248B5"/>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248B5"/>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248B5"/>
    <w:rPr>
      <w:rFonts w:ascii="Arial" w:hAnsi="Arial"/>
      <w:sz w:val="22"/>
    </w:rPr>
  </w:style>
  <w:style w:type="paragraph" w:customStyle="1" w:styleId="Story">
    <w:name w:val="Story"/>
    <w:basedOn w:val="Normal"/>
    <w:rsid w:val="00D248B5"/>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D248B5"/>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D248B5"/>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D248B5"/>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D248B5"/>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D248B5"/>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D248B5"/>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D248B5"/>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D248B5"/>
    <w:rPr>
      <w:b w:val="0"/>
      <w:bCs w:val="0"/>
      <w:i w:val="0"/>
      <w:iCs w:val="0"/>
      <w:smallCaps w:val="0"/>
      <w:strike w:val="0"/>
      <w:spacing w:val="0"/>
      <w:sz w:val="24"/>
      <w:szCs w:val="24"/>
    </w:rPr>
  </w:style>
  <w:style w:type="character" w:customStyle="1" w:styleId="Bodytext30">
    <w:name w:val="Body text (3)_"/>
    <w:link w:val="Bodytext31"/>
    <w:rsid w:val="00D248B5"/>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D248B5"/>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D248B5"/>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D248B5"/>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D248B5"/>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D248B5"/>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D248B5"/>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D248B5"/>
    <w:rPr>
      <w:b w:val="0"/>
      <w:bCs w:val="0"/>
      <w:i w:val="0"/>
      <w:iCs w:val="0"/>
      <w:smallCaps w:val="0"/>
      <w:strike w:val="0"/>
      <w:spacing w:val="0"/>
      <w:sz w:val="24"/>
      <w:szCs w:val="24"/>
    </w:rPr>
  </w:style>
  <w:style w:type="paragraph" w:customStyle="1" w:styleId="BodyText25">
    <w:name w:val="Body Text2"/>
    <w:basedOn w:val="Normal"/>
    <w:rsid w:val="00D248B5"/>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D248B5"/>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D248B5"/>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D248B5"/>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D248B5"/>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D248B5"/>
    <w:rPr>
      <w:rFonts w:ascii="Garamond" w:eastAsia="MS Mincho" w:hAnsi="Garamond" w:cs="CG Times"/>
      <w:b/>
      <w:bCs/>
      <w:caps/>
      <w:color w:val="000000"/>
      <w:sz w:val="24"/>
      <w:lang w:val="en-GB"/>
    </w:rPr>
  </w:style>
  <w:style w:type="paragraph" w:customStyle="1" w:styleId="xl160">
    <w:name w:val="xl160"/>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D248B5"/>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D24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D24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D24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D24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D24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D248B5"/>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D24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D24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D24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D248B5"/>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D248B5"/>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D248B5"/>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D248B5"/>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D248B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D248B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D248B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D248B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D248B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D248B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D24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D24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D24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D24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D248B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D248B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D24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D24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D248B5"/>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D248B5"/>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D248B5"/>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D248B5"/>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D248B5"/>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D248B5"/>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D248B5"/>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D248B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D248B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D248B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D248B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D248B5"/>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D248B5"/>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D248B5"/>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numbering" w:customStyle="1" w:styleId="NoList7">
    <w:name w:val="No List7"/>
    <w:next w:val="NoList"/>
    <w:uiPriority w:val="99"/>
    <w:semiHidden/>
    <w:unhideWhenUsed/>
    <w:rsid w:val="00D248B5"/>
  </w:style>
  <w:style w:type="character" w:customStyle="1" w:styleId="CommentSubjectChar1">
    <w:name w:val="Comment Subject Char1"/>
    <w:basedOn w:val="CommentTextChar"/>
    <w:uiPriority w:val="99"/>
    <w:semiHidden/>
    <w:rsid w:val="00D248B5"/>
    <w:rPr>
      <w:rFonts w:ascii="Times New Roman" w:eastAsia="Times New Roman" w:hAnsi="Times New Roman" w:cs="Times New Roman"/>
      <w:b/>
      <w:bCs/>
      <w:sz w:val="20"/>
      <w:szCs w:val="20"/>
      <w:lang w:val="sq-AL"/>
    </w:rPr>
  </w:style>
  <w:style w:type="character" w:customStyle="1" w:styleId="DocumentMapChar1">
    <w:name w:val="Document Map Char1"/>
    <w:basedOn w:val="DefaultParagraphFont"/>
    <w:uiPriority w:val="99"/>
    <w:semiHidden/>
    <w:rsid w:val="00D248B5"/>
    <w:rPr>
      <w:rFonts w:ascii="Tahoma" w:hAnsi="Tahoma" w:cs="Tahoma"/>
      <w:sz w:val="16"/>
      <w:szCs w:val="16"/>
    </w:rPr>
  </w:style>
  <w:style w:type="character" w:customStyle="1" w:styleId="EndnoteTextChar1">
    <w:name w:val="Endnote Text Char1"/>
    <w:basedOn w:val="DefaultParagraphFont"/>
    <w:uiPriority w:val="99"/>
    <w:semiHidden/>
    <w:rsid w:val="00D248B5"/>
  </w:style>
  <w:style w:type="character" w:customStyle="1" w:styleId="MacroTextChar1">
    <w:name w:val="Macro Text Char1"/>
    <w:basedOn w:val="DefaultParagraphFont"/>
    <w:uiPriority w:val="99"/>
    <w:semiHidden/>
    <w:rsid w:val="00D248B5"/>
    <w:rPr>
      <w:rFonts w:ascii="Consolas" w:hAnsi="Consolas" w:cs="Consolas"/>
    </w:rPr>
  </w:style>
  <w:style w:type="table" w:customStyle="1" w:styleId="TableGrid40">
    <w:name w:val="Table Grid4"/>
    <w:basedOn w:val="TableNormal"/>
    <w:next w:val="TableGrid"/>
    <w:uiPriority w:val="59"/>
    <w:rsid w:val="00D248B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ULL">
    <w:name w:val="TITULL"/>
    <w:basedOn w:val="Normal"/>
    <w:qFormat/>
    <w:rsid w:val="00D248B5"/>
    <w:pPr>
      <w:widowControl w:val="0"/>
      <w:spacing w:after="0" w:line="240" w:lineRule="auto"/>
      <w:ind w:firstLine="0"/>
      <w:jc w:val="center"/>
    </w:pPr>
    <w:rPr>
      <w:rFonts w:ascii="Garamond" w:eastAsia="MS Mincho" w:hAnsi="Garamond"/>
      <w:b/>
      <w:caps/>
      <w:spacing w:val="-4"/>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footnote reference" w:qFormat="1"/>
    <w:lsdException w:name="annotation reference" w:uiPriority="99"/>
    <w:lsdException w:name="endnote reference"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8B5"/>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D248B5"/>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D248B5"/>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D248B5"/>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D248B5"/>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D248B5"/>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D248B5"/>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D248B5"/>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D248B5"/>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D248B5"/>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D248B5"/>
    <w:rPr>
      <w:rFonts w:ascii="Arial" w:eastAsia="MS Mincho" w:hAnsi="Arial" w:cs="Arial"/>
      <w:b/>
      <w:bCs/>
      <w:kern w:val="32"/>
      <w:sz w:val="32"/>
      <w:szCs w:val="32"/>
    </w:rPr>
  </w:style>
  <w:style w:type="character" w:customStyle="1" w:styleId="Heading2Char">
    <w:name w:val="Heading 2 Char"/>
    <w:aliases w:val="Pika Char"/>
    <w:basedOn w:val="DefaultParagraphFont"/>
    <w:rsid w:val="00D248B5"/>
    <w:rPr>
      <w:rFonts w:ascii="Cambria" w:eastAsia="MS Mincho" w:hAnsi="Cambria" w:cs="Cambria"/>
      <w:b/>
      <w:bCs/>
      <w:sz w:val="26"/>
      <w:szCs w:val="26"/>
    </w:rPr>
  </w:style>
  <w:style w:type="character" w:customStyle="1" w:styleId="Heading3Char">
    <w:name w:val="Heading 3 Char"/>
    <w:aliases w:val="Germa Char"/>
    <w:basedOn w:val="DefaultParagraphFont"/>
    <w:rsid w:val="00D248B5"/>
    <w:rPr>
      <w:rFonts w:ascii="Cambria" w:eastAsia="MS Mincho" w:hAnsi="Cambria" w:cs="Cambria"/>
      <w:b/>
      <w:bCs/>
      <w:sz w:val="24"/>
      <w:szCs w:val="24"/>
    </w:rPr>
  </w:style>
  <w:style w:type="character" w:customStyle="1" w:styleId="Heading4Char">
    <w:name w:val="Heading 4 Char"/>
    <w:basedOn w:val="DefaultParagraphFont"/>
    <w:link w:val="Heading4"/>
    <w:rsid w:val="00D248B5"/>
    <w:rPr>
      <w:rFonts w:ascii="Cambria" w:eastAsia="MS Mincho" w:hAnsi="Cambria" w:cs="Cambria"/>
      <w:b/>
      <w:bCs/>
      <w:i/>
      <w:iCs/>
      <w:sz w:val="24"/>
      <w:szCs w:val="24"/>
    </w:rPr>
  </w:style>
  <w:style w:type="character" w:customStyle="1" w:styleId="Heading5Char">
    <w:name w:val="Heading 5 Char"/>
    <w:basedOn w:val="DefaultParagraphFont"/>
    <w:link w:val="Heading5"/>
    <w:rsid w:val="00D248B5"/>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D248B5"/>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D248B5"/>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D248B5"/>
    <w:rPr>
      <w:rFonts w:ascii="Cambria" w:eastAsia="MS Mincho" w:hAnsi="Cambria" w:cs="Cambria"/>
      <w:sz w:val="20"/>
      <w:szCs w:val="20"/>
    </w:rPr>
  </w:style>
  <w:style w:type="character" w:customStyle="1" w:styleId="Heading9Char">
    <w:name w:val="Heading 9 Char"/>
    <w:basedOn w:val="DefaultParagraphFont"/>
    <w:link w:val="Heading9"/>
    <w:rsid w:val="00D248B5"/>
    <w:rPr>
      <w:rFonts w:ascii="Cambria" w:eastAsia="MS Mincho" w:hAnsi="Cambria" w:cs="Cambria"/>
      <w:i/>
      <w:iCs/>
      <w:spacing w:val="5"/>
      <w:sz w:val="20"/>
      <w:szCs w:val="20"/>
    </w:rPr>
  </w:style>
  <w:style w:type="paragraph" w:styleId="NoSpacing">
    <w:name w:val="No Spacing"/>
    <w:link w:val="NoSpacingChar"/>
    <w:uiPriority w:val="1"/>
    <w:qFormat/>
    <w:rsid w:val="00D248B5"/>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D248B5"/>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D248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248B5"/>
    <w:rPr>
      <w:rFonts w:ascii="Tahoma" w:eastAsia="Calibri" w:hAnsi="Tahoma" w:cs="Tahoma"/>
      <w:sz w:val="16"/>
      <w:szCs w:val="16"/>
    </w:rPr>
  </w:style>
  <w:style w:type="paragraph" w:styleId="Header">
    <w:name w:val="header"/>
    <w:basedOn w:val="Normal"/>
    <w:link w:val="HeaderChar"/>
    <w:unhideWhenUsed/>
    <w:rsid w:val="00D248B5"/>
    <w:pPr>
      <w:tabs>
        <w:tab w:val="center" w:pos="4680"/>
        <w:tab w:val="right" w:pos="9360"/>
      </w:tabs>
      <w:spacing w:after="0" w:line="240" w:lineRule="auto"/>
    </w:pPr>
  </w:style>
  <w:style w:type="character" w:customStyle="1" w:styleId="HeaderChar">
    <w:name w:val="Header Char"/>
    <w:basedOn w:val="DefaultParagraphFont"/>
    <w:link w:val="Header"/>
    <w:rsid w:val="00D248B5"/>
    <w:rPr>
      <w:rFonts w:ascii="Calibri" w:eastAsia="Calibri" w:hAnsi="Calibri" w:cs="Times New Roman"/>
    </w:rPr>
  </w:style>
  <w:style w:type="paragraph" w:styleId="Footer">
    <w:name w:val="footer"/>
    <w:basedOn w:val="Normal"/>
    <w:link w:val="FooterChar"/>
    <w:uiPriority w:val="99"/>
    <w:unhideWhenUsed/>
    <w:rsid w:val="00D24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8B5"/>
    <w:rPr>
      <w:rFonts w:ascii="Calibri" w:eastAsia="Calibri" w:hAnsi="Calibri" w:cs="Times New Roman"/>
    </w:rPr>
  </w:style>
  <w:style w:type="paragraph" w:customStyle="1" w:styleId="Akti">
    <w:name w:val="Akti"/>
    <w:link w:val="AktiChar"/>
    <w:rsid w:val="00D248B5"/>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248B5"/>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248B5"/>
    <w:rPr>
      <w:rFonts w:ascii="Garamond" w:eastAsia="MS Mincho" w:hAnsi="Garamond" w:cs="CG Times"/>
      <w:b/>
      <w:bCs/>
      <w:sz w:val="24"/>
      <w:lang w:val="en-GB"/>
    </w:rPr>
  </w:style>
  <w:style w:type="paragraph" w:customStyle="1" w:styleId="Paragrafi">
    <w:name w:val="Paragrafi"/>
    <w:link w:val="ParagrafiChar"/>
    <w:rsid w:val="00D248B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248B5"/>
    <w:rPr>
      <w:rFonts w:ascii="Garamond" w:eastAsia="MS Mincho" w:hAnsi="Garamond" w:cs="CG Times"/>
      <w:sz w:val="24"/>
    </w:rPr>
  </w:style>
  <w:style w:type="paragraph" w:customStyle="1" w:styleId="Titulli">
    <w:name w:val="Titulli"/>
    <w:next w:val="Normal"/>
    <w:link w:val="TitulliChar"/>
    <w:rsid w:val="00D248B5"/>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D248B5"/>
    <w:rPr>
      <w:rFonts w:ascii="Garamond" w:eastAsia="MS Mincho" w:hAnsi="Garamond" w:cs="CG Times"/>
      <w:b/>
      <w:bCs/>
      <w:caps/>
      <w:sz w:val="24"/>
      <w:lang w:val="en-GB"/>
    </w:rPr>
  </w:style>
  <w:style w:type="character" w:customStyle="1" w:styleId="AktiChar">
    <w:name w:val="Akti Char"/>
    <w:basedOn w:val="DefaultParagraphFont"/>
    <w:link w:val="Akti"/>
    <w:rsid w:val="00D248B5"/>
    <w:rPr>
      <w:rFonts w:ascii="Garamond" w:eastAsia="MS Mincho" w:hAnsi="Garamond" w:cs="CG Times"/>
      <w:b/>
      <w:bCs/>
      <w:caps/>
      <w:color w:val="000000"/>
      <w:sz w:val="24"/>
      <w:lang w:val="en-GB"/>
    </w:rPr>
  </w:style>
  <w:style w:type="paragraph" w:customStyle="1" w:styleId="NeniNr">
    <w:name w:val="Neni_Nr"/>
    <w:next w:val="Normal"/>
    <w:link w:val="NeniNrChar"/>
    <w:rsid w:val="00D248B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248B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248B5"/>
    <w:rPr>
      <w:rFonts w:ascii="Garamond" w:eastAsia="MS Mincho" w:hAnsi="Garamond" w:cs="CG Times"/>
      <w:sz w:val="24"/>
      <w:lang w:val="en-GB"/>
    </w:rPr>
  </w:style>
  <w:style w:type="paragraph" w:customStyle="1" w:styleId="Autoriteti">
    <w:name w:val="Autoriteti"/>
    <w:next w:val="Normal"/>
    <w:link w:val="AutoritetiChar"/>
    <w:rsid w:val="00D248B5"/>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D248B5"/>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D248B5"/>
    <w:rPr>
      <w:rFonts w:ascii="Garamond" w:eastAsia="MS Mincho" w:hAnsi="Garamond" w:cs="CG Times"/>
      <w:caps/>
      <w:sz w:val="24"/>
      <w:lang w:val="en-GB"/>
    </w:rPr>
  </w:style>
  <w:style w:type="character" w:customStyle="1" w:styleId="AutoritetiEmerChar">
    <w:name w:val="Autoriteti_Emer Char"/>
    <w:link w:val="AutoritetiEmer"/>
    <w:locked/>
    <w:rsid w:val="00D248B5"/>
    <w:rPr>
      <w:rFonts w:ascii="Garamond" w:eastAsia="MS Mincho" w:hAnsi="Garamond" w:cs="Times New Roman"/>
      <w:b/>
      <w:bCs/>
      <w:sz w:val="24"/>
      <w:lang w:val="en-GB"/>
    </w:rPr>
  </w:style>
  <w:style w:type="paragraph" w:customStyle="1" w:styleId="Titull-Titull">
    <w:name w:val="Titull-Titull"/>
    <w:basedOn w:val="Paragrafi"/>
    <w:qFormat/>
    <w:rsid w:val="00D248B5"/>
    <w:pPr>
      <w:ind w:firstLine="0"/>
      <w:jc w:val="center"/>
    </w:pPr>
    <w:rPr>
      <w:caps/>
      <w:szCs w:val="24"/>
    </w:rPr>
  </w:style>
  <w:style w:type="paragraph" w:customStyle="1" w:styleId="Vendosi">
    <w:name w:val="Vendosi"/>
    <w:basedOn w:val="Titull-Titull"/>
    <w:qFormat/>
    <w:rsid w:val="00D248B5"/>
  </w:style>
  <w:style w:type="paragraph" w:customStyle="1" w:styleId="Hapesira7">
    <w:name w:val="Hapesira 7"/>
    <w:basedOn w:val="Paragrafi"/>
    <w:qFormat/>
    <w:rsid w:val="00D248B5"/>
    <w:rPr>
      <w:sz w:val="14"/>
      <w:szCs w:val="24"/>
    </w:rPr>
  </w:style>
  <w:style w:type="paragraph" w:styleId="ListParagraph">
    <w:name w:val="List Paragraph"/>
    <w:aliases w:val="List Paragraph2"/>
    <w:basedOn w:val="Normal"/>
    <w:link w:val="ListParagraphChar"/>
    <w:uiPriority w:val="34"/>
    <w:qFormat/>
    <w:rsid w:val="00D248B5"/>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D248B5"/>
    <w:rPr>
      <w:rFonts w:ascii="Calibri" w:eastAsia="Times New Roman" w:hAnsi="Calibri" w:cs="Times New Roman"/>
    </w:rPr>
  </w:style>
  <w:style w:type="paragraph" w:customStyle="1" w:styleId="Style1">
    <w:name w:val="Style1"/>
    <w:basedOn w:val="Akti"/>
    <w:link w:val="Style1Char"/>
    <w:qFormat/>
    <w:rsid w:val="00D248B5"/>
  </w:style>
  <w:style w:type="character" w:customStyle="1" w:styleId="Heading2Char1">
    <w:name w:val="Heading 2 Char1"/>
    <w:link w:val="Heading2"/>
    <w:locked/>
    <w:rsid w:val="00D248B5"/>
    <w:rPr>
      <w:rFonts w:ascii="Cambria" w:eastAsia="MS Mincho" w:hAnsi="Cambria" w:cs="Cambria"/>
      <w:b/>
      <w:bCs/>
      <w:sz w:val="26"/>
      <w:szCs w:val="26"/>
    </w:rPr>
  </w:style>
  <w:style w:type="character" w:customStyle="1" w:styleId="Heading3Char1">
    <w:name w:val="Heading 3 Char1"/>
    <w:aliases w:val="Germa Char1"/>
    <w:link w:val="Heading3"/>
    <w:locked/>
    <w:rsid w:val="00D248B5"/>
    <w:rPr>
      <w:rFonts w:ascii="Cambria" w:eastAsia="MS Mincho" w:hAnsi="Cambria" w:cs="Cambria"/>
      <w:b/>
      <w:bCs/>
      <w:sz w:val="24"/>
      <w:szCs w:val="24"/>
    </w:rPr>
  </w:style>
  <w:style w:type="paragraph" w:customStyle="1" w:styleId="ADDRESS">
    <w:name w:val="ADDRESS"/>
    <w:basedOn w:val="Normal"/>
    <w:rsid w:val="00D248B5"/>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D248B5"/>
    <w:pPr>
      <w:spacing w:after="0" w:line="240" w:lineRule="auto"/>
      <w:jc w:val="both"/>
    </w:pPr>
    <w:rPr>
      <w:rFonts w:ascii="CG Times" w:eastAsia="MS Mincho" w:hAnsi="CG Times" w:cs="CG Times"/>
      <w:sz w:val="21"/>
      <w:lang w:val="en-GB"/>
    </w:rPr>
  </w:style>
  <w:style w:type="paragraph" w:customStyle="1" w:styleId="AneksiNr">
    <w:name w:val="Aneksi_Nr"/>
    <w:next w:val="Normal"/>
    <w:rsid w:val="00D248B5"/>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D248B5"/>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D248B5"/>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D248B5"/>
    <w:rPr>
      <w:rFonts w:ascii="Arial" w:eastAsia="Times New Roman" w:hAnsi="Arial" w:cs="Arial"/>
      <w:color w:val="000000"/>
      <w:sz w:val="24"/>
      <w:szCs w:val="24"/>
    </w:rPr>
  </w:style>
  <w:style w:type="paragraph" w:customStyle="1" w:styleId="BazLigjPropozues">
    <w:name w:val="Baz_Ligj_Propozues"/>
    <w:rsid w:val="00D248B5"/>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D248B5"/>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D248B5"/>
    <w:rPr>
      <w:rFonts w:ascii="Times New Roman" w:eastAsia="Times New Roman" w:hAnsi="Times New Roman" w:cs="Times New Roman"/>
      <w:caps/>
      <w:sz w:val="26"/>
      <w:szCs w:val="26"/>
      <w:lang w:val="en-GB"/>
    </w:rPr>
  </w:style>
  <w:style w:type="character" w:customStyle="1" w:styleId="apple-converted-space">
    <w:name w:val="apple-converted-space"/>
    <w:rsid w:val="00D248B5"/>
  </w:style>
  <w:style w:type="character" w:styleId="Hyperlink">
    <w:name w:val="Hyperlink"/>
    <w:uiPriority w:val="99"/>
    <w:unhideWhenUsed/>
    <w:rsid w:val="00D248B5"/>
    <w:rPr>
      <w:color w:val="0000FF"/>
      <w:u w:val="single"/>
    </w:rPr>
  </w:style>
  <w:style w:type="character" w:styleId="FollowedHyperlink">
    <w:name w:val="FollowedHyperlink"/>
    <w:uiPriority w:val="99"/>
    <w:unhideWhenUsed/>
    <w:rsid w:val="00D248B5"/>
    <w:rPr>
      <w:color w:val="800080"/>
      <w:u w:val="single"/>
    </w:rPr>
  </w:style>
  <w:style w:type="paragraph" w:customStyle="1" w:styleId="font5">
    <w:name w:val="font5"/>
    <w:basedOn w:val="Normal"/>
    <w:rsid w:val="00D248B5"/>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D248B5"/>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D248B5"/>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D248B5"/>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D248B5"/>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D248B5"/>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D248B5"/>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D248B5"/>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D248B5"/>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D248B5"/>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D248B5"/>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D248B5"/>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D248B5"/>
    <w:pPr>
      <w:pageBreakBefore/>
      <w:spacing w:after="0" w:line="240" w:lineRule="auto"/>
      <w:jc w:val="both"/>
    </w:pPr>
    <w:rPr>
      <w:rFonts w:ascii="CG Times" w:eastAsia="MS Mincho" w:hAnsi="CG Times" w:cs="CG Times"/>
      <w:b/>
      <w:bCs/>
      <w:sz w:val="21"/>
    </w:rPr>
  </w:style>
  <w:style w:type="paragraph" w:customStyle="1" w:styleId="KapitulliNr">
    <w:name w:val="Kapitulli_Nr"/>
    <w:rsid w:val="00D248B5"/>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D248B5"/>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D248B5"/>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D248B5"/>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D248B5"/>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D248B5"/>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D248B5"/>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D248B5"/>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D248B5"/>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D248B5"/>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D248B5"/>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D248B5"/>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D248B5"/>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D248B5"/>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D248B5"/>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D248B5"/>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D248B5"/>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D248B5"/>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D248B5"/>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D248B5"/>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D248B5"/>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D248B5"/>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D248B5"/>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D248B5"/>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D248B5"/>
  </w:style>
  <w:style w:type="paragraph" w:customStyle="1" w:styleId="PjesaNr">
    <w:name w:val="Pjesa_Nr"/>
    <w:next w:val="Normal"/>
    <w:rsid w:val="00D248B5"/>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D248B5"/>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D248B5"/>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D248B5"/>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D248B5"/>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D248B5"/>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D248B5"/>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D248B5"/>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D248B5"/>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D248B5"/>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D248B5"/>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D248B5"/>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D248B5"/>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D248B5"/>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D248B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D248B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D248B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D248B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D248B5"/>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D248B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D248B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D248B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D248B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D248B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D248B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D248B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D248B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D248B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D248B5"/>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D248B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D248B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D248B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D248B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D248B5"/>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D248B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D248B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D248B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D248B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D248B5"/>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D248B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D248B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D248B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D248B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D248B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D248B5"/>
    <w:rPr>
      <w:b/>
      <w:bCs/>
    </w:rPr>
  </w:style>
  <w:style w:type="paragraph" w:customStyle="1" w:styleId="xl136">
    <w:name w:val="xl136"/>
    <w:basedOn w:val="Normal"/>
    <w:rsid w:val="00D248B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D248B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D248B5"/>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D248B5"/>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D248B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D248B5"/>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D248B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D248B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D248B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D248B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D248B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D248B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D248B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D248B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D248B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D248B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D248B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D248B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D248B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D248B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D248B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D248B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D248B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D248B5"/>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D248B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D248B5"/>
  </w:style>
  <w:style w:type="paragraph" w:styleId="Title">
    <w:name w:val="Title"/>
    <w:basedOn w:val="Heading1"/>
    <w:next w:val="Normal"/>
    <w:link w:val="TitleChar"/>
    <w:qFormat/>
    <w:rsid w:val="00D248B5"/>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D248B5"/>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248B5"/>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D248B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D248B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D248B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D248B5"/>
    <w:pPr>
      <w:spacing w:after="100"/>
      <w:ind w:left="660" w:firstLine="0"/>
      <w:jc w:val="left"/>
    </w:pPr>
    <w:rPr>
      <w:rFonts w:eastAsia="Times New Roman"/>
    </w:rPr>
  </w:style>
  <w:style w:type="paragraph" w:styleId="TOC5">
    <w:name w:val="toc 5"/>
    <w:basedOn w:val="Normal"/>
    <w:next w:val="Normal"/>
    <w:autoRedefine/>
    <w:unhideWhenUsed/>
    <w:rsid w:val="00D248B5"/>
    <w:pPr>
      <w:spacing w:after="100"/>
      <w:ind w:left="880" w:firstLine="0"/>
      <w:jc w:val="left"/>
    </w:pPr>
    <w:rPr>
      <w:rFonts w:eastAsia="Times New Roman"/>
    </w:rPr>
  </w:style>
  <w:style w:type="paragraph" w:styleId="TOC6">
    <w:name w:val="toc 6"/>
    <w:basedOn w:val="Normal"/>
    <w:next w:val="Normal"/>
    <w:autoRedefine/>
    <w:unhideWhenUsed/>
    <w:rsid w:val="00D248B5"/>
    <w:pPr>
      <w:spacing w:after="100"/>
      <w:ind w:left="1100" w:firstLine="0"/>
      <w:jc w:val="left"/>
    </w:pPr>
    <w:rPr>
      <w:rFonts w:eastAsia="Times New Roman"/>
    </w:rPr>
  </w:style>
  <w:style w:type="paragraph" w:styleId="TOC7">
    <w:name w:val="toc 7"/>
    <w:basedOn w:val="Normal"/>
    <w:next w:val="Normal"/>
    <w:autoRedefine/>
    <w:unhideWhenUsed/>
    <w:rsid w:val="00D248B5"/>
    <w:pPr>
      <w:spacing w:after="100"/>
      <w:ind w:left="1320" w:firstLine="0"/>
      <w:jc w:val="left"/>
    </w:pPr>
    <w:rPr>
      <w:rFonts w:eastAsia="Times New Roman"/>
    </w:rPr>
  </w:style>
  <w:style w:type="paragraph" w:styleId="TOC8">
    <w:name w:val="toc 8"/>
    <w:basedOn w:val="Normal"/>
    <w:next w:val="Normal"/>
    <w:autoRedefine/>
    <w:unhideWhenUsed/>
    <w:rsid w:val="00D248B5"/>
    <w:pPr>
      <w:spacing w:after="100"/>
      <w:ind w:left="1540" w:firstLine="0"/>
      <w:jc w:val="left"/>
    </w:pPr>
    <w:rPr>
      <w:rFonts w:eastAsia="Times New Roman"/>
    </w:rPr>
  </w:style>
  <w:style w:type="paragraph" w:styleId="TOC9">
    <w:name w:val="toc 9"/>
    <w:basedOn w:val="Normal"/>
    <w:next w:val="Normal"/>
    <w:autoRedefine/>
    <w:unhideWhenUsed/>
    <w:rsid w:val="00D248B5"/>
    <w:pPr>
      <w:spacing w:after="100"/>
      <w:ind w:left="1760" w:firstLine="0"/>
      <w:jc w:val="left"/>
    </w:pPr>
    <w:rPr>
      <w:rFonts w:eastAsia="Times New Roman"/>
    </w:rPr>
  </w:style>
  <w:style w:type="paragraph" w:styleId="BodyTextIndent">
    <w:name w:val="Body Text Indent"/>
    <w:basedOn w:val="Normal"/>
    <w:link w:val="BodyTextIndentChar"/>
    <w:unhideWhenUsed/>
    <w:rsid w:val="00D248B5"/>
    <w:pPr>
      <w:spacing w:after="120"/>
      <w:ind w:left="360"/>
    </w:pPr>
  </w:style>
  <w:style w:type="character" w:customStyle="1" w:styleId="BodyTextIndentChar">
    <w:name w:val="Body Text Indent Char"/>
    <w:basedOn w:val="DefaultParagraphFont"/>
    <w:link w:val="BodyTextIndent"/>
    <w:rsid w:val="00D248B5"/>
    <w:rPr>
      <w:rFonts w:ascii="Calibri" w:eastAsia="Calibri" w:hAnsi="Calibri" w:cs="Times New Roman"/>
    </w:rPr>
  </w:style>
  <w:style w:type="paragraph" w:customStyle="1" w:styleId="numridata0">
    <w:name w:val="numridata"/>
    <w:basedOn w:val="Normal"/>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D248B5"/>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D248B5"/>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D248B5"/>
    <w:rPr>
      <w:rFonts w:ascii="Times New Roman" w:eastAsia="Times New Roman" w:hAnsi="Times New Roman" w:cs="Times New Roman"/>
      <w:sz w:val="16"/>
      <w:szCs w:val="16"/>
    </w:rPr>
  </w:style>
  <w:style w:type="paragraph" w:customStyle="1" w:styleId="s32b251d">
    <w:name w:val="s32b251d"/>
    <w:basedOn w:val="Normal"/>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D248B5"/>
  </w:style>
  <w:style w:type="paragraph" w:customStyle="1" w:styleId="s30eec3f8">
    <w:name w:val="s30eec3f8"/>
    <w:basedOn w:val="Normal"/>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D248B5"/>
    <w:rPr>
      <w:sz w:val="24"/>
      <w:lang w:val="en-GB" w:eastAsia="fr-FR"/>
    </w:rPr>
  </w:style>
  <w:style w:type="paragraph" w:customStyle="1" w:styleId="JuPara">
    <w:name w:val="Ju_Para"/>
    <w:basedOn w:val="Normal"/>
    <w:link w:val="JuParaCar"/>
    <w:rsid w:val="00D248B5"/>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D248B5"/>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D248B5"/>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D248B5"/>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D248B5"/>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D248B5"/>
    <w:rPr>
      <w:vertAlign w:val="superscript"/>
    </w:rPr>
  </w:style>
  <w:style w:type="paragraph" w:customStyle="1" w:styleId="ju-005fpara">
    <w:name w:val="ju-005fpara"/>
    <w:basedOn w:val="Normal"/>
    <w:rsid w:val="00D248B5"/>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248B5"/>
  </w:style>
  <w:style w:type="character" w:customStyle="1" w:styleId="s7d2086b4">
    <w:name w:val="s7d2086b4"/>
    <w:basedOn w:val="DefaultParagraphFont"/>
    <w:uiPriority w:val="99"/>
    <w:rsid w:val="00D248B5"/>
  </w:style>
  <w:style w:type="character" w:customStyle="1" w:styleId="hps">
    <w:name w:val="hps"/>
    <w:basedOn w:val="DefaultParagraphFont"/>
    <w:rsid w:val="00D248B5"/>
  </w:style>
  <w:style w:type="paragraph" w:customStyle="1" w:styleId="paragrafi0">
    <w:name w:val="paragrafi"/>
    <w:basedOn w:val="Normal"/>
    <w:rsid w:val="00D248B5"/>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D248B5"/>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D248B5"/>
    <w:rPr>
      <w:rFonts w:cs="Times New Roman"/>
    </w:rPr>
  </w:style>
  <w:style w:type="paragraph" w:customStyle="1" w:styleId="titulli0">
    <w:name w:val="titulli"/>
    <w:basedOn w:val="Normal"/>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D248B5"/>
  </w:style>
  <w:style w:type="paragraph" w:customStyle="1" w:styleId="akti0">
    <w:name w:val="akti"/>
    <w:basedOn w:val="Normal"/>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D248B5"/>
  </w:style>
  <w:style w:type="paragraph" w:customStyle="1" w:styleId="CM49">
    <w:name w:val="CM49"/>
    <w:basedOn w:val="Normal"/>
    <w:next w:val="Normal"/>
    <w:rsid w:val="00D248B5"/>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D248B5"/>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D248B5"/>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D248B5"/>
    <w:pPr>
      <w:widowControl w:val="0"/>
    </w:pPr>
    <w:rPr>
      <w:rFonts w:ascii="Helvetica" w:eastAsia="Times New Roman" w:hAnsi="Helvetica" w:cs="Helvetica"/>
      <w:lang w:val="sq-AL"/>
    </w:rPr>
  </w:style>
  <w:style w:type="paragraph" w:customStyle="1" w:styleId="CM57">
    <w:name w:val="CM57"/>
    <w:basedOn w:val="Normal"/>
    <w:next w:val="Normal"/>
    <w:rsid w:val="00D248B5"/>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D248B5"/>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D248B5"/>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D248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D248B5"/>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D248B5"/>
  </w:style>
  <w:style w:type="character" w:customStyle="1" w:styleId="StyleHeading6BoldChar">
    <w:name w:val="Style Heading 6 + Bold Char"/>
    <w:link w:val="StyleHeading6Bold"/>
    <w:rsid w:val="00D248B5"/>
    <w:rPr>
      <w:rFonts w:ascii="Cambria" w:eastAsia="MS Mincho" w:hAnsi="Cambria" w:cs="Cambria"/>
      <w:b/>
      <w:bCs/>
      <w:i/>
      <w:iCs/>
      <w:color w:val="7F7F7F"/>
      <w:sz w:val="24"/>
      <w:szCs w:val="24"/>
    </w:rPr>
  </w:style>
  <w:style w:type="paragraph" w:customStyle="1" w:styleId="tableheaders">
    <w:name w:val="table headers"/>
    <w:rsid w:val="00D248B5"/>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D248B5"/>
    <w:rPr>
      <w:b w:val="0"/>
    </w:rPr>
  </w:style>
  <w:style w:type="paragraph" w:styleId="PlainText">
    <w:name w:val="Plain Text"/>
    <w:basedOn w:val="Normal"/>
    <w:link w:val="PlainTextChar"/>
    <w:unhideWhenUsed/>
    <w:rsid w:val="00D248B5"/>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D248B5"/>
    <w:rPr>
      <w:rFonts w:ascii="Consolas" w:eastAsia="Calibri" w:hAnsi="Consolas" w:cs="Times New Roman"/>
      <w:sz w:val="21"/>
      <w:szCs w:val="21"/>
      <w:lang w:val="sq-AL"/>
    </w:rPr>
  </w:style>
  <w:style w:type="paragraph" w:customStyle="1" w:styleId="StyleStyle1Bold">
    <w:name w:val="Style Style1 + Bold"/>
    <w:basedOn w:val="Style1"/>
    <w:rsid w:val="00D248B5"/>
  </w:style>
  <w:style w:type="paragraph" w:customStyle="1" w:styleId="CM1">
    <w:name w:val="CM1"/>
    <w:basedOn w:val="Default"/>
    <w:next w:val="Default"/>
    <w:rsid w:val="00D248B5"/>
    <w:rPr>
      <w:rFonts w:ascii="EUAlbertina" w:hAnsi="EUAlbertina"/>
      <w:color w:val="auto"/>
    </w:rPr>
  </w:style>
  <w:style w:type="paragraph" w:customStyle="1" w:styleId="CM4">
    <w:name w:val="CM4"/>
    <w:basedOn w:val="Normal"/>
    <w:next w:val="Normal"/>
    <w:rsid w:val="00D248B5"/>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D248B5"/>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D248B5"/>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D248B5"/>
    <w:rPr>
      <w:rFonts w:ascii="Tahoma" w:eastAsia="Times New Roman" w:hAnsi="Tahoma" w:cs="Times New Roman"/>
      <w:sz w:val="16"/>
      <w:szCs w:val="16"/>
      <w:lang w:val="sq-AL"/>
    </w:rPr>
  </w:style>
  <w:style w:type="numbering" w:customStyle="1" w:styleId="NoList3">
    <w:name w:val="No List3"/>
    <w:next w:val="NoList"/>
    <w:semiHidden/>
    <w:rsid w:val="00D248B5"/>
  </w:style>
  <w:style w:type="numbering" w:customStyle="1" w:styleId="NoList4">
    <w:name w:val="No List4"/>
    <w:next w:val="NoList"/>
    <w:semiHidden/>
    <w:rsid w:val="00D248B5"/>
  </w:style>
  <w:style w:type="paragraph" w:customStyle="1" w:styleId="Point1">
    <w:name w:val="Point 1"/>
    <w:basedOn w:val="Normal"/>
    <w:link w:val="Point1Char"/>
    <w:rsid w:val="00D248B5"/>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D248B5"/>
    <w:rPr>
      <w:rFonts w:ascii="Calibri" w:eastAsia="Times New Roman" w:hAnsi="Calibri" w:cs="Times New Roman"/>
      <w:sz w:val="24"/>
      <w:szCs w:val="24"/>
      <w:lang w:val="en-GB" w:eastAsia="en-GB"/>
    </w:rPr>
  </w:style>
  <w:style w:type="character" w:customStyle="1" w:styleId="longtext">
    <w:name w:val="long_text"/>
    <w:rsid w:val="00D248B5"/>
    <w:rPr>
      <w:rFonts w:ascii="Comic Sans MS" w:hAnsi="Comic Sans MS"/>
      <w:b/>
      <w:sz w:val="96"/>
      <w:szCs w:val="24"/>
      <w:lang w:val="pl-PL" w:eastAsia="pl-PL" w:bidi="ar-SA"/>
    </w:rPr>
  </w:style>
  <w:style w:type="paragraph" w:customStyle="1" w:styleId="Text1">
    <w:name w:val="Text 1"/>
    <w:basedOn w:val="Normal"/>
    <w:link w:val="Text1Char"/>
    <w:rsid w:val="00D248B5"/>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D248B5"/>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D248B5"/>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D248B5"/>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D248B5"/>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D248B5"/>
  </w:style>
  <w:style w:type="character" w:customStyle="1" w:styleId="SectionTitleCharCharChar">
    <w:name w:val="SectionTitle Char Char Char"/>
    <w:link w:val="SectionTitleCharChar"/>
    <w:rsid w:val="00D248B5"/>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D248B5"/>
    <w:rPr>
      <w:rFonts w:ascii="Calibri" w:eastAsia="Times New Roman" w:hAnsi="Calibri" w:cs="Times New Roman"/>
      <w:b/>
      <w:bCs/>
      <w:smallCaps/>
      <w:sz w:val="28"/>
      <w:szCs w:val="28"/>
      <w:lang w:val="en-GB" w:eastAsia="en-GB"/>
    </w:rPr>
  </w:style>
  <w:style w:type="character" w:customStyle="1" w:styleId="Text1Char">
    <w:name w:val="Text 1 Char"/>
    <w:link w:val="Text1"/>
    <w:rsid w:val="00D248B5"/>
    <w:rPr>
      <w:rFonts w:ascii="Calibri" w:eastAsia="Times New Roman" w:hAnsi="Calibri" w:cs="Times New Roman"/>
      <w:sz w:val="24"/>
      <w:szCs w:val="24"/>
      <w:lang w:val="en-GB" w:eastAsia="en-GB"/>
    </w:rPr>
  </w:style>
  <w:style w:type="character" w:customStyle="1" w:styleId="Point1CharChar">
    <w:name w:val="Point 1 Char Char"/>
    <w:rsid w:val="00D248B5"/>
    <w:rPr>
      <w:sz w:val="24"/>
      <w:szCs w:val="24"/>
      <w:lang w:val="en-GB" w:eastAsia="en-GB" w:bidi="ar-SA"/>
    </w:rPr>
  </w:style>
  <w:style w:type="paragraph" w:customStyle="1" w:styleId="Point0">
    <w:name w:val="Point 0"/>
    <w:basedOn w:val="Normal"/>
    <w:rsid w:val="00D248B5"/>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D248B5"/>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D248B5"/>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D248B5"/>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D248B5"/>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D248B5"/>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D248B5"/>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D248B5"/>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D248B5"/>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D248B5"/>
    <w:rPr>
      <w:rFonts w:ascii="CG Times" w:hAnsi="CG Times"/>
      <w:sz w:val="22"/>
      <w:lang w:val="en-US" w:eastAsia="en-US" w:bidi="ar-SA"/>
    </w:rPr>
  </w:style>
  <w:style w:type="paragraph" w:customStyle="1" w:styleId="SectionTitle">
    <w:name w:val="SectionTitle"/>
    <w:basedOn w:val="Normal"/>
    <w:next w:val="Heading1"/>
    <w:rsid w:val="00D248B5"/>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D248B5"/>
  </w:style>
  <w:style w:type="paragraph" w:styleId="TableofFigures">
    <w:name w:val="table of figures"/>
    <w:basedOn w:val="Normal"/>
    <w:next w:val="Normal"/>
    <w:rsid w:val="00D248B5"/>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D248B5"/>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D248B5"/>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D248B5"/>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D248B5"/>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D248B5"/>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D248B5"/>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D248B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D248B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D248B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D248B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D248B5"/>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D248B5"/>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D248B5"/>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D248B5"/>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D248B5"/>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D248B5"/>
    <w:pPr>
      <w:spacing w:after="0" w:line="360" w:lineRule="auto"/>
      <w:ind w:firstLine="0"/>
      <w:jc w:val="left"/>
    </w:pPr>
    <w:rPr>
      <w:rFonts w:ascii="Tahoma" w:eastAsia="Times New Roman" w:hAnsi="Tahoma"/>
      <w:lang w:val="de-AT" w:eastAsia="de-DE"/>
    </w:rPr>
  </w:style>
  <w:style w:type="paragraph" w:styleId="List">
    <w:name w:val="List"/>
    <w:basedOn w:val="Normal"/>
    <w:rsid w:val="00D248B5"/>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D248B5"/>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D248B5"/>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D248B5"/>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D248B5"/>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D248B5"/>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D248B5"/>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D248B5"/>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D248B5"/>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D248B5"/>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D248B5"/>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D248B5"/>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D248B5"/>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D248B5"/>
    <w:rPr>
      <w:sz w:val="16"/>
      <w:szCs w:val="16"/>
    </w:rPr>
  </w:style>
  <w:style w:type="paragraph" w:styleId="CommentText">
    <w:name w:val="annotation text"/>
    <w:aliases w:val=" Char"/>
    <w:basedOn w:val="Normal"/>
    <w:link w:val="CommentTextChar"/>
    <w:unhideWhenUsed/>
    <w:rsid w:val="00D248B5"/>
    <w:rPr>
      <w:rFonts w:eastAsia="MS Mincho"/>
      <w:sz w:val="20"/>
      <w:szCs w:val="20"/>
      <w:lang w:val="sq-AL"/>
    </w:rPr>
  </w:style>
  <w:style w:type="character" w:customStyle="1" w:styleId="CommentTextChar">
    <w:name w:val="Comment Text Char"/>
    <w:aliases w:val=" Char Char1"/>
    <w:basedOn w:val="DefaultParagraphFont"/>
    <w:link w:val="CommentText"/>
    <w:rsid w:val="00D248B5"/>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D248B5"/>
    <w:rPr>
      <w:b/>
      <w:bCs/>
    </w:rPr>
  </w:style>
  <w:style w:type="character" w:customStyle="1" w:styleId="CommentSubjectChar">
    <w:name w:val="Comment Subject Char"/>
    <w:basedOn w:val="CommentTextChar"/>
    <w:link w:val="CommentSubject"/>
    <w:rsid w:val="00D248B5"/>
    <w:rPr>
      <w:rFonts w:ascii="Calibri" w:eastAsia="MS Mincho" w:hAnsi="Calibri" w:cs="Times New Roman"/>
      <w:b/>
      <w:bCs/>
      <w:sz w:val="20"/>
      <w:szCs w:val="20"/>
      <w:lang w:val="sq-AL"/>
    </w:rPr>
  </w:style>
  <w:style w:type="paragraph" w:styleId="ListNumber4">
    <w:name w:val="List Number 4"/>
    <w:basedOn w:val="Normal"/>
    <w:rsid w:val="00D248B5"/>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D248B5"/>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D248B5"/>
  </w:style>
  <w:style w:type="paragraph" w:styleId="MacroText">
    <w:name w:val="macro"/>
    <w:link w:val="MacroTextChar"/>
    <w:semiHidden/>
    <w:rsid w:val="00D248B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D248B5"/>
    <w:rPr>
      <w:rFonts w:ascii="Courier New" w:eastAsia="Times New Roman" w:hAnsi="Courier New" w:cs="Times New Roman"/>
      <w:lang w:val="de-DE" w:eastAsia="de-DE"/>
    </w:rPr>
  </w:style>
  <w:style w:type="paragraph" w:styleId="NormalIndent">
    <w:name w:val="Normal Indent"/>
    <w:basedOn w:val="Normal"/>
    <w:link w:val="NormalIndentChar"/>
    <w:rsid w:val="00D248B5"/>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D248B5"/>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D248B5"/>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D248B5"/>
    <w:rPr>
      <w:rFonts w:ascii="Tahoma" w:hAnsi="Tahoma"/>
      <w:sz w:val="22"/>
    </w:rPr>
  </w:style>
  <w:style w:type="paragraph" w:styleId="BlockText">
    <w:name w:val="Block Text"/>
    <w:basedOn w:val="Normal"/>
    <w:rsid w:val="00D248B5"/>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D248B5"/>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rsid w:val="00D248B5"/>
    <w:rPr>
      <w:rFonts w:ascii="Tahoma" w:eastAsia="Times New Roman" w:hAnsi="Tahoma" w:cs="Times New Roman"/>
      <w:lang w:val="de-AT" w:eastAsia="de-DE"/>
    </w:rPr>
  </w:style>
  <w:style w:type="character" w:customStyle="1" w:styleId="Emphasis1">
    <w:name w:val="Emphasis1"/>
    <w:semiHidden/>
    <w:rsid w:val="00D248B5"/>
  </w:style>
  <w:style w:type="paragraph" w:styleId="NoteHeading">
    <w:name w:val="Note Heading"/>
    <w:basedOn w:val="Normal"/>
    <w:next w:val="Normal"/>
    <w:link w:val="NoteHeadingChar"/>
    <w:rsid w:val="00D248B5"/>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D248B5"/>
    <w:rPr>
      <w:rFonts w:ascii="Tahoma" w:eastAsia="Times New Roman" w:hAnsi="Tahoma" w:cs="Times New Roman"/>
      <w:lang w:val="de-AT" w:eastAsia="de-DE"/>
    </w:rPr>
  </w:style>
  <w:style w:type="paragraph" w:styleId="MessageHeader">
    <w:name w:val="Message Header"/>
    <w:basedOn w:val="Normal"/>
    <w:link w:val="MessageHeaderChar"/>
    <w:rsid w:val="00D248B5"/>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D248B5"/>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D248B5"/>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D248B5"/>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D248B5"/>
    <w:rPr>
      <w:rFonts w:ascii="Tahoma" w:eastAsia="Times New Roman" w:hAnsi="Tahoma" w:cs="Times New Roman"/>
      <w:sz w:val="20"/>
      <w:szCs w:val="20"/>
    </w:rPr>
  </w:style>
  <w:style w:type="character" w:styleId="EndnoteReference">
    <w:name w:val="endnote reference"/>
    <w:uiPriority w:val="99"/>
    <w:semiHidden/>
    <w:unhideWhenUsed/>
    <w:rsid w:val="00D248B5"/>
    <w:rPr>
      <w:vertAlign w:val="superscript"/>
    </w:rPr>
  </w:style>
  <w:style w:type="paragraph" w:styleId="BodyTextFirstIndent2">
    <w:name w:val="Body Text First Indent 2"/>
    <w:basedOn w:val="BodyTextIndent"/>
    <w:link w:val="BodyTextFirstIndent2Char"/>
    <w:rsid w:val="00D248B5"/>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rsid w:val="00D248B5"/>
    <w:rPr>
      <w:rFonts w:ascii="Tahoma" w:eastAsia="Times New Roman" w:hAnsi="Tahoma" w:cs="Times New Roman"/>
      <w:lang w:val="de-AT" w:eastAsia="de-DE"/>
    </w:rPr>
  </w:style>
  <w:style w:type="numbering" w:styleId="111111">
    <w:name w:val="Outline List 2"/>
    <w:basedOn w:val="NoList"/>
    <w:semiHidden/>
    <w:rsid w:val="00D248B5"/>
    <w:pPr>
      <w:numPr>
        <w:numId w:val="14"/>
      </w:numPr>
    </w:pPr>
  </w:style>
  <w:style w:type="paragraph" w:customStyle="1" w:styleId="Zusatz2">
    <w:name w:val="Zusatz 2"/>
    <w:basedOn w:val="Normal"/>
    <w:next w:val="Normal"/>
    <w:semiHidden/>
    <w:rsid w:val="00D248B5"/>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D248B5"/>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D248B5"/>
    <w:pPr>
      <w:numPr>
        <w:numId w:val="15"/>
      </w:numPr>
    </w:pPr>
  </w:style>
  <w:style w:type="paragraph" w:styleId="Salutation">
    <w:name w:val="Salutation"/>
    <w:basedOn w:val="Normal"/>
    <w:next w:val="Normal"/>
    <w:link w:val="SalutationChar"/>
    <w:rsid w:val="00D248B5"/>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rsid w:val="00D248B5"/>
    <w:rPr>
      <w:rFonts w:ascii="Tahoma" w:eastAsia="Times New Roman" w:hAnsi="Tahoma" w:cs="Times New Roman"/>
      <w:lang w:val="de-AT" w:eastAsia="de-DE"/>
    </w:rPr>
  </w:style>
  <w:style w:type="numbering" w:styleId="ArticleSection">
    <w:name w:val="Outline List 3"/>
    <w:basedOn w:val="NoList"/>
    <w:semiHidden/>
    <w:rsid w:val="00D248B5"/>
    <w:pPr>
      <w:numPr>
        <w:numId w:val="16"/>
      </w:numPr>
    </w:pPr>
  </w:style>
  <w:style w:type="paragraph" w:styleId="Closing">
    <w:name w:val="Closing"/>
    <w:basedOn w:val="Normal"/>
    <w:link w:val="ClosingChar"/>
    <w:rsid w:val="00D248B5"/>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rsid w:val="00D248B5"/>
    <w:rPr>
      <w:rFonts w:ascii="Tahoma" w:eastAsia="Times New Roman" w:hAnsi="Tahoma" w:cs="Times New Roman"/>
      <w:lang w:val="de-AT" w:eastAsia="de-DE"/>
    </w:rPr>
  </w:style>
  <w:style w:type="character" w:styleId="Emphasis">
    <w:name w:val="Emphasis"/>
    <w:uiPriority w:val="20"/>
    <w:qFormat/>
    <w:rsid w:val="00D248B5"/>
    <w:rPr>
      <w:i/>
      <w:iCs/>
    </w:rPr>
  </w:style>
  <w:style w:type="paragraph" w:styleId="HTMLAddress">
    <w:name w:val="HTML Address"/>
    <w:basedOn w:val="Normal"/>
    <w:link w:val="HTMLAddressChar"/>
    <w:rsid w:val="00D248B5"/>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rsid w:val="00D248B5"/>
    <w:rPr>
      <w:rFonts w:ascii="Tahoma" w:eastAsia="Times New Roman" w:hAnsi="Tahoma" w:cs="Times New Roman"/>
      <w:i/>
      <w:iCs/>
      <w:lang w:val="de-AT" w:eastAsia="de-DE"/>
    </w:rPr>
  </w:style>
  <w:style w:type="character" w:styleId="HTMLAcronym">
    <w:name w:val="HTML Acronym"/>
    <w:semiHidden/>
    <w:rsid w:val="00D248B5"/>
  </w:style>
  <w:style w:type="character" w:styleId="HTMLSample">
    <w:name w:val="HTML Sample"/>
    <w:semiHidden/>
    <w:rsid w:val="00D248B5"/>
    <w:rPr>
      <w:rFonts w:ascii="Courier New" w:hAnsi="Courier New" w:cs="Courier New"/>
    </w:rPr>
  </w:style>
  <w:style w:type="character" w:styleId="HTMLCode">
    <w:name w:val="HTML Code"/>
    <w:semiHidden/>
    <w:rsid w:val="00D248B5"/>
    <w:rPr>
      <w:rFonts w:ascii="Courier New" w:hAnsi="Courier New" w:cs="Courier New"/>
      <w:sz w:val="20"/>
      <w:szCs w:val="20"/>
    </w:rPr>
  </w:style>
  <w:style w:type="character" w:styleId="HTMLDefinition">
    <w:name w:val="HTML Definition"/>
    <w:semiHidden/>
    <w:rsid w:val="00D248B5"/>
    <w:rPr>
      <w:i/>
      <w:iCs/>
    </w:rPr>
  </w:style>
  <w:style w:type="character" w:styleId="HTMLTypewriter">
    <w:name w:val="HTML Typewriter"/>
    <w:semiHidden/>
    <w:rsid w:val="00D248B5"/>
    <w:rPr>
      <w:rFonts w:ascii="Courier New" w:hAnsi="Courier New" w:cs="Courier New"/>
      <w:sz w:val="20"/>
      <w:szCs w:val="20"/>
    </w:rPr>
  </w:style>
  <w:style w:type="character" w:styleId="HTMLKeyboard">
    <w:name w:val="HTML Keyboard"/>
    <w:semiHidden/>
    <w:rsid w:val="00D248B5"/>
    <w:rPr>
      <w:rFonts w:ascii="Courier New" w:hAnsi="Courier New" w:cs="Courier New"/>
      <w:sz w:val="20"/>
      <w:szCs w:val="20"/>
    </w:rPr>
  </w:style>
  <w:style w:type="character" w:styleId="HTMLVariable">
    <w:name w:val="HTML Variable"/>
    <w:semiHidden/>
    <w:rsid w:val="00D248B5"/>
    <w:rPr>
      <w:i/>
      <w:iCs/>
    </w:rPr>
  </w:style>
  <w:style w:type="paragraph" w:styleId="HTMLPreformatted">
    <w:name w:val="HTML Preformatted"/>
    <w:basedOn w:val="Normal"/>
    <w:link w:val="HTMLPreformattedChar"/>
    <w:rsid w:val="00D248B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D248B5"/>
    <w:rPr>
      <w:rFonts w:ascii="Courier New" w:eastAsia="Times New Roman" w:hAnsi="Courier New" w:cs="Times New Roman"/>
      <w:sz w:val="20"/>
      <w:lang w:val="de-AT" w:eastAsia="de-DE"/>
    </w:rPr>
  </w:style>
  <w:style w:type="character" w:styleId="HTMLCite">
    <w:name w:val="HTML Cite"/>
    <w:semiHidden/>
    <w:rsid w:val="00D248B5"/>
    <w:rPr>
      <w:i/>
      <w:iCs/>
    </w:rPr>
  </w:style>
  <w:style w:type="table" w:styleId="Table3Deffects1">
    <w:name w:val="Table 3D effects 1"/>
    <w:basedOn w:val="TableNormal"/>
    <w:semiHidden/>
    <w:rsid w:val="00D248B5"/>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248B5"/>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248B5"/>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D248B5"/>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D248B5"/>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D248B5"/>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D248B5"/>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248B5"/>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D248B5"/>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D248B5"/>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248B5"/>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248B5"/>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248B5"/>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248B5"/>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D248B5"/>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D248B5"/>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D248B5"/>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D248B5"/>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248B5"/>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248B5"/>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248B5"/>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248B5"/>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D248B5"/>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248B5"/>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D248B5"/>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248B5"/>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248B5"/>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D248B5"/>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D248B5"/>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rsid w:val="00D248B5"/>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rsid w:val="00D248B5"/>
    <w:rPr>
      <w:rFonts w:ascii="Tahoma" w:eastAsia="Times New Roman" w:hAnsi="Tahoma" w:cs="Times New Roman"/>
      <w:lang w:val="de-AT" w:eastAsia="de-DE"/>
    </w:rPr>
  </w:style>
  <w:style w:type="paragraph" w:styleId="E-mailSignature">
    <w:name w:val="E-mail Signature"/>
    <w:basedOn w:val="Normal"/>
    <w:link w:val="E-mailSignatureChar"/>
    <w:rsid w:val="00D248B5"/>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D248B5"/>
    <w:rPr>
      <w:rFonts w:ascii="Tahoma" w:eastAsia="Times New Roman" w:hAnsi="Tahoma" w:cs="Times New Roman"/>
      <w:lang w:val="de-AT" w:eastAsia="de-DE"/>
    </w:rPr>
  </w:style>
  <w:style w:type="paragraph" w:styleId="BodyText2">
    <w:name w:val="Body Text 2"/>
    <w:basedOn w:val="Normal"/>
    <w:link w:val="BodyText2Char"/>
    <w:rsid w:val="00D248B5"/>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D248B5"/>
    <w:rPr>
      <w:rFonts w:ascii="Tahoma" w:eastAsia="Times New Roman" w:hAnsi="Tahoma" w:cs="Times New Roman"/>
      <w:lang w:val="de-AT" w:eastAsia="de-DE"/>
    </w:rPr>
  </w:style>
  <w:style w:type="paragraph" w:styleId="BodyTextIndent2">
    <w:name w:val="Body Text Indent 2"/>
    <w:basedOn w:val="Normal"/>
    <w:link w:val="BodyTextIndent2Char"/>
    <w:rsid w:val="00D248B5"/>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D248B5"/>
    <w:rPr>
      <w:rFonts w:ascii="Tahoma" w:eastAsia="Times New Roman" w:hAnsi="Tahoma" w:cs="Times New Roman"/>
      <w:lang w:val="de-AT" w:eastAsia="de-DE"/>
    </w:rPr>
  </w:style>
  <w:style w:type="paragraph" w:styleId="BodyTextIndent3">
    <w:name w:val="Body Text Indent 3"/>
    <w:basedOn w:val="Normal"/>
    <w:link w:val="BodyTextIndent3Char"/>
    <w:rsid w:val="00D248B5"/>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D248B5"/>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rsid w:val="00D248B5"/>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rsid w:val="00D248B5"/>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D248B5"/>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D248B5"/>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D248B5"/>
    <w:rPr>
      <w:rFonts w:ascii="CG Times" w:eastAsia="Times New Roman" w:hAnsi="CG Times" w:cs="Times New Roman"/>
      <w:b/>
      <w:szCs w:val="24"/>
    </w:rPr>
  </w:style>
  <w:style w:type="character" w:customStyle="1" w:styleId="SubtitleChar1">
    <w:name w:val="Subtitle Char1"/>
    <w:locked/>
    <w:rsid w:val="00D248B5"/>
    <w:rPr>
      <w:rFonts w:ascii="Cambria" w:hAnsi="Cambria"/>
      <w:sz w:val="24"/>
      <w:szCs w:val="24"/>
    </w:rPr>
  </w:style>
  <w:style w:type="paragraph" w:customStyle="1" w:styleId="Char1">
    <w:name w:val="Char1"/>
    <w:basedOn w:val="Normal"/>
    <w:rsid w:val="00D248B5"/>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D248B5"/>
    <w:rPr>
      <w:rFonts w:ascii="Tahoma" w:hAnsi="Tahoma" w:cs="Tahoma"/>
      <w:i/>
      <w:iCs/>
      <w:sz w:val="22"/>
      <w:szCs w:val="22"/>
      <w:lang w:val="de-AT" w:eastAsia="de-DE" w:bidi="ar-SA"/>
    </w:rPr>
  </w:style>
  <w:style w:type="character" w:customStyle="1" w:styleId="CharChar36">
    <w:name w:val="Char Char36"/>
    <w:locked/>
    <w:rsid w:val="00D248B5"/>
    <w:rPr>
      <w:rFonts w:ascii="Arial" w:hAnsi="Arial" w:cs="Arial"/>
      <w:b/>
      <w:bCs/>
      <w:kern w:val="32"/>
      <w:sz w:val="32"/>
      <w:szCs w:val="32"/>
      <w:lang w:val="sq-AL" w:eastAsia="en-US" w:bidi="ar-SA"/>
    </w:rPr>
  </w:style>
  <w:style w:type="character" w:customStyle="1" w:styleId="CharChar35">
    <w:name w:val="Char Char35"/>
    <w:locked/>
    <w:rsid w:val="00D248B5"/>
    <w:rPr>
      <w:rFonts w:ascii="Arial" w:hAnsi="Arial" w:cs="Arial"/>
      <w:b/>
      <w:bCs/>
      <w:i/>
      <w:iCs/>
      <w:sz w:val="28"/>
      <w:szCs w:val="28"/>
      <w:lang w:val="sq-AL" w:eastAsia="en-US" w:bidi="ar-SA"/>
    </w:rPr>
  </w:style>
  <w:style w:type="character" w:customStyle="1" w:styleId="CharChar34">
    <w:name w:val="Char Char34"/>
    <w:locked/>
    <w:rsid w:val="00D248B5"/>
    <w:rPr>
      <w:rFonts w:ascii="Tahoma" w:hAnsi="Tahoma"/>
      <w:b/>
      <w:kern w:val="28"/>
      <w:sz w:val="24"/>
      <w:szCs w:val="28"/>
      <w:lang w:val="de-AT" w:eastAsia="de-DE" w:bidi="ar-SA"/>
    </w:rPr>
  </w:style>
  <w:style w:type="character" w:customStyle="1" w:styleId="CharChar33">
    <w:name w:val="Char Char33"/>
    <w:locked/>
    <w:rsid w:val="00D248B5"/>
    <w:rPr>
      <w:rFonts w:ascii="Tahoma" w:hAnsi="Tahoma"/>
      <w:b/>
      <w:i/>
      <w:kern w:val="28"/>
      <w:sz w:val="22"/>
      <w:szCs w:val="22"/>
      <w:lang w:val="de-AT" w:eastAsia="de-DE" w:bidi="ar-SA"/>
    </w:rPr>
  </w:style>
  <w:style w:type="character" w:customStyle="1" w:styleId="CharChar32">
    <w:name w:val="Char Char32"/>
    <w:locked/>
    <w:rsid w:val="00D248B5"/>
    <w:rPr>
      <w:rFonts w:ascii="Tahoma" w:hAnsi="Tahoma"/>
      <w:b/>
      <w:i/>
      <w:kern w:val="28"/>
      <w:sz w:val="22"/>
      <w:szCs w:val="22"/>
      <w:lang w:val="de-AT" w:eastAsia="de-DE" w:bidi="ar-SA"/>
    </w:rPr>
  </w:style>
  <w:style w:type="character" w:customStyle="1" w:styleId="CharChar31">
    <w:name w:val="Char Char31"/>
    <w:locked/>
    <w:rsid w:val="00D248B5"/>
    <w:rPr>
      <w:rFonts w:ascii="Tahoma" w:hAnsi="Tahoma"/>
      <w:b/>
      <w:i/>
      <w:kern w:val="28"/>
      <w:sz w:val="22"/>
      <w:szCs w:val="22"/>
      <w:lang w:val="de-AT" w:eastAsia="de-DE" w:bidi="ar-SA"/>
    </w:rPr>
  </w:style>
  <w:style w:type="character" w:customStyle="1" w:styleId="CharChar10">
    <w:name w:val="Char Char10"/>
    <w:semiHidden/>
    <w:locked/>
    <w:rsid w:val="00D248B5"/>
    <w:rPr>
      <w:rFonts w:ascii="Courier New" w:hAnsi="Courier New" w:cs="Courier New"/>
      <w:szCs w:val="22"/>
      <w:lang w:val="de-AT" w:eastAsia="de-DE" w:bidi="ar-SA"/>
    </w:rPr>
  </w:style>
  <w:style w:type="character" w:customStyle="1" w:styleId="CharChar30">
    <w:name w:val="Char Char30"/>
    <w:locked/>
    <w:rsid w:val="00D248B5"/>
    <w:rPr>
      <w:rFonts w:ascii="Tahoma" w:hAnsi="Tahoma"/>
      <w:b/>
      <w:i/>
      <w:kern w:val="28"/>
      <w:sz w:val="22"/>
      <w:szCs w:val="22"/>
      <w:lang w:val="de-AT" w:eastAsia="de-DE" w:bidi="ar-SA"/>
    </w:rPr>
  </w:style>
  <w:style w:type="character" w:customStyle="1" w:styleId="CharChar29">
    <w:name w:val="Char Char29"/>
    <w:locked/>
    <w:rsid w:val="00D248B5"/>
    <w:rPr>
      <w:rFonts w:ascii="Tahoma" w:hAnsi="Tahoma"/>
      <w:b/>
      <w:i/>
      <w:kern w:val="28"/>
      <w:sz w:val="22"/>
      <w:szCs w:val="22"/>
      <w:lang w:val="de-AT" w:eastAsia="de-DE" w:bidi="ar-SA"/>
    </w:rPr>
  </w:style>
  <w:style w:type="character" w:customStyle="1" w:styleId="CharChar28">
    <w:name w:val="Char Char28"/>
    <w:locked/>
    <w:rsid w:val="00D248B5"/>
    <w:rPr>
      <w:rFonts w:ascii="Tahoma" w:hAnsi="Tahoma"/>
      <w:b/>
      <w:i/>
      <w:kern w:val="28"/>
      <w:sz w:val="22"/>
      <w:szCs w:val="22"/>
      <w:lang w:val="de-AT" w:eastAsia="de-DE" w:bidi="ar-SA"/>
    </w:rPr>
  </w:style>
  <w:style w:type="character" w:customStyle="1" w:styleId="CharChar27">
    <w:name w:val="Char Char27"/>
    <w:locked/>
    <w:rsid w:val="00D248B5"/>
    <w:rPr>
      <w:rFonts w:ascii="Calibri" w:eastAsia="Calibri" w:hAnsi="Calibri"/>
      <w:lang w:val="sq-AL" w:eastAsia="en-US" w:bidi="ar-SA"/>
    </w:rPr>
  </w:style>
  <w:style w:type="character" w:customStyle="1" w:styleId="CharChar24">
    <w:name w:val="Char Char24"/>
    <w:locked/>
    <w:rsid w:val="00D248B5"/>
    <w:rPr>
      <w:rFonts w:ascii="Tahoma" w:hAnsi="Tahoma" w:cs="Tahoma"/>
      <w:sz w:val="22"/>
      <w:szCs w:val="22"/>
      <w:lang w:val="de-AT" w:eastAsia="de-DE" w:bidi="ar-SA"/>
    </w:rPr>
  </w:style>
  <w:style w:type="character" w:customStyle="1" w:styleId="CharChar23">
    <w:name w:val="Char Char23"/>
    <w:locked/>
    <w:rsid w:val="00D248B5"/>
    <w:rPr>
      <w:rFonts w:ascii="Tahoma" w:hAnsi="Tahoma" w:cs="Tahoma"/>
      <w:sz w:val="22"/>
      <w:szCs w:val="22"/>
      <w:lang w:val="de-AT" w:eastAsia="de-DE" w:bidi="ar-SA"/>
    </w:rPr>
  </w:style>
  <w:style w:type="character" w:customStyle="1" w:styleId="CharChar22">
    <w:name w:val="Char Char22"/>
    <w:semiHidden/>
    <w:locked/>
    <w:rsid w:val="00D248B5"/>
    <w:rPr>
      <w:rFonts w:ascii="Courier New" w:hAnsi="Courier New" w:cs="Courier New"/>
      <w:sz w:val="22"/>
      <w:szCs w:val="22"/>
      <w:lang w:val="de-DE" w:eastAsia="de-DE" w:bidi="ar-SA"/>
    </w:rPr>
  </w:style>
  <w:style w:type="character" w:customStyle="1" w:styleId="CharChar21">
    <w:name w:val="Char Char21"/>
    <w:locked/>
    <w:rsid w:val="00D248B5"/>
    <w:rPr>
      <w:rFonts w:ascii="Tahoma" w:hAnsi="Tahoma" w:cs="Tahoma"/>
      <w:b/>
      <w:kern w:val="28"/>
      <w:sz w:val="36"/>
      <w:szCs w:val="36"/>
      <w:lang w:val="de-AT" w:eastAsia="de-DE" w:bidi="ar-SA"/>
    </w:rPr>
  </w:style>
  <w:style w:type="character" w:customStyle="1" w:styleId="CharChar12">
    <w:name w:val="Char Char12"/>
    <w:semiHidden/>
    <w:locked/>
    <w:rsid w:val="00D248B5"/>
    <w:rPr>
      <w:rFonts w:ascii="Tahoma" w:hAnsi="Tahoma" w:cs="Tahoma"/>
      <w:sz w:val="22"/>
      <w:szCs w:val="22"/>
      <w:lang w:val="de-AT" w:eastAsia="de-DE" w:bidi="ar-SA"/>
    </w:rPr>
  </w:style>
  <w:style w:type="character" w:customStyle="1" w:styleId="CharChar9">
    <w:name w:val="Char Char9"/>
    <w:semiHidden/>
    <w:locked/>
    <w:rsid w:val="00D248B5"/>
    <w:rPr>
      <w:rFonts w:ascii="Tahoma" w:hAnsi="Tahoma" w:cs="Tahoma"/>
      <w:sz w:val="22"/>
      <w:szCs w:val="22"/>
      <w:lang w:val="de-AT" w:eastAsia="de-DE" w:bidi="ar-SA"/>
    </w:rPr>
  </w:style>
  <w:style w:type="character" w:customStyle="1" w:styleId="CharChar25">
    <w:name w:val="Char Char25"/>
    <w:semiHidden/>
    <w:locked/>
    <w:rsid w:val="00D248B5"/>
    <w:rPr>
      <w:rFonts w:ascii="Tahoma" w:hAnsi="Tahoma" w:cs="Tahoma"/>
      <w:sz w:val="22"/>
      <w:szCs w:val="22"/>
      <w:lang w:val="de-AT" w:eastAsia="de-DE" w:bidi="ar-SA"/>
    </w:rPr>
  </w:style>
  <w:style w:type="character" w:customStyle="1" w:styleId="CharChar15">
    <w:name w:val="Char Char15"/>
    <w:semiHidden/>
    <w:locked/>
    <w:rsid w:val="00D248B5"/>
    <w:rPr>
      <w:rFonts w:ascii="Tahoma" w:hAnsi="Tahoma" w:cs="Tahoma"/>
      <w:sz w:val="22"/>
      <w:szCs w:val="22"/>
      <w:lang w:val="de-AT" w:eastAsia="de-DE" w:bidi="ar-SA"/>
    </w:rPr>
  </w:style>
  <w:style w:type="character" w:customStyle="1" w:styleId="CharChar16">
    <w:name w:val="Char Char16"/>
    <w:semiHidden/>
    <w:locked/>
    <w:rsid w:val="00D248B5"/>
    <w:rPr>
      <w:rFonts w:ascii="Tahoma" w:hAnsi="Tahoma" w:cs="Arial"/>
      <w:sz w:val="24"/>
      <w:szCs w:val="24"/>
      <w:lang w:val="de-AT" w:eastAsia="de-DE" w:bidi="ar-SA"/>
    </w:rPr>
  </w:style>
  <w:style w:type="character" w:customStyle="1" w:styleId="CharChar20">
    <w:name w:val="Char Char20"/>
    <w:locked/>
    <w:rsid w:val="00D248B5"/>
    <w:rPr>
      <w:rFonts w:ascii="Tahoma" w:hAnsi="Tahoma" w:cs="Tahoma"/>
      <w:b/>
      <w:kern w:val="28"/>
      <w:sz w:val="32"/>
      <w:szCs w:val="36"/>
      <w:lang w:val="de-AT" w:eastAsia="de-DE" w:bidi="ar-SA"/>
    </w:rPr>
  </w:style>
  <w:style w:type="character" w:customStyle="1" w:styleId="CharChar13">
    <w:name w:val="Char Char13"/>
    <w:semiHidden/>
    <w:locked/>
    <w:rsid w:val="00D248B5"/>
    <w:rPr>
      <w:rFonts w:ascii="Tahoma" w:hAnsi="Tahoma" w:cs="Tahoma"/>
      <w:sz w:val="22"/>
      <w:szCs w:val="22"/>
      <w:lang w:val="de-AT" w:eastAsia="de-DE" w:bidi="ar-SA"/>
    </w:rPr>
  </w:style>
  <w:style w:type="character" w:customStyle="1" w:styleId="CharChar19">
    <w:name w:val="Char Char19"/>
    <w:semiHidden/>
    <w:locked/>
    <w:rsid w:val="00D248B5"/>
    <w:rPr>
      <w:rFonts w:ascii="Tahoma" w:hAnsi="Tahoma" w:cs="Tahoma"/>
      <w:sz w:val="22"/>
      <w:szCs w:val="22"/>
      <w:lang w:val="de-AT" w:eastAsia="de-DE" w:bidi="ar-SA"/>
    </w:rPr>
  </w:style>
  <w:style w:type="character" w:customStyle="1" w:styleId="CharChar3">
    <w:name w:val="Char Char3"/>
    <w:semiHidden/>
    <w:locked/>
    <w:rsid w:val="00D248B5"/>
  </w:style>
  <w:style w:type="character" w:customStyle="1" w:styleId="CharChar14">
    <w:name w:val="Char Char14"/>
    <w:semiHidden/>
    <w:locked/>
    <w:rsid w:val="00D248B5"/>
  </w:style>
  <w:style w:type="character" w:customStyle="1" w:styleId="CharChar17">
    <w:name w:val="Char Char17"/>
    <w:locked/>
    <w:rsid w:val="00D248B5"/>
    <w:rPr>
      <w:rFonts w:ascii="Tahoma" w:hAnsi="Tahoma" w:cs="Tahoma"/>
      <w:sz w:val="22"/>
      <w:szCs w:val="22"/>
      <w:lang w:val="de-AT" w:eastAsia="de-DE" w:bidi="ar-SA"/>
    </w:rPr>
  </w:style>
  <w:style w:type="character" w:customStyle="1" w:styleId="CharChar7">
    <w:name w:val="Char Char7"/>
    <w:semiHidden/>
    <w:locked/>
    <w:rsid w:val="00D248B5"/>
    <w:rPr>
      <w:rFonts w:ascii="Tahoma" w:hAnsi="Tahoma" w:cs="Tahoma"/>
      <w:sz w:val="22"/>
      <w:szCs w:val="22"/>
      <w:lang w:val="de-AT" w:eastAsia="de-DE" w:bidi="ar-SA"/>
    </w:rPr>
  </w:style>
  <w:style w:type="character" w:customStyle="1" w:styleId="CharChar6">
    <w:name w:val="Char Char6"/>
    <w:semiHidden/>
    <w:locked/>
    <w:rsid w:val="00D248B5"/>
    <w:rPr>
      <w:rFonts w:ascii="Tahoma" w:hAnsi="Tahoma" w:cs="Tahoma"/>
      <w:sz w:val="16"/>
      <w:szCs w:val="16"/>
      <w:lang w:val="de-AT" w:eastAsia="de-DE" w:bidi="ar-SA"/>
    </w:rPr>
  </w:style>
  <w:style w:type="character" w:customStyle="1" w:styleId="CharChar5">
    <w:name w:val="Char Char5"/>
    <w:semiHidden/>
    <w:locked/>
    <w:rsid w:val="00D248B5"/>
    <w:rPr>
      <w:rFonts w:ascii="Tahoma" w:hAnsi="Tahoma" w:cs="Tahoma"/>
      <w:sz w:val="22"/>
      <w:szCs w:val="22"/>
      <w:lang w:val="de-AT" w:eastAsia="de-DE" w:bidi="ar-SA"/>
    </w:rPr>
  </w:style>
  <w:style w:type="character" w:customStyle="1" w:styleId="CharChar4">
    <w:name w:val="Char Char4"/>
    <w:semiHidden/>
    <w:locked/>
    <w:rsid w:val="00D248B5"/>
    <w:rPr>
      <w:rFonts w:ascii="Tahoma" w:hAnsi="Tahoma" w:cs="Tahoma"/>
      <w:sz w:val="16"/>
      <w:szCs w:val="16"/>
      <w:lang w:val="de-AT" w:eastAsia="de-DE" w:bidi="ar-SA"/>
    </w:rPr>
  </w:style>
  <w:style w:type="character" w:customStyle="1" w:styleId="CharChar18">
    <w:name w:val="Char Char18"/>
    <w:semiHidden/>
    <w:locked/>
    <w:rsid w:val="00D248B5"/>
    <w:rPr>
      <w:rFonts w:ascii="Tahoma" w:hAnsi="Tahoma" w:cs="Tahoma"/>
      <w:sz w:val="22"/>
      <w:szCs w:val="22"/>
      <w:lang w:val="de-AT" w:eastAsia="de-DE" w:bidi="ar-SA"/>
    </w:rPr>
  </w:style>
  <w:style w:type="character" w:customStyle="1" w:styleId="CharChar8">
    <w:name w:val="Char Char8"/>
    <w:locked/>
    <w:rsid w:val="00D248B5"/>
    <w:rPr>
      <w:rFonts w:ascii="Tahoma" w:hAnsi="Tahoma" w:cs="Tahoma"/>
      <w:sz w:val="22"/>
      <w:szCs w:val="22"/>
      <w:lang w:val="de-AT" w:eastAsia="de-DE" w:bidi="ar-SA"/>
    </w:rPr>
  </w:style>
  <w:style w:type="character" w:customStyle="1" w:styleId="CharChar2">
    <w:name w:val="Char Char2"/>
    <w:locked/>
    <w:rsid w:val="00D248B5"/>
    <w:rPr>
      <w:rFonts w:ascii="Calibri" w:eastAsia="Calibri" w:hAnsi="Calibri" w:cs="Times New Roman"/>
      <w:b/>
      <w:bCs/>
      <w:sz w:val="20"/>
      <w:szCs w:val="20"/>
      <w:lang w:val="sq-AL" w:eastAsia="en-US" w:bidi="ar-SA"/>
    </w:rPr>
  </w:style>
  <w:style w:type="character" w:customStyle="1" w:styleId="CharChar26">
    <w:name w:val="Char Char26"/>
    <w:semiHidden/>
    <w:locked/>
    <w:rsid w:val="00D248B5"/>
    <w:rPr>
      <w:rFonts w:ascii="Tahoma" w:hAnsi="Tahoma" w:cs="Tahoma"/>
      <w:sz w:val="16"/>
      <w:szCs w:val="16"/>
      <w:lang w:val="sq-AL" w:eastAsia="en-US" w:bidi="ar-SA"/>
    </w:rPr>
  </w:style>
  <w:style w:type="character" w:customStyle="1" w:styleId="CommentTextChar11">
    <w:name w:val="Comment Text Char11"/>
    <w:aliases w:val="Char Char37"/>
    <w:semiHidden/>
    <w:rsid w:val="00D248B5"/>
    <w:rPr>
      <w:rFonts w:ascii="Calibri" w:hAnsi="Calibri" w:hint="default"/>
      <w:lang w:val="sq-AL"/>
    </w:rPr>
  </w:style>
  <w:style w:type="character" w:customStyle="1" w:styleId="NormalIndentChar">
    <w:name w:val="Normal Indent Char"/>
    <w:link w:val="NormalIndent"/>
    <w:rsid w:val="00D248B5"/>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D248B5"/>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D248B5"/>
    <w:pPr>
      <w:tabs>
        <w:tab w:val="num" w:pos="360"/>
        <w:tab w:val="num" w:pos="1935"/>
        <w:tab w:val="num" w:pos="2563"/>
        <w:tab w:val="num" w:pos="3474"/>
      </w:tabs>
      <w:ind w:left="1935" w:hanging="360"/>
      <w:outlineLvl w:val="6"/>
    </w:pPr>
  </w:style>
  <w:style w:type="character" w:customStyle="1" w:styleId="AODefHeadChar">
    <w:name w:val="AODefHead Char"/>
    <w:link w:val="AODefHead"/>
    <w:rsid w:val="00D248B5"/>
    <w:rPr>
      <w:rFonts w:ascii="Times New Roman" w:eastAsia="Times New Roman" w:hAnsi="Times New Roman" w:cs="Times New Roman"/>
      <w:szCs w:val="20"/>
      <w:lang w:val="sq-AL" w:eastAsia="sq-AL" w:bidi="sq-AL"/>
    </w:rPr>
  </w:style>
  <w:style w:type="paragraph" w:customStyle="1" w:styleId="PARA">
    <w:name w:val="PARA"/>
    <w:basedOn w:val="Normal"/>
    <w:locked/>
    <w:rsid w:val="00D248B5"/>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D248B5"/>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D248B5"/>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D248B5"/>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D248B5"/>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D248B5"/>
    <w:rPr>
      <w:color w:val="0000FF"/>
      <w:spacing w:val="0"/>
      <w:u w:val="double"/>
    </w:rPr>
  </w:style>
  <w:style w:type="paragraph" w:customStyle="1" w:styleId="dia">
    <w:name w:val="di(a)"/>
    <w:basedOn w:val="Normal"/>
    <w:rsid w:val="00D248B5"/>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D248B5"/>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D248B5"/>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D248B5"/>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D248B5"/>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D248B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D248B5"/>
    <w:rPr>
      <w:rFonts w:cs="Times New Roman"/>
      <w:color w:val="808080"/>
    </w:rPr>
  </w:style>
  <w:style w:type="character" w:customStyle="1" w:styleId="az12">
    <w:name w:val="az12"/>
    <w:uiPriority w:val="99"/>
    <w:rsid w:val="00D248B5"/>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D248B5"/>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D248B5"/>
    <w:rPr>
      <w:rFonts w:ascii="Calibri" w:eastAsia="Times New Roman" w:hAnsi="Calibri" w:cs="Times New Roman"/>
      <w:sz w:val="24"/>
      <w:szCs w:val="24"/>
      <w:lang w:val="en-GB" w:eastAsia="en-GB"/>
    </w:rPr>
  </w:style>
  <w:style w:type="paragraph" w:customStyle="1" w:styleId="Paragraf02">
    <w:name w:val="Paragraf 0.2"/>
    <w:basedOn w:val="Paragrafi"/>
    <w:qFormat/>
    <w:rsid w:val="00D248B5"/>
    <w:pPr>
      <w:tabs>
        <w:tab w:val="left" w:pos="6575"/>
      </w:tabs>
    </w:pPr>
    <w:rPr>
      <w:spacing w:val="-4"/>
    </w:rPr>
  </w:style>
  <w:style w:type="table" w:customStyle="1" w:styleId="TableGrid30">
    <w:name w:val="Table Grid3"/>
    <w:basedOn w:val="TableNormal"/>
    <w:next w:val="TableGrid"/>
    <w:uiPriority w:val="59"/>
    <w:rsid w:val="00D248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D248B5"/>
  </w:style>
  <w:style w:type="character" w:styleId="BookTitle">
    <w:name w:val="Book Title"/>
    <w:uiPriority w:val="33"/>
    <w:qFormat/>
    <w:rsid w:val="00D248B5"/>
    <w:rPr>
      <w:b/>
      <w:bCs/>
      <w:smallCaps/>
      <w:spacing w:val="5"/>
    </w:rPr>
  </w:style>
  <w:style w:type="paragraph" w:customStyle="1" w:styleId="Cover1">
    <w:name w:val="Cover1"/>
    <w:basedOn w:val="Normal"/>
    <w:next w:val="Normal"/>
    <w:rsid w:val="00D248B5"/>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248B5"/>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248B5"/>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248B5"/>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248B5"/>
    <w:rPr>
      <w:rFonts w:ascii="Times New Roman" w:eastAsia="Times New Roman" w:hAnsi="Times New Roman" w:cs="Times New Roman"/>
      <w:szCs w:val="20"/>
      <w:lang w:val="sq-AL"/>
    </w:rPr>
  </w:style>
  <w:style w:type="character" w:customStyle="1" w:styleId="Bodytext0">
    <w:name w:val="Body text_"/>
    <w:link w:val="BodyText1"/>
    <w:rsid w:val="00D248B5"/>
    <w:rPr>
      <w:rFonts w:ascii="Times New Roman" w:hAnsi="Times New Roman"/>
      <w:sz w:val="21"/>
      <w:szCs w:val="21"/>
      <w:shd w:val="clear" w:color="auto" w:fill="FFFFFF"/>
    </w:rPr>
  </w:style>
  <w:style w:type="paragraph" w:customStyle="1" w:styleId="BodyText1">
    <w:name w:val="Body Text1"/>
    <w:basedOn w:val="Normal"/>
    <w:link w:val="Bodytext0"/>
    <w:rsid w:val="00D248B5"/>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248B5"/>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248B5"/>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D248B5"/>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48B5"/>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48B5"/>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48B5"/>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48B5"/>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48B5"/>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48B5"/>
  </w:style>
  <w:style w:type="paragraph" w:customStyle="1" w:styleId="Section1">
    <w:name w:val="Section 1"/>
    <w:basedOn w:val="Normal"/>
    <w:rsid w:val="00D248B5"/>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D248B5"/>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D248B5"/>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D248B5"/>
    <w:rPr>
      <w:rFonts w:cs="Times New Roman"/>
    </w:rPr>
  </w:style>
  <w:style w:type="paragraph" w:customStyle="1" w:styleId="ModelNrmlDouble">
    <w:name w:val="ModelNrmlDouble"/>
    <w:basedOn w:val="Normal"/>
    <w:link w:val="ModelNrmlDoubleChar"/>
    <w:rsid w:val="00D248B5"/>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D248B5"/>
    <w:pPr>
      <w:ind w:firstLine="0"/>
    </w:pPr>
    <w:rPr>
      <w:u w:val="single"/>
    </w:rPr>
  </w:style>
  <w:style w:type="character" w:customStyle="1" w:styleId="ModelNrmlDoubleChar">
    <w:name w:val="ModelNrmlDouble Char"/>
    <w:basedOn w:val="DefaultParagraphFont"/>
    <w:link w:val="ModelNrmlDouble"/>
    <w:rsid w:val="00D248B5"/>
    <w:rPr>
      <w:rFonts w:ascii="Times New Roman" w:eastAsia="Times New Roman" w:hAnsi="Times New Roman" w:cs="Times New Roman"/>
      <w:szCs w:val="20"/>
      <w:lang w:val="en-GB" w:eastAsia="en-GB"/>
    </w:rPr>
  </w:style>
  <w:style w:type="paragraph" w:customStyle="1" w:styleId="NormalWeb2">
    <w:name w:val="Normal (Web)2"/>
    <w:basedOn w:val="Normal"/>
    <w:rsid w:val="00D248B5"/>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248B5"/>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248B5"/>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248B5"/>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248B5"/>
    <w:pPr>
      <w:numPr>
        <w:ilvl w:val="2"/>
      </w:numPr>
      <w:tabs>
        <w:tab w:val="left" w:pos="993"/>
      </w:tabs>
    </w:pPr>
  </w:style>
  <w:style w:type="paragraph" w:customStyle="1" w:styleId="ColorfulShading-Accent11">
    <w:name w:val="Colorful Shading - Accent 11"/>
    <w:hidden/>
    <w:uiPriority w:val="99"/>
    <w:semiHidden/>
    <w:rsid w:val="00D248B5"/>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248B5"/>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248B5"/>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248B5"/>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248B5"/>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248B5"/>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248B5"/>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248B5"/>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248B5"/>
    <w:pPr>
      <w:suppressAutoHyphens/>
      <w:spacing w:before="360" w:after="180" w:line="260" w:lineRule="atLeast"/>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248B5"/>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248B5"/>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248B5"/>
    <w:rPr>
      <w:rFonts w:ascii="Arial" w:hAnsi="Arial"/>
      <w:sz w:val="22"/>
    </w:rPr>
  </w:style>
  <w:style w:type="paragraph" w:customStyle="1" w:styleId="Story">
    <w:name w:val="Story"/>
    <w:basedOn w:val="Normal"/>
    <w:rsid w:val="00D248B5"/>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D248B5"/>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D248B5"/>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D248B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D248B5"/>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D248B5"/>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D248B5"/>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D248B5"/>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D248B5"/>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D248B5"/>
    <w:rPr>
      <w:b w:val="0"/>
      <w:bCs w:val="0"/>
      <w:i w:val="0"/>
      <w:iCs w:val="0"/>
      <w:smallCaps w:val="0"/>
      <w:strike w:val="0"/>
      <w:spacing w:val="0"/>
      <w:sz w:val="24"/>
      <w:szCs w:val="24"/>
    </w:rPr>
  </w:style>
  <w:style w:type="character" w:customStyle="1" w:styleId="Bodytext30">
    <w:name w:val="Body text (3)_"/>
    <w:link w:val="Bodytext31"/>
    <w:rsid w:val="00D248B5"/>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D248B5"/>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D248B5"/>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D248B5"/>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D248B5"/>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D248B5"/>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D248B5"/>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D248B5"/>
    <w:rPr>
      <w:b w:val="0"/>
      <w:bCs w:val="0"/>
      <w:i w:val="0"/>
      <w:iCs w:val="0"/>
      <w:smallCaps w:val="0"/>
      <w:strike w:val="0"/>
      <w:spacing w:val="0"/>
      <w:sz w:val="24"/>
      <w:szCs w:val="24"/>
    </w:rPr>
  </w:style>
  <w:style w:type="paragraph" w:customStyle="1" w:styleId="BodyText25">
    <w:name w:val="Body Text2"/>
    <w:basedOn w:val="Normal"/>
    <w:rsid w:val="00D248B5"/>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D248B5"/>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D248B5"/>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D248B5"/>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D248B5"/>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D248B5"/>
    <w:rPr>
      <w:rFonts w:ascii="Garamond" w:eastAsia="MS Mincho" w:hAnsi="Garamond" w:cs="CG Times"/>
      <w:b/>
      <w:bCs/>
      <w:caps/>
      <w:color w:val="000000"/>
      <w:sz w:val="24"/>
      <w:lang w:val="en-GB"/>
    </w:rPr>
  </w:style>
  <w:style w:type="paragraph" w:customStyle="1" w:styleId="xl160">
    <w:name w:val="xl160"/>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D248B5"/>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D24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D24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D24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D24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D24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D248B5"/>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D24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D24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D24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D248B5"/>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D248B5"/>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D248B5"/>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D248B5"/>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D248B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D248B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D248B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D248B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D248B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D248B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D24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D24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D24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D24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D248B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D248B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D24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D24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D248B5"/>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D248B5"/>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D248B5"/>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D248B5"/>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D248B5"/>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D248B5"/>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D248B5"/>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D248B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D248B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D248B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D248B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D248B5"/>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D248B5"/>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D248B5"/>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D24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numbering" w:customStyle="1" w:styleId="NoList7">
    <w:name w:val="No List7"/>
    <w:next w:val="NoList"/>
    <w:uiPriority w:val="99"/>
    <w:semiHidden/>
    <w:unhideWhenUsed/>
    <w:rsid w:val="00D248B5"/>
  </w:style>
  <w:style w:type="character" w:customStyle="1" w:styleId="CommentSubjectChar1">
    <w:name w:val="Comment Subject Char1"/>
    <w:basedOn w:val="CommentTextChar"/>
    <w:uiPriority w:val="99"/>
    <w:semiHidden/>
    <w:rsid w:val="00D248B5"/>
    <w:rPr>
      <w:rFonts w:ascii="Times New Roman" w:eastAsia="Times New Roman" w:hAnsi="Times New Roman" w:cs="Times New Roman"/>
      <w:b/>
      <w:bCs/>
      <w:sz w:val="20"/>
      <w:szCs w:val="20"/>
      <w:lang w:val="sq-AL"/>
    </w:rPr>
  </w:style>
  <w:style w:type="character" w:customStyle="1" w:styleId="DocumentMapChar1">
    <w:name w:val="Document Map Char1"/>
    <w:basedOn w:val="DefaultParagraphFont"/>
    <w:uiPriority w:val="99"/>
    <w:semiHidden/>
    <w:rsid w:val="00D248B5"/>
    <w:rPr>
      <w:rFonts w:ascii="Tahoma" w:hAnsi="Tahoma" w:cs="Tahoma"/>
      <w:sz w:val="16"/>
      <w:szCs w:val="16"/>
    </w:rPr>
  </w:style>
  <w:style w:type="character" w:customStyle="1" w:styleId="EndnoteTextChar1">
    <w:name w:val="Endnote Text Char1"/>
    <w:basedOn w:val="DefaultParagraphFont"/>
    <w:uiPriority w:val="99"/>
    <w:semiHidden/>
    <w:rsid w:val="00D248B5"/>
  </w:style>
  <w:style w:type="character" w:customStyle="1" w:styleId="MacroTextChar1">
    <w:name w:val="Macro Text Char1"/>
    <w:basedOn w:val="DefaultParagraphFont"/>
    <w:uiPriority w:val="99"/>
    <w:semiHidden/>
    <w:rsid w:val="00D248B5"/>
    <w:rPr>
      <w:rFonts w:ascii="Consolas" w:hAnsi="Consolas" w:cs="Consolas"/>
    </w:rPr>
  </w:style>
  <w:style w:type="table" w:customStyle="1" w:styleId="TableGrid40">
    <w:name w:val="Table Grid4"/>
    <w:basedOn w:val="TableNormal"/>
    <w:next w:val="TableGrid"/>
    <w:uiPriority w:val="59"/>
    <w:rsid w:val="00D248B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ULL">
    <w:name w:val="TITULL"/>
    <w:basedOn w:val="Normal"/>
    <w:qFormat/>
    <w:rsid w:val="00D248B5"/>
    <w:pPr>
      <w:widowControl w:val="0"/>
      <w:spacing w:after="0" w:line="240" w:lineRule="auto"/>
      <w:ind w:firstLine="0"/>
      <w:jc w:val="center"/>
    </w:pPr>
    <w:rPr>
      <w:rFonts w:ascii="Garamond" w:eastAsia="MS Mincho" w:hAnsi="Garamond"/>
      <w:b/>
      <w:caps/>
      <w:spacing w:val="-4"/>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6D4AE-60FF-4EED-A7B5-22A99FBAA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4589</Words>
  <Characters>26163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Ermira Bukaci</cp:lastModifiedBy>
  <cp:revision>3</cp:revision>
  <cp:lastPrinted>2019-01-28T12:33:00Z</cp:lastPrinted>
  <dcterms:created xsi:type="dcterms:W3CDTF">2016-01-20T12:41:00Z</dcterms:created>
  <dcterms:modified xsi:type="dcterms:W3CDTF">2019-01-28T12:34:00Z</dcterms:modified>
</cp:coreProperties>
</file>