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27C" w:rsidRDefault="0076327C" w:rsidP="007632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76327C" w:rsidRDefault="0076327C" w:rsidP="007632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11, datë 16.2.2018</w:t>
      </w:r>
    </w:p>
    <w:p w:rsidR="0076327C" w:rsidRDefault="0076327C" w:rsidP="0076327C">
      <w:pPr>
        <w:pStyle w:val="Hapesira7"/>
        <w:rPr>
          <w:spacing w:val="-4"/>
          <w:lang w:val="sq-AL"/>
        </w:rPr>
      </w:pPr>
    </w:p>
    <w:p w:rsidR="0076327C" w:rsidRDefault="0076327C" w:rsidP="0076327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MIRATIMIN E TARIFAVE TË SHËRBIMIT TË FURNIZIMIT ME UJË DHE LARGIMIT E PËRPUNIMIT TË UJËRAVE TË NDOTURA, PËR SHOQËRINË UJËSJELLËS-KANALIZIME MALIQ SHA</w:t>
      </w:r>
    </w:p>
    <w:p w:rsidR="0076327C" w:rsidRDefault="0076327C" w:rsidP="0076327C">
      <w:pPr>
        <w:pStyle w:val="Hapesira7"/>
        <w:rPr>
          <w:spacing w:val="-4"/>
          <w:lang w:val="sq-AL"/>
        </w:rPr>
      </w:pPr>
    </w:p>
    <w:p w:rsidR="0076327C" w:rsidRDefault="0076327C" w:rsidP="007632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14 dhe 21, të ligjit nr. 8102, datë 28.3.1996, “Për kuadrin rregullator të sektorit të furnizimit me ujë dhe largimit e përpunimit të ujërave të ndotura”, të ndryshuar; të vendimit të Komisionit Kombëtar Rregullator nr. 39, datë 9.12.2015, “Për miratimin e politikës</w:t>
      </w:r>
      <w:r>
        <w:rPr>
          <w:lang w:val="sq-AL"/>
        </w:rPr>
        <w:t xml:space="preserve"> tarifore për shërbimin e furnizimit me ujë dhe largimit e përpunimit të ujërave të ndotura”; të </w:t>
      </w:r>
      <w:r>
        <w:rPr>
          <w:spacing w:val="-4"/>
          <w:lang w:val="sq-AL"/>
        </w:rPr>
        <w:t xml:space="preserve">vendimit të Komisionit Kombëtar Rregullator nr. 40, datë 9.12.2015, “Për miratimin e dokumen-tacionit mbështetës për miratimin e tarifave,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të vendimit të Komisionit Kombëtar Rregullator </w:t>
      </w:r>
      <w:bookmarkStart w:id="0" w:name="_GoBack"/>
      <w:bookmarkEnd w:id="0"/>
      <w:r>
        <w:rPr>
          <w:spacing w:val="-4"/>
          <w:lang w:val="sq-AL"/>
        </w:rPr>
        <w:t>nr. 42, datë 9.12.2015, “Për miratimin e metodologjisë për vendosjen e tarifave, për shërbimin e furnizimit me ujë dhe largimin e përpunimin e ujërave të ndotura”, Komisioni Kombëtar Rregullator</w:t>
      </w:r>
    </w:p>
    <w:p w:rsidR="0076327C" w:rsidRDefault="0076327C" w:rsidP="0076327C">
      <w:pPr>
        <w:pStyle w:val="Paragrafi"/>
        <w:ind w:firstLine="0"/>
        <w:rPr>
          <w:spacing w:val="-4"/>
          <w:sz w:val="14"/>
          <w:lang w:val="sq-AL"/>
        </w:rPr>
      </w:pPr>
    </w:p>
    <w:p w:rsidR="0076327C" w:rsidRDefault="0076327C" w:rsidP="0076327C">
      <w:pPr>
        <w:pStyle w:val="Hapesira7"/>
        <w:jc w:val="center"/>
        <w:rPr>
          <w:sz w:val="24"/>
          <w:lang w:val="sq-AL"/>
        </w:rPr>
      </w:pPr>
      <w:r>
        <w:rPr>
          <w:sz w:val="24"/>
          <w:lang w:val="sq-AL"/>
        </w:rPr>
        <w:t>VENDOSI:</w:t>
      </w:r>
    </w:p>
    <w:p w:rsidR="0076327C" w:rsidRDefault="0076327C" w:rsidP="0076327C">
      <w:pPr>
        <w:pStyle w:val="Hapesira7"/>
        <w:rPr>
          <w:lang w:val="sq-AL"/>
        </w:rPr>
        <w:sectPr w:rsidR="0076327C" w:rsidSect="0076327C">
          <w:pgSz w:w="11907" w:h="16840"/>
          <w:pgMar w:top="720" w:right="1134" w:bottom="720" w:left="1134" w:header="851" w:footer="851" w:gutter="0"/>
          <w:pgNumType w:start="2062"/>
          <w:cols w:space="454"/>
        </w:sectPr>
      </w:pPr>
    </w:p>
    <w:p w:rsidR="0076327C" w:rsidRDefault="0076327C" w:rsidP="0076327C">
      <w:pPr>
        <w:pStyle w:val="Hapesira7"/>
        <w:rPr>
          <w:lang w:val="sq-AL"/>
        </w:rPr>
      </w:pPr>
    </w:p>
    <w:p w:rsidR="0076327C" w:rsidRDefault="0076327C" w:rsidP="0076327C">
      <w:pPr>
        <w:spacing w:after="0" w:line="240" w:lineRule="auto"/>
        <w:ind w:firstLine="0"/>
        <w:jc w:val="left"/>
        <w:rPr>
          <w:rFonts w:ascii="Garamond" w:eastAsia="MS Mincho" w:hAnsi="Garamond" w:cs="CG Times"/>
          <w:spacing w:val="-4"/>
          <w:sz w:val="24"/>
          <w:szCs w:val="24"/>
          <w:lang w:val="sq-AL"/>
        </w:rPr>
        <w:sectPr w:rsidR="0076327C" w:rsidSect="0076327C">
          <w:type w:val="continuous"/>
          <w:pgSz w:w="11907" w:h="16840"/>
          <w:pgMar w:top="720" w:right="1134" w:bottom="720" w:left="1134" w:header="851" w:footer="851" w:gutter="0"/>
          <w:pgNumType w:start="2062"/>
          <w:cols w:num="2" w:space="454"/>
        </w:sectPr>
      </w:pPr>
    </w:p>
    <w:p w:rsidR="0076327C" w:rsidRDefault="0076327C" w:rsidP="0076327C">
      <w:pPr>
        <w:pStyle w:val="Hapesira7"/>
        <w:rPr>
          <w:spacing w:val="-4"/>
          <w:lang w:val="sq-AL"/>
        </w:rPr>
      </w:pPr>
    </w:p>
    <w:p w:rsidR="0076327C" w:rsidRDefault="0076327C" w:rsidP="0076327C">
      <w:pPr>
        <w:pStyle w:val="NeniNr"/>
        <w:rPr>
          <w:sz w:val="4"/>
          <w:lang w:val="sq-AL"/>
        </w:rPr>
      </w:pPr>
    </w:p>
    <w:p w:rsidR="0076327C" w:rsidRDefault="0076327C" w:rsidP="0076327C">
      <w:pPr>
        <w:spacing w:after="0" w:line="240" w:lineRule="auto"/>
        <w:rPr>
          <w:sz w:val="12"/>
          <w:lang w:val="sq-AL"/>
        </w:rPr>
      </w:pPr>
    </w:p>
    <w:p w:rsidR="0076327C" w:rsidRDefault="0076327C" w:rsidP="0076327C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14"/>
          <w:szCs w:val="24"/>
          <w:lang w:val="sq-AL"/>
        </w:rPr>
        <w:sectPr w:rsidR="0076327C">
          <w:type w:val="continuous"/>
          <w:pgSz w:w="11907" w:h="16840"/>
          <w:pgMar w:top="720" w:right="1134" w:bottom="720" w:left="1134" w:header="851" w:footer="851" w:gutter="0"/>
          <w:pgNumType w:start="2055"/>
          <w:cols w:space="720"/>
        </w:sectPr>
      </w:pPr>
    </w:p>
    <w:p w:rsidR="0076327C" w:rsidRDefault="0076327C" w:rsidP="0076327C">
      <w:pPr>
        <w:pStyle w:val="Paragrafi"/>
        <w:ind w:firstLine="0"/>
        <w:rPr>
          <w:lang w:val="sq-AL"/>
        </w:rPr>
      </w:pPr>
      <w:r>
        <w:rPr>
          <w:lang w:val="sq-AL"/>
        </w:rPr>
        <w:t>1. Miratimin e tarifave për shoqërinë Ujësjellës-Kanalizime Maliq sh.a., si më poshtë: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551"/>
        <w:gridCol w:w="1276"/>
        <w:gridCol w:w="1276"/>
        <w:gridCol w:w="1275"/>
        <w:gridCol w:w="1692"/>
      </w:tblGrid>
      <w:tr w:rsidR="0076327C" w:rsidTr="0076327C">
        <w:trPr>
          <w:trHeight w:val="2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Njësitë administrative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Tarifat volumetrike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Tarifa fikse shërbimi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Tarifë aforfe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b/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Për ujin e pijshëm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Për kanalizime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Maliq, Libonik, Pojan, Vreshtas, Pirg </w:t>
            </w:r>
          </w:p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(</w:t>
            </w:r>
            <w:r>
              <w:rPr>
                <w:b/>
                <w:sz w:val="18"/>
                <w:szCs w:val="18"/>
                <w:lang w:val="sq-AL"/>
              </w:rPr>
              <w:t>zona fushore</w:t>
            </w:r>
            <w:r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a) Për shërbimin ujësjellës-kanalizime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</w:t>
            </w:r>
            <w:r>
              <w:rPr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 Konsumator familjar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2. Konsumator publik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3. Konsumator privat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b) Për shërbimin ujësjellës- kanalizime (pa matës)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 Konsumator familjar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450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Maliq Libonik, Pirg, Gore, Moglicë </w:t>
            </w:r>
          </w:p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(</w:t>
            </w:r>
            <w:r>
              <w:rPr>
                <w:b/>
                <w:sz w:val="18"/>
                <w:szCs w:val="18"/>
                <w:lang w:val="sq-AL"/>
              </w:rPr>
              <w:t>zona malore</w:t>
            </w:r>
            <w:r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a) Për shërbimin ujësjellës-kanalizime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</w:t>
            </w:r>
            <w:r>
              <w:rPr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lekë/muaj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 Konsumator familjar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2. Konsumator publik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3. Konsumator privat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0</w:t>
            </w: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b) Për shërbimin ujësjellës-kanalizime (pa matës)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6327C" w:rsidTr="0076327C">
        <w:trPr>
          <w:trHeight w:val="2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27C" w:rsidRDefault="0076327C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1. Konsumator familjar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225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0</w:t>
            </w:r>
          </w:p>
        </w:tc>
      </w:tr>
    </w:tbl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44"/>
          <w:lang w:val="sq-AL"/>
        </w:rPr>
        <w:sectPr w:rsidR="0076327C">
          <w:type w:val="continuous"/>
          <w:pgSz w:w="11907" w:h="16840"/>
          <w:pgMar w:top="720" w:right="1134" w:bottom="720" w:left="1134" w:header="851" w:footer="851" w:gutter="0"/>
          <w:pgNumType w:start="8"/>
          <w:cols w:space="720"/>
        </w:sectPr>
      </w:pPr>
    </w:p>
    <w:p w:rsidR="0076327C" w:rsidRDefault="0076327C" w:rsidP="0076327C">
      <w:pPr>
        <w:pStyle w:val="Paragrafi"/>
        <w:ind w:firstLine="0"/>
        <w:rPr>
          <w:lang w:val="sq-AL"/>
        </w:rPr>
      </w:pPr>
      <w:r>
        <w:rPr>
          <w:lang w:val="sq-AL"/>
        </w:rPr>
        <w:t>2. Objektivat e treguesve kryesorë të performancës për vitin 2018 të jenë si më poshtë:</w:t>
      </w:r>
    </w:p>
    <w:p w:rsidR="0076327C" w:rsidRDefault="0076327C" w:rsidP="0076327C">
      <w:pPr>
        <w:pStyle w:val="Hapesira7"/>
        <w:rPr>
          <w:lang w:val="sq-AL"/>
        </w:rPr>
      </w:pPr>
    </w:p>
    <w:tbl>
      <w:tblPr>
        <w:tblW w:w="5158" w:type="dxa"/>
        <w:tblLook w:val="04A0" w:firstRow="1" w:lastRow="0" w:firstColumn="1" w:lastColumn="0" w:noHBand="0" w:noVBand="1"/>
      </w:tblPr>
      <w:tblGrid>
        <w:gridCol w:w="3315"/>
        <w:gridCol w:w="1843"/>
      </w:tblGrid>
      <w:tr w:rsidR="0076327C" w:rsidTr="0076327C">
        <w:trPr>
          <w:trHeight w:val="20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Treguesit e performancës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Norma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Uji pa të ardhura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31%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Niveli i matjes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57%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Norma e arkëtimit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85%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Mbulimi me ujë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74%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Mbulimi me kanalizime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43%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Orët mesatare të furnizimit me ujë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 orë</w:t>
            </w:r>
          </w:p>
        </w:tc>
      </w:tr>
      <w:tr w:rsidR="0076327C" w:rsidTr="0076327C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Staf për 1000 lidhje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27C" w:rsidRDefault="0076327C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        8.6 punonjës</w:t>
            </w:r>
          </w:p>
        </w:tc>
      </w:tr>
    </w:tbl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pStyle w:val="Paragrafi"/>
        <w:rPr>
          <w:lang w:val="sq-AL"/>
        </w:rPr>
      </w:pPr>
    </w:p>
    <w:p w:rsidR="0076327C" w:rsidRDefault="0076327C" w:rsidP="0076327C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76327C">
          <w:type w:val="continuous"/>
          <w:pgSz w:w="11907" w:h="16840"/>
          <w:pgMar w:top="720" w:right="1134" w:bottom="720" w:left="1134" w:header="851" w:footer="851" w:gutter="0"/>
          <w:pgNumType w:start="8"/>
          <w:cols w:space="720"/>
        </w:sectPr>
      </w:pPr>
    </w:p>
    <w:p w:rsidR="0076327C" w:rsidRDefault="0076327C" w:rsidP="0076327C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3. Pagesa rregullatore vjetore për shoqërinë Ujësjellës-Kanalizime Maliq sh.a. do të jetë 0.6% e të ardhurave vjetore të parashikuara nga aktiviteti. </w:t>
      </w:r>
    </w:p>
    <w:p w:rsidR="0076327C" w:rsidRDefault="0076327C" w:rsidP="0076327C">
      <w:pPr>
        <w:pStyle w:val="Paragrafi"/>
        <w:rPr>
          <w:lang w:val="sq-AL"/>
        </w:rPr>
      </w:pPr>
      <w:r>
        <w:rPr>
          <w:lang w:val="sq-AL"/>
        </w:rPr>
        <w:t>4. Ky vendim hyn në fuqi më 1.3.2018 dhe është i vlefshëm deri në miratimin e tarifave të reja.</w:t>
      </w:r>
      <w:r>
        <w:rPr>
          <w:lang w:val="sq-AL"/>
        </w:rPr>
        <w:tab/>
      </w:r>
    </w:p>
    <w:p w:rsidR="0076327C" w:rsidRDefault="0076327C" w:rsidP="0076327C">
      <w:pPr>
        <w:pStyle w:val="Hapesira7"/>
        <w:rPr>
          <w:lang w:val="sq-AL"/>
        </w:rPr>
      </w:pPr>
    </w:p>
    <w:p w:rsidR="0076327C" w:rsidRDefault="0076327C" w:rsidP="0076327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76327C" w:rsidRDefault="0076327C" w:rsidP="0076327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Ndriçim Shani</w:t>
      </w: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6327C" w:rsidRDefault="0076327C" w:rsidP="0076327C">
      <w:pPr>
        <w:pStyle w:val="Paragrafi"/>
        <w:jc w:val="right"/>
        <w:rPr>
          <w:b/>
          <w:lang w:val="sq-AL"/>
        </w:rPr>
      </w:pPr>
    </w:p>
    <w:p w:rsidR="00773F21" w:rsidRDefault="00773F21"/>
    <w:sectPr w:rsidR="00773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C"/>
    <w:rsid w:val="0076327C"/>
    <w:rsid w:val="0077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D2C32-1174-456C-8002-DA9D3317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7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6327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6327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6327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6327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6327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6327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2018-03-05T14:50:00Z</dcterms:created>
  <dcterms:modified xsi:type="dcterms:W3CDTF">2018-03-05T14:50:00Z</dcterms:modified>
</cp:coreProperties>
</file>